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07B91" w14:paraId="7B541A88" w14:textId="77777777" w:rsidTr="0010095E">
        <w:trPr>
          <w:trHeight w:hRule="exact" w:val="1418"/>
        </w:trPr>
        <w:tc>
          <w:tcPr>
            <w:tcW w:w="6804" w:type="dxa"/>
            <w:shd w:val="clear" w:color="auto" w:fill="auto"/>
            <w:vAlign w:val="center"/>
          </w:tcPr>
          <w:p w14:paraId="25700CCB" w14:textId="77777777" w:rsidR="00751A4A" w:rsidRPr="00207B91" w:rsidRDefault="00E44D37" w:rsidP="0010095E">
            <w:pPr>
              <w:pStyle w:val="EPName"/>
            </w:pPr>
            <w:r w:rsidRPr="00207B91">
              <w:t>Europees Parlement</w:t>
            </w:r>
          </w:p>
          <w:p w14:paraId="56A79CDD" w14:textId="77777777" w:rsidR="00751A4A" w:rsidRPr="00207B91" w:rsidRDefault="005F1B17" w:rsidP="005F1B17">
            <w:pPr>
              <w:pStyle w:val="EPTerm"/>
              <w:rPr>
                <w:rStyle w:val="HideTWBExt"/>
                <w:noProof w:val="0"/>
                <w:vanish w:val="0"/>
                <w:color w:val="auto"/>
              </w:rPr>
            </w:pPr>
            <w:r w:rsidRPr="00207B91">
              <w:t>2024</w:t>
            </w:r>
            <w:r w:rsidR="00817416" w:rsidRPr="00207B91">
              <w:t>-202</w:t>
            </w:r>
            <w:r w:rsidRPr="00207B91">
              <w:t>9</w:t>
            </w:r>
          </w:p>
        </w:tc>
        <w:tc>
          <w:tcPr>
            <w:tcW w:w="2268" w:type="dxa"/>
            <w:shd w:val="clear" w:color="auto" w:fill="auto"/>
          </w:tcPr>
          <w:p w14:paraId="7739B14F" w14:textId="77777777" w:rsidR="00751A4A" w:rsidRPr="00207B91" w:rsidRDefault="00187494" w:rsidP="0010095E">
            <w:pPr>
              <w:pStyle w:val="EPLogo"/>
            </w:pPr>
            <w:r w:rsidRPr="00207B91">
              <w:rPr>
                <w:noProof/>
                <w:lang w:val="en-GB"/>
              </w:rPr>
              <w:drawing>
                <wp:inline distT="0" distB="0" distL="0" distR="0" wp14:anchorId="16F95697" wp14:editId="767B9F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8AD6E7" w14:textId="77777777" w:rsidR="00D058B8" w:rsidRPr="00207B91" w:rsidRDefault="00D058B8" w:rsidP="004C5D52">
      <w:pPr>
        <w:pStyle w:val="LineTop"/>
      </w:pPr>
    </w:p>
    <w:p w14:paraId="3D6353BB" w14:textId="77777777" w:rsidR="00680577" w:rsidRPr="00207B91" w:rsidRDefault="00E44D37" w:rsidP="00680577">
      <w:pPr>
        <w:pStyle w:val="EPBodyTA1"/>
      </w:pPr>
      <w:r w:rsidRPr="00207B91">
        <w:t>AANGENOMEN TEKSTEN</w:t>
      </w:r>
    </w:p>
    <w:p w14:paraId="268FF16C" w14:textId="77777777" w:rsidR="00D058B8" w:rsidRPr="00207B91" w:rsidRDefault="00D058B8" w:rsidP="00D058B8">
      <w:pPr>
        <w:pStyle w:val="LineBottom"/>
      </w:pPr>
    </w:p>
    <w:p w14:paraId="7B2D7075" w14:textId="4C691B42" w:rsidR="00E44D37" w:rsidRPr="00207B91" w:rsidRDefault="00E44D37" w:rsidP="00E44D37">
      <w:pPr>
        <w:pStyle w:val="ATHeading1"/>
      </w:pPr>
      <w:bookmarkStart w:id="0" w:name="TANumber"/>
      <w:r w:rsidRPr="00207B91">
        <w:t>P10_TA(2025)0</w:t>
      </w:r>
      <w:r w:rsidR="00207B91" w:rsidRPr="00207B91">
        <w:t>141</w:t>
      </w:r>
      <w:bookmarkEnd w:id="0"/>
    </w:p>
    <w:p w14:paraId="19402980" w14:textId="77777777" w:rsidR="00E44D37" w:rsidRPr="00207B91" w:rsidRDefault="00E44D37" w:rsidP="00E44D37">
      <w:pPr>
        <w:pStyle w:val="ATHeading2"/>
      </w:pPr>
      <w:bookmarkStart w:id="1" w:name="title"/>
      <w:r w:rsidRPr="00207B91">
        <w:t>Tijdelijke afwijking van een aantal bepalingen van Verordening (EU) 2017/2226 en Verordening (EU) 2016/399</w:t>
      </w:r>
      <w:bookmarkEnd w:id="1"/>
    </w:p>
    <w:p w14:paraId="4D84C3AE" w14:textId="77777777" w:rsidR="00E44D37" w:rsidRPr="00207B91" w:rsidRDefault="00E44D37" w:rsidP="00E44D37">
      <w:pPr>
        <w:rPr>
          <w:i/>
          <w:vanish/>
        </w:rPr>
      </w:pPr>
      <w:r w:rsidRPr="00207B91">
        <w:rPr>
          <w:i/>
        </w:rPr>
        <w:fldChar w:fldCharType="begin"/>
      </w:r>
      <w:r w:rsidRPr="00207B91">
        <w:rPr>
          <w:i/>
        </w:rPr>
        <w:instrText xml:space="preserve"> TC"(</w:instrText>
      </w:r>
      <w:bookmarkStart w:id="2" w:name="DocNumber"/>
      <w:r w:rsidRPr="00207B91">
        <w:rPr>
          <w:i/>
        </w:rPr>
        <w:instrText>A10-0082/2025</w:instrText>
      </w:r>
      <w:bookmarkEnd w:id="2"/>
      <w:r w:rsidRPr="00207B91">
        <w:rPr>
          <w:i/>
        </w:rPr>
        <w:instrText xml:space="preserve"> - Rapporteur: Assita Kanko)"\l3 \n&gt; \* MERGEFORMAT </w:instrText>
      </w:r>
      <w:r w:rsidRPr="00207B91">
        <w:rPr>
          <w:i/>
        </w:rPr>
        <w:fldChar w:fldCharType="end"/>
      </w:r>
    </w:p>
    <w:p w14:paraId="7953BC2E" w14:textId="77777777" w:rsidR="00E44D37" w:rsidRPr="00207B91" w:rsidRDefault="00E44D37" w:rsidP="00E44D37">
      <w:pPr>
        <w:rPr>
          <w:vanish/>
        </w:rPr>
      </w:pPr>
      <w:bookmarkStart w:id="3" w:name="Commission"/>
      <w:r w:rsidRPr="00207B91">
        <w:rPr>
          <w:vanish/>
        </w:rPr>
        <w:t>Commissie burgerlijke vrijheden, justitie en binnenlandse zaken</w:t>
      </w:r>
      <w:bookmarkEnd w:id="3"/>
    </w:p>
    <w:p w14:paraId="1C6725FA" w14:textId="77777777" w:rsidR="00E44D37" w:rsidRPr="00207B91" w:rsidRDefault="00E44D37" w:rsidP="00E44D37">
      <w:pPr>
        <w:rPr>
          <w:vanish/>
        </w:rPr>
      </w:pPr>
      <w:bookmarkStart w:id="4" w:name="PE"/>
      <w:r w:rsidRPr="00207B91">
        <w:rPr>
          <w:vanish/>
        </w:rPr>
        <w:t>PE770.093</w:t>
      </w:r>
      <w:bookmarkEnd w:id="4"/>
    </w:p>
    <w:p w14:paraId="3C28A5A3" w14:textId="1526B193" w:rsidR="00E44D37" w:rsidRPr="00207B91" w:rsidRDefault="00E44D37" w:rsidP="00E44D37">
      <w:pPr>
        <w:pStyle w:val="ATHeading3"/>
      </w:pPr>
      <w:bookmarkStart w:id="5" w:name="Sujet"/>
      <w:r w:rsidRPr="00207B91">
        <w:t>Wetgevingsresolut</w:t>
      </w:r>
      <w:r w:rsidR="001049E9" w:rsidRPr="00207B91">
        <w:t>ie van het Europees Parlement va</w:t>
      </w:r>
      <w:r w:rsidRPr="00207B91">
        <w:t xml:space="preserve">n </w:t>
      </w:r>
      <w:r w:rsidR="007D0D60" w:rsidRPr="00207B91">
        <w:t xml:space="preserve">8 </w:t>
      </w:r>
      <w:r w:rsidRPr="00207B91">
        <w:t>juli 2025 over het voorstel voor een verordening van het Europees Parlement en de Raad betreffende een tijdelijke afwijking van een aantal bepalingen van Verordening (EU) 2017/2226 en Verordening</w:t>
      </w:r>
      <w:r w:rsidR="00F74B53" w:rsidRPr="00207B91">
        <w:t xml:space="preserve"> </w:t>
      </w:r>
      <w:r w:rsidRPr="00207B91">
        <w:t xml:space="preserve">(EU) 2016/399 met betrekking tot een geleidelijke ingebruikneming van het </w:t>
      </w:r>
      <w:proofErr w:type="spellStart"/>
      <w:r w:rsidRPr="00207B91">
        <w:t>inreis</w:t>
      </w:r>
      <w:proofErr w:type="spellEnd"/>
      <w:r w:rsidRPr="00207B91">
        <w:t>-uitreissysteem</w:t>
      </w:r>
      <w:bookmarkEnd w:id="5"/>
      <w:r w:rsidRPr="00207B91">
        <w:t xml:space="preserve"> </w:t>
      </w:r>
      <w:bookmarkStart w:id="6" w:name="References"/>
      <w:r w:rsidRPr="00207B91">
        <w:t>(COM(2024)0567 – C10-0207/2024 – 2024/0315(COD))</w:t>
      </w:r>
      <w:bookmarkEnd w:id="6"/>
    </w:p>
    <w:p w14:paraId="7E67326E" w14:textId="77777777" w:rsidR="005B56D0" w:rsidRPr="00207B91" w:rsidRDefault="005B56D0" w:rsidP="005B56D0">
      <w:pPr>
        <w:pStyle w:val="NormalBold"/>
      </w:pPr>
      <w:r w:rsidRPr="00207B91">
        <w:t>(Gewone wetgevingsprocedure: eerste lezing)</w:t>
      </w:r>
    </w:p>
    <w:p w14:paraId="5806AC75" w14:textId="77777777" w:rsidR="005B56D0" w:rsidRPr="00207B91" w:rsidRDefault="005B56D0" w:rsidP="005B56D0">
      <w:pPr>
        <w:pStyle w:val="EPComma"/>
      </w:pPr>
      <w:r w:rsidRPr="00207B91">
        <w:rPr>
          <w:i/>
        </w:rPr>
        <w:t>Het Europees Parlement</w:t>
      </w:r>
      <w:r w:rsidRPr="00207B91">
        <w:t>,</w:t>
      </w:r>
    </w:p>
    <w:p w14:paraId="1312E025" w14:textId="77777777" w:rsidR="005B56D0" w:rsidRPr="00207B91" w:rsidRDefault="005B56D0" w:rsidP="005B56D0">
      <w:pPr>
        <w:pStyle w:val="NormalHanging12a"/>
      </w:pPr>
      <w:r w:rsidRPr="00207B91">
        <w:t>–</w:t>
      </w:r>
      <w:r w:rsidRPr="00207B91">
        <w:tab/>
        <w:t>gezien het voorstel van de Commissie aan het Europees Parlement en de Raad (COM(2024)0567),</w:t>
      </w:r>
    </w:p>
    <w:p w14:paraId="562DA489" w14:textId="60797F15" w:rsidR="005B56D0" w:rsidRPr="00207B91" w:rsidRDefault="005B56D0" w:rsidP="005B56D0">
      <w:pPr>
        <w:pStyle w:val="NormalHanging12a"/>
      </w:pPr>
      <w:r w:rsidRPr="00207B91">
        <w:t>–</w:t>
      </w:r>
      <w:r w:rsidRPr="00207B91">
        <w:tab/>
        <w:t>gezien artikel 294, lid 2, artikel 77, lid 2</w:t>
      </w:r>
      <w:r w:rsidR="007D0D60" w:rsidRPr="00207B91">
        <w:t>, punten b) en d), en artikel 87, lid 2, punt a)</w:t>
      </w:r>
      <w:r w:rsidRPr="00207B91">
        <w:t>, van het Verdrag betreffende de werking van de Europese Unie, op grond waarvan het voorstel door de Commissie bij het Parlement is ingediend (C10</w:t>
      </w:r>
      <w:r w:rsidRPr="00207B91">
        <w:noBreakHyphen/>
        <w:t>0207/2024),</w:t>
      </w:r>
    </w:p>
    <w:p w14:paraId="300E0558" w14:textId="61E27E6C" w:rsidR="005B56D0" w:rsidRPr="00207B91" w:rsidRDefault="005B56D0" w:rsidP="005B56D0">
      <w:pPr>
        <w:pStyle w:val="NormalHanging12a"/>
      </w:pPr>
      <w:r w:rsidRPr="00207B91">
        <w:t>–</w:t>
      </w:r>
      <w:r w:rsidRPr="00207B91">
        <w:tab/>
        <w:t>gezien artikel 294, lid 3, van het Verdrag betreffende de werking van de Europese Unie,</w:t>
      </w:r>
    </w:p>
    <w:p w14:paraId="4918E7B9" w14:textId="0B67B4FA" w:rsidR="007D0D60" w:rsidRPr="00207B91" w:rsidRDefault="007D0D60" w:rsidP="005B56D0">
      <w:pPr>
        <w:pStyle w:val="NormalHanging12a"/>
      </w:pPr>
      <w:r w:rsidRPr="00207B91">
        <w:t>–</w:t>
      </w:r>
      <w:r w:rsidRPr="00207B91">
        <w:tab/>
        <w:t>gezien het overeenkomstig artikel 75, lid 4, van zijn Reglement door de bevoegde commissie goedgekeurde voorlopig akkoord en de door de vertegenwoordiger van de Raad bij brief van 28 mei 2025 gedane toezegging om het standpunt van het Europees Parlement overeenkomstig artikel 294, lid 4, van het Verdrag betreffende de werking van de Europese Unie goed te keuren,</w:t>
      </w:r>
    </w:p>
    <w:p w14:paraId="24EFD830" w14:textId="77777777" w:rsidR="005B56D0" w:rsidRPr="00207B91" w:rsidRDefault="005B56D0" w:rsidP="005B56D0">
      <w:pPr>
        <w:pStyle w:val="NormalHanging12a"/>
      </w:pPr>
      <w:r w:rsidRPr="00207B91">
        <w:t>–</w:t>
      </w:r>
      <w:r w:rsidRPr="00207B91">
        <w:tab/>
        <w:t>gezien artikel 60 van zijn Reglement,</w:t>
      </w:r>
    </w:p>
    <w:p w14:paraId="20456D66" w14:textId="77777777" w:rsidR="005B56D0" w:rsidRPr="00207B91" w:rsidRDefault="005B56D0" w:rsidP="005B56D0">
      <w:pPr>
        <w:pStyle w:val="NormalHanging12a"/>
      </w:pPr>
      <w:r w:rsidRPr="00207B91">
        <w:t>–</w:t>
      </w:r>
      <w:r w:rsidRPr="00207B91">
        <w:tab/>
        <w:t>gezien het verslag van de Commissie burgerlijke vrijheden, justitie en binnenlandse zaken (A10</w:t>
      </w:r>
      <w:r w:rsidRPr="00207B91">
        <w:noBreakHyphen/>
        <w:t>0082/2025),</w:t>
      </w:r>
    </w:p>
    <w:p w14:paraId="2282B23B" w14:textId="77777777" w:rsidR="005B56D0" w:rsidRPr="00207B91" w:rsidRDefault="005B56D0" w:rsidP="005B56D0">
      <w:pPr>
        <w:pStyle w:val="NormalHanging12a"/>
      </w:pPr>
      <w:r w:rsidRPr="00207B91">
        <w:t>1.</w:t>
      </w:r>
      <w:r w:rsidRPr="00207B91">
        <w:tab/>
        <w:t>stelt onderstaand standpunt in eerste lezing vast;</w:t>
      </w:r>
    </w:p>
    <w:p w14:paraId="0AFC428D" w14:textId="77777777" w:rsidR="005B56D0" w:rsidRPr="00207B91" w:rsidRDefault="005B56D0" w:rsidP="005B56D0">
      <w:pPr>
        <w:pStyle w:val="NormalHanging12a"/>
      </w:pPr>
      <w:r w:rsidRPr="00207B91">
        <w:t>2.</w:t>
      </w:r>
      <w:r w:rsidRPr="00207B91">
        <w:tab/>
        <w:t>verzoekt de Commissie om hernieuwde voorlegging aan het Parlement indien zij haar voorstel vervangt, ingrijpend wijzigt of voornemens is het ingrijpend te wijzigen;</w:t>
      </w:r>
    </w:p>
    <w:p w14:paraId="0A91C8C8" w14:textId="77777777" w:rsidR="005B56D0" w:rsidRPr="00207B91" w:rsidRDefault="005B56D0" w:rsidP="005B56D0">
      <w:pPr>
        <w:pStyle w:val="NormalHanging12a"/>
      </w:pPr>
      <w:r w:rsidRPr="00207B91">
        <w:lastRenderedPageBreak/>
        <w:t>3.</w:t>
      </w:r>
      <w:r w:rsidRPr="00207B91">
        <w:tab/>
        <w:t>verzoekt zijn Voorzitter het standpunt van het Parlement te doen toekomen aan de Raad en de Commissie, alsmede aan de nationale parlementen.</w:t>
      </w:r>
    </w:p>
    <w:p w14:paraId="15D064EB" w14:textId="77777777" w:rsidR="005B56D0" w:rsidRPr="00207B91" w:rsidRDefault="005B56D0" w:rsidP="005B56D0"/>
    <w:p w14:paraId="0CEA48FE" w14:textId="77777777" w:rsidR="002E605D" w:rsidRPr="00207B91" w:rsidRDefault="002E605D" w:rsidP="005B56D0">
      <w:pPr>
        <w:pStyle w:val="AmNumberTabs"/>
        <w:keepNext/>
        <w:sectPr w:rsidR="002E605D" w:rsidRPr="00207B91" w:rsidSect="007C1E9B">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AD58B53" w14:textId="77777777" w:rsidR="00670466" w:rsidRPr="00207B91" w:rsidRDefault="00670466" w:rsidP="00670466">
      <w:pPr>
        <w:autoSpaceDE w:val="0"/>
        <w:autoSpaceDN w:val="0"/>
        <w:adjustRightInd w:val="0"/>
        <w:spacing w:after="240"/>
        <w:rPr>
          <w:b/>
          <w:bCs/>
        </w:rPr>
      </w:pPr>
      <w:r w:rsidRPr="00207B91">
        <w:rPr>
          <w:b/>
          <w:bCs/>
        </w:rPr>
        <w:lastRenderedPageBreak/>
        <w:t>P10_TC1-COD(2024)0315</w:t>
      </w:r>
    </w:p>
    <w:p w14:paraId="54109C46" w14:textId="77777777" w:rsidR="00670466" w:rsidRDefault="00670466" w:rsidP="00670466">
      <w:pPr>
        <w:autoSpaceDE w:val="0"/>
        <w:autoSpaceDN w:val="0"/>
        <w:adjustRightInd w:val="0"/>
        <w:spacing w:before="120" w:after="120"/>
        <w:rPr>
          <w:b/>
          <w:color w:val="000000"/>
          <w:szCs w:val="24"/>
          <w:lang w:eastAsia="en-US"/>
        </w:rPr>
      </w:pPr>
      <w:r w:rsidRPr="00207B91">
        <w:rPr>
          <w:b/>
        </w:rPr>
        <w:t xml:space="preserve">Standpunt van het Europees Parlement in eerste lezing vastgesteld op 8 juli 2025 met het oog op de vaststelling van Verordening (EU) 2025/... van het Europees Parlement en de Raad </w:t>
      </w:r>
      <w:r w:rsidRPr="00207B91">
        <w:rPr>
          <w:b/>
          <w:color w:val="000000"/>
          <w:szCs w:val="24"/>
          <w:lang w:eastAsia="en-US"/>
        </w:rPr>
        <w:t xml:space="preserve">betreffende tijdelijke afwijkingen van een aantal bepalingen van de Verordeningen (EU) 2017/2226 en (EU) 2016/399 met betrekking tot de geleidelijke ingebruikneming van het </w:t>
      </w:r>
      <w:proofErr w:type="spellStart"/>
      <w:r w:rsidRPr="00207B91">
        <w:rPr>
          <w:b/>
          <w:color w:val="000000"/>
          <w:szCs w:val="24"/>
          <w:lang w:eastAsia="en-US"/>
        </w:rPr>
        <w:t>inreis</w:t>
      </w:r>
      <w:proofErr w:type="spellEnd"/>
      <w:r w:rsidRPr="00207B91">
        <w:rPr>
          <w:b/>
          <w:color w:val="000000"/>
          <w:szCs w:val="24"/>
          <w:lang w:eastAsia="en-US"/>
        </w:rPr>
        <w:t>-uitreissysteem</w:t>
      </w:r>
    </w:p>
    <w:p w14:paraId="08217FC0" w14:textId="11D6FB71" w:rsidR="00886BBE" w:rsidRPr="006302AE" w:rsidRDefault="00886BBE" w:rsidP="00886BBE">
      <w:pPr>
        <w:spacing w:before="240"/>
        <w:rPr>
          <w:i/>
        </w:rPr>
      </w:pPr>
      <w:r w:rsidRPr="00886BBE">
        <w:rPr>
          <w:i/>
        </w:rPr>
        <w:t>(Aangezien het Parlement en de Raad tot overeenstemming zijn geraakt, komt het standpunt van het Parlement overeen met de definitieve rechtshandeling: Verordening (EU) 2025/</w:t>
      </w:r>
      <w:r w:rsidRPr="00886BBE">
        <w:rPr>
          <w:i/>
        </w:rPr>
        <w:t>1534</w:t>
      </w:r>
      <w:r w:rsidRPr="00886BBE">
        <w:rPr>
          <w:i/>
        </w:rPr>
        <w:t>.)</w:t>
      </w:r>
    </w:p>
    <w:p w14:paraId="44D13D60" w14:textId="77777777" w:rsidR="00886BBE" w:rsidRPr="00207B91" w:rsidRDefault="00886BBE" w:rsidP="00670466">
      <w:pPr>
        <w:autoSpaceDE w:val="0"/>
        <w:autoSpaceDN w:val="0"/>
        <w:adjustRightInd w:val="0"/>
        <w:spacing w:before="120" w:after="120"/>
        <w:rPr>
          <w:b/>
          <w:bCs/>
        </w:rPr>
      </w:pPr>
    </w:p>
    <w:sectPr w:rsidR="00886BBE" w:rsidRPr="00207B91" w:rsidSect="007C1E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903C5" w14:textId="77777777" w:rsidR="00E44D37" w:rsidRPr="007C1E9B" w:rsidRDefault="00E44D37">
      <w:r w:rsidRPr="007C1E9B">
        <w:separator/>
      </w:r>
    </w:p>
  </w:endnote>
  <w:endnote w:type="continuationSeparator" w:id="0">
    <w:p w14:paraId="5729F7A1" w14:textId="77777777" w:rsidR="00E44D37" w:rsidRPr="007C1E9B" w:rsidRDefault="00E44D37">
      <w:r w:rsidRPr="007C1E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CFC4B" w14:textId="77777777" w:rsidR="00E44D37" w:rsidRPr="007C1E9B" w:rsidRDefault="00E44D37">
      <w:r w:rsidRPr="007C1E9B">
        <w:separator/>
      </w:r>
    </w:p>
  </w:footnote>
  <w:footnote w:type="continuationSeparator" w:id="0">
    <w:p w14:paraId="5EAD8D9F" w14:textId="77777777" w:rsidR="00E44D37" w:rsidRPr="007C1E9B" w:rsidRDefault="00E44D37">
      <w:r w:rsidRPr="007C1E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79946569">
    <w:abstractNumId w:val="9"/>
  </w:num>
  <w:num w:numId="2" w16cid:durableId="740981793">
    <w:abstractNumId w:val="9"/>
  </w:num>
  <w:num w:numId="3" w16cid:durableId="493649897">
    <w:abstractNumId w:val="7"/>
  </w:num>
  <w:num w:numId="4" w16cid:durableId="1489981258">
    <w:abstractNumId w:val="7"/>
  </w:num>
  <w:num w:numId="5" w16cid:durableId="953092617">
    <w:abstractNumId w:val="6"/>
  </w:num>
  <w:num w:numId="6" w16cid:durableId="92214918">
    <w:abstractNumId w:val="6"/>
  </w:num>
  <w:num w:numId="7" w16cid:durableId="2027974876">
    <w:abstractNumId w:val="5"/>
  </w:num>
  <w:num w:numId="8" w16cid:durableId="2100978277">
    <w:abstractNumId w:val="5"/>
  </w:num>
  <w:num w:numId="9" w16cid:durableId="157306630">
    <w:abstractNumId w:val="4"/>
  </w:num>
  <w:num w:numId="10" w16cid:durableId="72897741">
    <w:abstractNumId w:val="4"/>
  </w:num>
  <w:num w:numId="11" w16cid:durableId="737174079">
    <w:abstractNumId w:val="8"/>
  </w:num>
  <w:num w:numId="12" w16cid:durableId="522060647">
    <w:abstractNumId w:val="8"/>
  </w:num>
  <w:num w:numId="13" w16cid:durableId="1643541794">
    <w:abstractNumId w:val="3"/>
  </w:num>
  <w:num w:numId="14" w16cid:durableId="160463913">
    <w:abstractNumId w:val="3"/>
  </w:num>
  <w:num w:numId="15" w16cid:durableId="1335645212">
    <w:abstractNumId w:val="2"/>
  </w:num>
  <w:num w:numId="16" w16cid:durableId="1628274421">
    <w:abstractNumId w:val="2"/>
  </w:num>
  <w:num w:numId="17" w16cid:durableId="1548371491">
    <w:abstractNumId w:val="1"/>
  </w:num>
  <w:num w:numId="18" w16cid:durableId="596524064">
    <w:abstractNumId w:val="1"/>
  </w:num>
  <w:num w:numId="19" w16cid:durableId="1992521991">
    <w:abstractNumId w:val="0"/>
  </w:num>
  <w:num w:numId="20" w16cid:durableId="116409185">
    <w:abstractNumId w:val="0"/>
  </w:num>
  <w:num w:numId="21" w16cid:durableId="1295914508">
    <w:abstractNumId w:val="9"/>
  </w:num>
  <w:num w:numId="22" w16cid:durableId="1503276868">
    <w:abstractNumId w:val="7"/>
  </w:num>
  <w:num w:numId="23" w16cid:durableId="862204986">
    <w:abstractNumId w:val="6"/>
  </w:num>
  <w:num w:numId="24" w16cid:durableId="1037051063">
    <w:abstractNumId w:val="5"/>
  </w:num>
  <w:num w:numId="25" w16cid:durableId="1765957540">
    <w:abstractNumId w:val="4"/>
  </w:num>
  <w:num w:numId="26" w16cid:durableId="1755587400">
    <w:abstractNumId w:val="8"/>
  </w:num>
  <w:num w:numId="27" w16cid:durableId="1078361296">
    <w:abstractNumId w:val="3"/>
  </w:num>
  <w:num w:numId="28" w16cid:durableId="1118570161">
    <w:abstractNumId w:val="2"/>
  </w:num>
  <w:num w:numId="29" w16cid:durableId="62719951">
    <w:abstractNumId w:val="1"/>
  </w:num>
  <w:num w:numId="30" w16cid:durableId="177351474">
    <w:abstractNumId w:val="0"/>
  </w:num>
  <w:num w:numId="31" w16cid:durableId="2060208049">
    <w:abstractNumId w:val="9"/>
  </w:num>
  <w:num w:numId="32" w16cid:durableId="329334663">
    <w:abstractNumId w:val="7"/>
  </w:num>
  <w:num w:numId="33" w16cid:durableId="1529834072">
    <w:abstractNumId w:val="6"/>
  </w:num>
  <w:num w:numId="34" w16cid:durableId="756095866">
    <w:abstractNumId w:val="5"/>
  </w:num>
  <w:num w:numId="35" w16cid:durableId="698237681">
    <w:abstractNumId w:val="4"/>
  </w:num>
  <w:num w:numId="36" w16cid:durableId="486172096">
    <w:abstractNumId w:val="8"/>
  </w:num>
  <w:num w:numId="37" w16cid:durableId="1225215316">
    <w:abstractNumId w:val="3"/>
  </w:num>
  <w:num w:numId="38" w16cid:durableId="150996427">
    <w:abstractNumId w:val="2"/>
  </w:num>
  <w:num w:numId="39" w16cid:durableId="1380477901">
    <w:abstractNumId w:val="1"/>
  </w:num>
  <w:num w:numId="40" w16cid:durableId="1516915430">
    <w:abstractNumId w:val="0"/>
  </w:num>
  <w:num w:numId="41" w16cid:durableId="400254434">
    <w:abstractNumId w:val="10"/>
  </w:num>
  <w:num w:numId="42" w16cid:durableId="1665011120">
    <w:abstractNumId w:val="10"/>
  </w:num>
  <w:num w:numId="43" w16cid:durableId="1386560797">
    <w:abstractNumId w:val="10"/>
  </w:num>
  <w:num w:numId="44" w16cid:durableId="613561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82/2025"/>
    <w:docVar w:name="dvlangue" w:val="NL"/>
    <w:docVar w:name="dvnumam" w:val="0"/>
    <w:docVar w:name="dvpe" w:val="770.093"/>
    <w:docVar w:name="dvrapporteur" w:val="Rapporteur: "/>
    <w:docVar w:name="dvstar" w:val="***I"/>
    <w:docVar w:name="dvtitre" w:val="Wetgevingsresolutie van het Europees Parlement vqn xx juli 2025 over het voorstel voor een verordening van het Europees Parlement en de Raad betreffende een tijdelijke afwijking van een aantal bepalingen van Verordening (EU) 2017/2226 en Verordening (EU) 2016/399 met betrekking tot een geleidelijke ingebruikneming van het inreis-uitreissysteem(COM(2024)0567 – C10-0207/2024 – 2024/0315(COD))"/>
  </w:docVars>
  <w:rsids>
    <w:rsidRoot w:val="00E44D37"/>
    <w:rsid w:val="00002272"/>
    <w:rsid w:val="00064002"/>
    <w:rsid w:val="000677B9"/>
    <w:rsid w:val="000831BA"/>
    <w:rsid w:val="000A42CC"/>
    <w:rsid w:val="000E7DD9"/>
    <w:rsid w:val="0010095E"/>
    <w:rsid w:val="001049E9"/>
    <w:rsid w:val="00125B37"/>
    <w:rsid w:val="00164AD7"/>
    <w:rsid w:val="00187494"/>
    <w:rsid w:val="001F32AE"/>
    <w:rsid w:val="00207B46"/>
    <w:rsid w:val="00207B91"/>
    <w:rsid w:val="002767FF"/>
    <w:rsid w:val="002B18FE"/>
    <w:rsid w:val="002B5493"/>
    <w:rsid w:val="002E605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34F"/>
    <w:rsid w:val="005B56D0"/>
    <w:rsid w:val="005C2568"/>
    <w:rsid w:val="005F1B17"/>
    <w:rsid w:val="006037C0"/>
    <w:rsid w:val="006631B6"/>
    <w:rsid w:val="00670466"/>
    <w:rsid w:val="00680577"/>
    <w:rsid w:val="006F74FA"/>
    <w:rsid w:val="00731ADD"/>
    <w:rsid w:val="00734777"/>
    <w:rsid w:val="00747932"/>
    <w:rsid w:val="00751A4A"/>
    <w:rsid w:val="00756632"/>
    <w:rsid w:val="00762C74"/>
    <w:rsid w:val="00786EC0"/>
    <w:rsid w:val="007C1E9B"/>
    <w:rsid w:val="007D0D60"/>
    <w:rsid w:val="007D1690"/>
    <w:rsid w:val="007E22AD"/>
    <w:rsid w:val="00817416"/>
    <w:rsid w:val="00842779"/>
    <w:rsid w:val="00865F67"/>
    <w:rsid w:val="00881A7B"/>
    <w:rsid w:val="008840E5"/>
    <w:rsid w:val="00886BBE"/>
    <w:rsid w:val="00887B3E"/>
    <w:rsid w:val="008C2AC6"/>
    <w:rsid w:val="009063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B4F"/>
    <w:rsid w:val="00D058B8"/>
    <w:rsid w:val="00D56C11"/>
    <w:rsid w:val="00D834A0"/>
    <w:rsid w:val="00D872DF"/>
    <w:rsid w:val="00D91E21"/>
    <w:rsid w:val="00DA7FCD"/>
    <w:rsid w:val="00E365E1"/>
    <w:rsid w:val="00E44D37"/>
    <w:rsid w:val="00E820A4"/>
    <w:rsid w:val="00EB006A"/>
    <w:rsid w:val="00EB4772"/>
    <w:rsid w:val="00ED169E"/>
    <w:rsid w:val="00ED4235"/>
    <w:rsid w:val="00F04346"/>
    <w:rsid w:val="00F075DC"/>
    <w:rsid w:val="00F149E9"/>
    <w:rsid w:val="00F5134D"/>
    <w:rsid w:val="00F53FAA"/>
    <w:rsid w:val="00F62396"/>
    <w:rsid w:val="00F74202"/>
    <w:rsid w:val="00F74B5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E9A1A"/>
  <w15:chartTrackingRefBased/>
  <w15:docId w15:val="{C411B304-A171-4B4F-8577-FC804A6A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Cite"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56D0"/>
    <w:pPr>
      <w:spacing w:before="480" w:after="240"/>
    </w:pPr>
  </w:style>
  <w:style w:type="paragraph" w:customStyle="1" w:styleId="NormalBold">
    <w:name w:val="NormalBold"/>
    <w:basedOn w:val="Normal"/>
    <w:rsid w:val="005B56D0"/>
    <w:rPr>
      <w:b/>
    </w:rPr>
  </w:style>
  <w:style w:type="paragraph" w:customStyle="1" w:styleId="NormalHanging12a">
    <w:name w:val="NormalHanging12a"/>
    <w:basedOn w:val="Normal"/>
    <w:rsid w:val="005B56D0"/>
    <w:pPr>
      <w:spacing w:after="240"/>
      <w:ind w:left="567" w:hanging="567"/>
    </w:pPr>
  </w:style>
  <w:style w:type="paragraph" w:customStyle="1" w:styleId="NormalCenter12a">
    <w:name w:val="NormalCenter12a"/>
    <w:basedOn w:val="Normal"/>
    <w:rsid w:val="005B56D0"/>
    <w:pPr>
      <w:spacing w:after="240"/>
      <w:jc w:val="center"/>
    </w:pPr>
  </w:style>
  <w:style w:type="paragraph" w:customStyle="1" w:styleId="AmNumberTabs">
    <w:name w:val="AmNumberTabs"/>
    <w:basedOn w:val="Normal"/>
    <w:rsid w:val="005B56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B56D0"/>
    <w:pPr>
      <w:spacing w:before="720" w:after="240"/>
      <w:jc w:val="center"/>
    </w:pPr>
  </w:style>
  <w:style w:type="character" w:styleId="Hyperlink">
    <w:name w:val="Hyperlink"/>
    <w:basedOn w:val="DefaultParagraphFont"/>
    <w:unhideWhenUsed/>
    <w:rsid w:val="005B56D0"/>
    <w:rPr>
      <w:color w:val="0563C1" w:themeColor="hyperlink"/>
      <w:u w:val="single"/>
    </w:rPr>
  </w:style>
  <w:style w:type="paragraph" w:customStyle="1" w:styleId="Text1">
    <w:name w:val="Text 1"/>
    <w:basedOn w:val="Normal"/>
    <w:uiPriority w:val="99"/>
    <w:rsid w:val="005B56D0"/>
    <w:pPr>
      <w:widowControl/>
      <w:spacing w:before="120" w:after="120"/>
      <w:ind w:left="850"/>
      <w:jc w:val="both"/>
    </w:pPr>
    <w:rPr>
      <w:rFonts w:eastAsiaTheme="minorHAnsi"/>
      <w:szCs w:val="22"/>
      <w:lang w:eastAsia="en-US"/>
    </w:rPr>
  </w:style>
  <w:style w:type="paragraph" w:customStyle="1" w:styleId="Point1">
    <w:name w:val="Point 1"/>
    <w:basedOn w:val="Normal"/>
    <w:uiPriority w:val="99"/>
    <w:rsid w:val="005B56D0"/>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uiPriority w:val="99"/>
    <w:rsid w:val="005B56D0"/>
    <w:pPr>
      <w:widowControl/>
      <w:spacing w:before="120" w:after="120"/>
      <w:ind w:left="850" w:hanging="850"/>
      <w:jc w:val="both"/>
    </w:pPr>
    <w:rPr>
      <w:rFonts w:eastAsiaTheme="minorHAnsi"/>
      <w:szCs w:val="22"/>
      <w:lang w:eastAsia="en-US"/>
    </w:rPr>
  </w:style>
  <w:style w:type="paragraph" w:customStyle="1" w:styleId="Titreobjet">
    <w:name w:val="Titre objet"/>
    <w:basedOn w:val="Normal"/>
    <w:next w:val="Normal"/>
    <w:uiPriority w:val="99"/>
    <w:rsid w:val="005B56D0"/>
    <w:pPr>
      <w:widowControl/>
      <w:spacing w:before="360" w:after="360"/>
      <w:jc w:val="center"/>
    </w:pPr>
    <w:rPr>
      <w:rFonts w:eastAsiaTheme="minorHAnsi"/>
      <w:b/>
      <w:szCs w:val="22"/>
      <w:lang w:eastAsia="en-US"/>
    </w:rPr>
  </w:style>
  <w:style w:type="paragraph" w:customStyle="1" w:styleId="Titrearticle">
    <w:name w:val="Titre article"/>
    <w:basedOn w:val="Normal"/>
    <w:next w:val="Normal"/>
    <w:uiPriority w:val="99"/>
    <w:rsid w:val="005B56D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rsid w:val="005B56D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rsid w:val="005B56D0"/>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rsid w:val="005B56D0"/>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rsid w:val="005B56D0"/>
    <w:pPr>
      <w:widowControl/>
      <w:spacing w:before="360"/>
      <w:jc w:val="center"/>
    </w:pPr>
    <w:rPr>
      <w:rFonts w:eastAsiaTheme="minorHAnsi"/>
      <w:b/>
      <w:szCs w:val="22"/>
      <w:lang w:eastAsia="en-US"/>
    </w:rPr>
  </w:style>
  <w:style w:type="character" w:customStyle="1" w:styleId="normaltextrun">
    <w:name w:val="normaltextrun"/>
    <w:basedOn w:val="DefaultParagraphFont"/>
    <w:rsid w:val="005B56D0"/>
  </w:style>
  <w:style w:type="character" w:customStyle="1" w:styleId="eop">
    <w:name w:val="eop"/>
    <w:basedOn w:val="DefaultParagraphFont"/>
    <w:rsid w:val="005B56D0"/>
  </w:style>
  <w:style w:type="character" w:styleId="HTMLCite">
    <w:name w:val="HTML Cite"/>
    <w:basedOn w:val="DefaultParagraphFont"/>
    <w:uiPriority w:val="99"/>
    <w:unhideWhenUsed/>
    <w:rsid w:val="005B56D0"/>
    <w:rPr>
      <w:i/>
      <w:iCs/>
    </w:rPr>
  </w:style>
  <w:style w:type="paragraph" w:customStyle="1" w:styleId="Fait">
    <w:name w:val="Fait à"/>
    <w:basedOn w:val="Normal"/>
    <w:next w:val="Normal"/>
    <w:rsid w:val="005B56D0"/>
    <w:pPr>
      <w:keepNext/>
      <w:widowControl/>
      <w:spacing w:before="120"/>
      <w:jc w:val="both"/>
    </w:pPr>
    <w:rPr>
      <w:rFonts w:eastAsiaTheme="minorHAnsi"/>
      <w:szCs w:val="22"/>
      <w:lang w:eastAsia="en-US"/>
    </w:rPr>
  </w:style>
  <w:style w:type="character" w:styleId="CommentReference">
    <w:name w:val="annotation reference"/>
    <w:basedOn w:val="DefaultParagraphFont"/>
    <w:rsid w:val="001049E9"/>
    <w:rPr>
      <w:sz w:val="16"/>
      <w:szCs w:val="16"/>
    </w:rPr>
  </w:style>
  <w:style w:type="paragraph" w:styleId="CommentText">
    <w:name w:val="annotation text"/>
    <w:basedOn w:val="Normal"/>
    <w:link w:val="CommentTextChar"/>
    <w:rsid w:val="001049E9"/>
    <w:rPr>
      <w:sz w:val="20"/>
    </w:rPr>
  </w:style>
  <w:style w:type="character" w:customStyle="1" w:styleId="CommentTextChar">
    <w:name w:val="Comment Text Char"/>
    <w:basedOn w:val="DefaultParagraphFont"/>
    <w:link w:val="CommentText"/>
    <w:rsid w:val="001049E9"/>
    <w:rPr>
      <w:lang w:val="nl-NL"/>
    </w:rPr>
  </w:style>
  <w:style w:type="paragraph" w:styleId="CommentSubject">
    <w:name w:val="annotation subject"/>
    <w:basedOn w:val="CommentText"/>
    <w:next w:val="CommentText"/>
    <w:link w:val="CommentSubjectChar"/>
    <w:rsid w:val="001049E9"/>
    <w:rPr>
      <w:b/>
      <w:bCs/>
    </w:rPr>
  </w:style>
  <w:style w:type="character" w:customStyle="1" w:styleId="CommentSubjectChar">
    <w:name w:val="Comment Subject Char"/>
    <w:basedOn w:val="CommentTextChar"/>
    <w:link w:val="CommentSubject"/>
    <w:rsid w:val="001049E9"/>
    <w:rPr>
      <w:b/>
      <w:bCs/>
      <w:lang w:val="nl-NL"/>
    </w:rPr>
  </w:style>
  <w:style w:type="paragraph" w:styleId="BalloonText">
    <w:name w:val="Balloon Text"/>
    <w:basedOn w:val="Normal"/>
    <w:link w:val="BalloonTextChar"/>
    <w:rsid w:val="001049E9"/>
    <w:rPr>
      <w:rFonts w:ascii="Segoe UI" w:hAnsi="Segoe UI" w:cs="Segoe UI"/>
      <w:sz w:val="18"/>
      <w:szCs w:val="18"/>
    </w:rPr>
  </w:style>
  <w:style w:type="character" w:customStyle="1" w:styleId="BalloonTextChar">
    <w:name w:val="Balloon Text Char"/>
    <w:basedOn w:val="DefaultParagraphFont"/>
    <w:link w:val="BalloonText"/>
    <w:rsid w:val="001049E9"/>
    <w:rPr>
      <w:rFonts w:ascii="Segoe UI" w:hAnsi="Segoe UI" w:cs="Segoe UI"/>
      <w:sz w:val="18"/>
      <w:szCs w:val="18"/>
      <w:lang w:val="nl-NL"/>
    </w:rPr>
  </w:style>
  <w:style w:type="paragraph" w:customStyle="1" w:styleId="FootnoteTextForceStyle">
    <w:name w:val="Footnote Text ForceStyle"/>
    <w:rsid w:val="00670466"/>
    <w:pPr>
      <w:keepLines/>
      <w:widowControl w:val="0"/>
      <w:spacing w:line="240" w:lineRule="exact"/>
      <w:ind w:left="850" w:hanging="850"/>
    </w:pPr>
    <w:rPr>
      <w:sz w:val="24"/>
      <w:lang w:eastAsia="en-US"/>
    </w:rPr>
  </w:style>
  <w:style w:type="character" w:customStyle="1" w:styleId="Hyperlink1">
    <w:name w:val="Hyperlink1"/>
    <w:basedOn w:val="DefaultParagraphFont"/>
    <w:unhideWhenUsed/>
    <w:rsid w:val="00670466"/>
    <w:rPr>
      <w:color w:val="0000FF"/>
      <w:u w:val="single"/>
    </w:rPr>
  </w:style>
  <w:style w:type="paragraph" w:styleId="Header">
    <w:name w:val="header"/>
    <w:basedOn w:val="Normal"/>
    <w:link w:val="HeaderChar"/>
    <w:rsid w:val="00F74B53"/>
    <w:pPr>
      <w:tabs>
        <w:tab w:val="center" w:pos="4513"/>
        <w:tab w:val="right" w:pos="9026"/>
      </w:tabs>
    </w:pPr>
  </w:style>
  <w:style w:type="character" w:customStyle="1" w:styleId="HeaderChar">
    <w:name w:val="Header Char"/>
    <w:basedOn w:val="DefaultParagraphFont"/>
    <w:link w:val="Header"/>
    <w:rsid w:val="00F74B5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CAC79-6097-4B46-8051-3D331223C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2025-10-28T08:27:00Z</dcterms:created>
  <dcterms:modified xsi:type="dcterms:W3CDTF">2025-10-28T08:27:00Z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P10_TA(2025)0141_</vt:lpwstr>
  </property>
  <property fmtid="{D5CDD505-2E9C-101B-9397-08002B2CF9AE}" pid="4" name="&lt;Type&gt;">
    <vt:lpwstr>RR</vt:lpwstr>
  </property>
</Properties>
</file>