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4914" w14:paraId="24C10F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330FC6" w14:textId="77777777" w:rsidR="00751A4A" w:rsidRPr="00164914" w:rsidRDefault="002A57C5" w:rsidP="0010095E">
            <w:pPr>
              <w:pStyle w:val="EPName"/>
            </w:pPr>
            <w:r w:rsidRPr="00164914">
              <w:t xml:space="preserve">Parlamento </w:t>
            </w:r>
            <w:proofErr w:type="gramStart"/>
            <w:r w:rsidRPr="00164914">
              <w:t>Europeu</w:t>
            </w:r>
            <w:proofErr w:type="gramEnd"/>
          </w:p>
          <w:p w14:paraId="10F0DE19" w14:textId="77777777" w:rsidR="00751A4A" w:rsidRPr="001649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4914">
              <w:t>2024</w:t>
            </w:r>
            <w:r w:rsidR="00817416" w:rsidRPr="00164914">
              <w:t>-202</w:t>
            </w:r>
            <w:r w:rsidRPr="00164914">
              <w:t>9</w:t>
            </w:r>
          </w:p>
        </w:tc>
        <w:tc>
          <w:tcPr>
            <w:tcW w:w="2268" w:type="dxa"/>
            <w:shd w:val="clear" w:color="auto" w:fill="auto"/>
          </w:tcPr>
          <w:p w14:paraId="03851D48" w14:textId="77777777" w:rsidR="00751A4A" w:rsidRPr="00164914" w:rsidRDefault="00187494" w:rsidP="0010095E">
            <w:pPr>
              <w:pStyle w:val="EPLogo"/>
            </w:pPr>
            <w:r w:rsidRPr="00164914">
              <w:rPr>
                <w:noProof/>
                <w:lang w:val="en-GB"/>
              </w:rPr>
              <w:drawing>
                <wp:inline distT="0" distB="0" distL="0" distR="0" wp14:anchorId="787E7816" wp14:editId="26D1E5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B7744" w14:textId="77777777" w:rsidR="00D058B8" w:rsidRPr="00164914" w:rsidRDefault="00D058B8" w:rsidP="004C5D52">
      <w:pPr>
        <w:pStyle w:val="LineTop"/>
      </w:pPr>
    </w:p>
    <w:p w14:paraId="249B2B2B" w14:textId="77777777" w:rsidR="00680577" w:rsidRPr="00164914" w:rsidRDefault="002A57C5" w:rsidP="00680577">
      <w:pPr>
        <w:pStyle w:val="EPBodyTA1"/>
      </w:pPr>
      <w:r w:rsidRPr="00164914">
        <w:t>TEXTOS APROVADOS</w:t>
      </w:r>
    </w:p>
    <w:p w14:paraId="6FD3E4B0" w14:textId="77777777" w:rsidR="00D058B8" w:rsidRPr="00164914" w:rsidRDefault="00D058B8" w:rsidP="00D058B8">
      <w:pPr>
        <w:pStyle w:val="LineBottom"/>
      </w:pPr>
    </w:p>
    <w:p w14:paraId="2EF92C80" w14:textId="3F067F62" w:rsidR="002A57C5" w:rsidRPr="00164914" w:rsidRDefault="002A57C5" w:rsidP="002A57C5">
      <w:pPr>
        <w:pStyle w:val="ATHeading1"/>
      </w:pPr>
      <w:bookmarkStart w:id="0" w:name="TANumber"/>
      <w:r w:rsidRPr="00164914">
        <w:t>P10_</w:t>
      </w:r>
      <w:proofErr w:type="gramStart"/>
      <w:r w:rsidRPr="00164914">
        <w:t>TA(</w:t>
      </w:r>
      <w:proofErr w:type="gramEnd"/>
      <w:r w:rsidRPr="00164914">
        <w:t>2025)0</w:t>
      </w:r>
      <w:bookmarkEnd w:id="0"/>
      <w:r w:rsidR="00164914">
        <w:t>141</w:t>
      </w:r>
    </w:p>
    <w:p w14:paraId="282CE805" w14:textId="2C3AE896" w:rsidR="002A57C5" w:rsidRPr="00164914" w:rsidRDefault="002A57C5" w:rsidP="002A57C5">
      <w:pPr>
        <w:pStyle w:val="ATHeading2"/>
      </w:pPr>
      <w:bookmarkStart w:id="1" w:name="title"/>
      <w:r w:rsidRPr="00164914">
        <w:t xml:space="preserve">Derrogação temporária </w:t>
      </w:r>
      <w:r w:rsidR="0095673E" w:rsidRPr="00164914">
        <w:t>a</w:t>
      </w:r>
      <w:r w:rsidRPr="00164914">
        <w:t xml:space="preserve"> determinadas disposições do Regulamento (UE) 2017/2226 e do Regulamento (UE) 2016/399</w:t>
      </w:r>
      <w:bookmarkEnd w:id="1"/>
    </w:p>
    <w:p w14:paraId="5DCDC029" w14:textId="77777777" w:rsidR="002A57C5" w:rsidRPr="00164914" w:rsidRDefault="002A57C5" w:rsidP="002A57C5">
      <w:pPr>
        <w:rPr>
          <w:i/>
          <w:vanish/>
        </w:rPr>
      </w:pPr>
      <w:r w:rsidRPr="00164914">
        <w:rPr>
          <w:i/>
        </w:rPr>
        <w:fldChar w:fldCharType="begin"/>
      </w:r>
      <w:r w:rsidRPr="00164914">
        <w:rPr>
          <w:i/>
        </w:rPr>
        <w:instrText xml:space="preserve"> TC"(</w:instrText>
      </w:r>
      <w:bookmarkStart w:id="2" w:name="DocNumber"/>
      <w:r w:rsidRPr="00164914">
        <w:rPr>
          <w:i/>
        </w:rPr>
        <w:instrText>A10-0082/2025</w:instrText>
      </w:r>
      <w:bookmarkEnd w:id="2"/>
      <w:r w:rsidRPr="00164914">
        <w:rPr>
          <w:i/>
        </w:rPr>
        <w:instrText xml:space="preserve"> - Relatora: </w:instrText>
      </w:r>
      <w:proofErr w:type="spellStart"/>
      <w:r w:rsidRPr="00164914">
        <w:rPr>
          <w:i/>
        </w:rPr>
        <w:instrText>Assita</w:instrText>
      </w:r>
      <w:proofErr w:type="spellEnd"/>
      <w:r w:rsidRPr="00164914">
        <w:rPr>
          <w:i/>
        </w:rPr>
        <w:instrText xml:space="preserve"> </w:instrText>
      </w:r>
      <w:proofErr w:type="spellStart"/>
      <w:r w:rsidRPr="00164914">
        <w:rPr>
          <w:i/>
        </w:rPr>
        <w:instrText>Kanko</w:instrText>
      </w:r>
      <w:proofErr w:type="spellEnd"/>
      <w:r w:rsidRPr="00164914">
        <w:rPr>
          <w:i/>
        </w:rPr>
        <w:instrText xml:space="preserve">)"\l3 \n&gt; \* MERGEFORMAT </w:instrText>
      </w:r>
      <w:r w:rsidRPr="00164914">
        <w:rPr>
          <w:i/>
        </w:rPr>
        <w:fldChar w:fldCharType="end"/>
      </w:r>
    </w:p>
    <w:p w14:paraId="3951D583" w14:textId="77777777" w:rsidR="002A57C5" w:rsidRPr="00164914" w:rsidRDefault="002A57C5" w:rsidP="002A57C5">
      <w:pPr>
        <w:rPr>
          <w:vanish/>
        </w:rPr>
      </w:pPr>
      <w:bookmarkStart w:id="3" w:name="Commission"/>
      <w:r w:rsidRPr="00164914">
        <w:rPr>
          <w:vanish/>
        </w:rPr>
        <w:t>Comissão das Liberdades Cívicas, da Justiça e dos Assuntos Internos</w:t>
      </w:r>
      <w:bookmarkEnd w:id="3"/>
    </w:p>
    <w:p w14:paraId="1378DCA8" w14:textId="77777777" w:rsidR="002A57C5" w:rsidRPr="00164914" w:rsidRDefault="002A57C5" w:rsidP="002A57C5">
      <w:pPr>
        <w:rPr>
          <w:vanish/>
        </w:rPr>
      </w:pPr>
      <w:bookmarkStart w:id="4" w:name="PE"/>
      <w:r w:rsidRPr="00164914">
        <w:rPr>
          <w:vanish/>
        </w:rPr>
        <w:t>PE770.093</w:t>
      </w:r>
      <w:bookmarkEnd w:id="4"/>
    </w:p>
    <w:p w14:paraId="1EB5D93F" w14:textId="7769DF0D" w:rsidR="002A57C5" w:rsidRPr="00164914" w:rsidRDefault="002A57C5" w:rsidP="002A57C5">
      <w:pPr>
        <w:pStyle w:val="ATHeading3"/>
      </w:pPr>
      <w:bookmarkStart w:id="5" w:name="Sujet"/>
      <w:r w:rsidRPr="00164914">
        <w:t xml:space="preserve">Resolução legislativa do Parlamento Europeu, de </w:t>
      </w:r>
      <w:r w:rsidR="0095673E" w:rsidRPr="00164914">
        <w:t xml:space="preserve">8 </w:t>
      </w:r>
      <w:r w:rsidRPr="00164914">
        <w:t xml:space="preserve">de </w:t>
      </w:r>
      <w:r w:rsidR="0095673E" w:rsidRPr="00164914">
        <w:t xml:space="preserve">julho </w:t>
      </w:r>
      <w:r w:rsidRPr="00164914">
        <w:t>de 2025, sobre a proposta de regulamento do Parlamento Europeu e do Conselho relativo a uma derrogação temporária de determinadas disposições do Regulamento (UE) 2017/2226 e do Regulamento (UE) 2016/399 no que respeita à entrada em funcionamento progressiva do Sistema de Entrada/Saída</w:t>
      </w:r>
      <w:bookmarkEnd w:id="5"/>
      <w:r w:rsidRPr="00164914">
        <w:t xml:space="preserve"> </w:t>
      </w:r>
      <w:bookmarkStart w:id="6" w:name="References"/>
      <w:r w:rsidRPr="00164914">
        <w:t>(</w:t>
      </w:r>
      <w:proofErr w:type="gramStart"/>
      <w:r w:rsidRPr="00164914">
        <w:t>COM(</w:t>
      </w:r>
      <w:proofErr w:type="gramEnd"/>
      <w:r w:rsidRPr="00164914">
        <w:t>2024)0567 – C10-0207/2024 – 2024/0315(COD))</w:t>
      </w:r>
      <w:bookmarkEnd w:id="6"/>
    </w:p>
    <w:p w14:paraId="415C12EA" w14:textId="77777777" w:rsidR="00146200" w:rsidRPr="00164914" w:rsidRDefault="00146200" w:rsidP="00146200">
      <w:pPr>
        <w:pStyle w:val="NormalBold12a"/>
      </w:pPr>
      <w:r w:rsidRPr="00164914">
        <w:t>(Processo legislativo ordinário: primeira leitura)</w:t>
      </w:r>
    </w:p>
    <w:p w14:paraId="044E6A5C" w14:textId="77777777" w:rsidR="00146200" w:rsidRPr="00164914" w:rsidRDefault="00146200" w:rsidP="00146200">
      <w:pPr>
        <w:pStyle w:val="EPComma"/>
      </w:pPr>
      <w:r w:rsidRPr="00164914">
        <w:rPr>
          <w:rStyle w:val="Italic"/>
        </w:rPr>
        <w:t>O Parlamento Europeu</w:t>
      </w:r>
      <w:r w:rsidRPr="00164914">
        <w:t>,</w:t>
      </w:r>
    </w:p>
    <w:p w14:paraId="4F530C9C" w14:textId="116F1305" w:rsidR="00146200" w:rsidRPr="00164914" w:rsidRDefault="00146200" w:rsidP="00146200">
      <w:pPr>
        <w:pStyle w:val="NormalHanging12a"/>
      </w:pPr>
      <w:r w:rsidRPr="00164914">
        <w:t>–</w:t>
      </w:r>
      <w:r w:rsidRPr="00164914">
        <w:tab/>
        <w:t>Tendo em conta a proposta da Comissão ao Parlamento e ao Conselho (</w:t>
      </w:r>
      <w:proofErr w:type="gramStart"/>
      <w:r w:rsidRPr="00164914">
        <w:t>COM(</w:t>
      </w:r>
      <w:proofErr w:type="gramEnd"/>
      <w:r w:rsidRPr="00164914">
        <w:t>2024)0567),</w:t>
      </w:r>
    </w:p>
    <w:p w14:paraId="4017978F" w14:textId="77777777" w:rsidR="00146200" w:rsidRPr="00164914" w:rsidRDefault="00146200" w:rsidP="00146200">
      <w:pPr>
        <w:pStyle w:val="NormalHanging12a"/>
      </w:pPr>
      <w:r w:rsidRPr="00164914">
        <w:t>–</w:t>
      </w:r>
      <w:r w:rsidRPr="00164914">
        <w:tab/>
        <w:t>Tendo em conta o artigo 294.º, n.º 2, o artigo 77.º, n.º 2, alíneas b) e d), e o artigo 87.º, n.º 2, alínea a), do Tratado sobre o Funcionamento da União Europeia, nos termos dos quais a proposta lhe foi apresentada pela Comissão (C10</w:t>
      </w:r>
      <w:r w:rsidRPr="00164914">
        <w:noBreakHyphen/>
        <w:t>0207/2024),</w:t>
      </w:r>
    </w:p>
    <w:p w14:paraId="641E2F73" w14:textId="77777777" w:rsidR="00146200" w:rsidRPr="00164914" w:rsidRDefault="00146200" w:rsidP="00146200">
      <w:pPr>
        <w:pStyle w:val="NormalHanging12a"/>
      </w:pPr>
      <w:r w:rsidRPr="00164914">
        <w:t>–</w:t>
      </w:r>
      <w:r w:rsidRPr="00164914">
        <w:tab/>
        <w:t>Tendo em conta o artigo 294.º, n.º 3, do Tratado sobre o Funcionamento da União Europeia,</w:t>
      </w:r>
    </w:p>
    <w:p w14:paraId="750F3B32" w14:textId="77777777" w:rsidR="0095673E" w:rsidRPr="00164914" w:rsidRDefault="0095673E" w:rsidP="00146200">
      <w:pPr>
        <w:pStyle w:val="NormalHanging12a"/>
      </w:pPr>
      <w:r w:rsidRPr="00164914">
        <w:t>–</w:t>
      </w:r>
      <w:r w:rsidRPr="00164914">
        <w:tab/>
        <w:t>Tendo em conta o acordo provisório aprovado pela comissão competente, nos termos do artigo 75.º, n.º 4, do seu Regimento, e o compromisso assumido pelo representante do Conselho, em carta de 28 de maio de 2025, de aprovar a posição do Parlamento, nos termos do artigo 294.º, n.º 4, do Tratado sobre o Funcionamento da União Europeia,</w:t>
      </w:r>
    </w:p>
    <w:p w14:paraId="645EE6FF" w14:textId="77777777" w:rsidR="00146200" w:rsidRPr="00164914" w:rsidRDefault="00146200" w:rsidP="00146200">
      <w:pPr>
        <w:pStyle w:val="NormalHanging12a"/>
      </w:pPr>
      <w:r w:rsidRPr="00164914">
        <w:t>–</w:t>
      </w:r>
      <w:r w:rsidRPr="00164914">
        <w:tab/>
        <w:t>Tendo em conta o artigo 60.º do seu Regimento,</w:t>
      </w:r>
    </w:p>
    <w:p w14:paraId="27D0ABF7" w14:textId="77777777" w:rsidR="00146200" w:rsidRPr="00164914" w:rsidRDefault="00146200" w:rsidP="00146200">
      <w:pPr>
        <w:pStyle w:val="NormalHanging12a"/>
      </w:pPr>
      <w:r w:rsidRPr="00164914">
        <w:t>–</w:t>
      </w:r>
      <w:r w:rsidRPr="00164914">
        <w:tab/>
        <w:t>Tendo em conta o relatório da Comissão das Liberdades Cívicas, da Justiça e dos Assuntos Internos (A10</w:t>
      </w:r>
      <w:r w:rsidRPr="00164914">
        <w:noBreakHyphen/>
        <w:t>0082/2025),</w:t>
      </w:r>
    </w:p>
    <w:p w14:paraId="0B61E8B8" w14:textId="77777777" w:rsidR="00146200" w:rsidRPr="00164914" w:rsidRDefault="00146200" w:rsidP="00146200">
      <w:pPr>
        <w:pStyle w:val="NormalHanging12a"/>
      </w:pPr>
      <w:r w:rsidRPr="00164914">
        <w:t>1.</w:t>
      </w:r>
      <w:r w:rsidRPr="00164914">
        <w:tab/>
        <w:t>Aprova a posição em primeira leitura que se segue;</w:t>
      </w:r>
    </w:p>
    <w:p w14:paraId="462980FB" w14:textId="77777777" w:rsidR="00146200" w:rsidRPr="00164914" w:rsidRDefault="00146200" w:rsidP="00146200">
      <w:pPr>
        <w:pStyle w:val="NormalHanging12a"/>
      </w:pPr>
      <w:r w:rsidRPr="00164914">
        <w:t>2.</w:t>
      </w:r>
      <w:r w:rsidRPr="00164914">
        <w:tab/>
        <w:t>Requer à Comissão que lhe submeta de novo a sua proposta, se a substituir, se a alterar substancialmente ou se pretender alterá</w:t>
      </w:r>
      <w:r w:rsidRPr="00164914">
        <w:noBreakHyphen/>
        <w:t>la substancialmente;</w:t>
      </w:r>
    </w:p>
    <w:p w14:paraId="4146087B" w14:textId="77777777" w:rsidR="00146200" w:rsidRPr="00164914" w:rsidRDefault="00146200" w:rsidP="00146200">
      <w:pPr>
        <w:pStyle w:val="NormalHanging12a"/>
      </w:pPr>
      <w:r w:rsidRPr="00164914">
        <w:lastRenderedPageBreak/>
        <w:t>3.</w:t>
      </w:r>
      <w:r w:rsidRPr="00164914">
        <w:tab/>
        <w:t>Encarrega a sua Presidente de transmitir a posição do Parlamento ao Conselho, à Comissão e aos parlamentos nacionais.</w:t>
      </w:r>
    </w:p>
    <w:p w14:paraId="36C034B8" w14:textId="77777777" w:rsidR="0095673E" w:rsidRPr="00164914" w:rsidRDefault="0095673E" w:rsidP="00146200">
      <w:pPr>
        <w:pStyle w:val="NormalHanging12a"/>
      </w:pPr>
    </w:p>
    <w:p w14:paraId="06B34F1D" w14:textId="77777777" w:rsidR="0095673E" w:rsidRPr="00164914" w:rsidRDefault="0095673E" w:rsidP="00146200">
      <w:pPr>
        <w:pStyle w:val="AmNumberTabs"/>
        <w:keepNext/>
        <w:sectPr w:rsidR="0095673E" w:rsidRPr="00164914" w:rsidSect="008717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B39EE78" w14:textId="1D2817EF" w:rsidR="00E365E1" w:rsidRPr="00164914" w:rsidRDefault="002973CE" w:rsidP="002973CE">
      <w:pPr>
        <w:pStyle w:val="AmNumberTabs"/>
        <w:keepNext/>
      </w:pPr>
      <w:r w:rsidRPr="00164914">
        <w:lastRenderedPageBreak/>
        <w:t>P10_TC1-</w:t>
      </w:r>
      <w:proofErr w:type="gramStart"/>
      <w:r w:rsidRPr="00164914">
        <w:t>COD(</w:t>
      </w:r>
      <w:proofErr w:type="gramEnd"/>
      <w:r w:rsidRPr="00164914">
        <w:t>2024)0315</w:t>
      </w:r>
    </w:p>
    <w:p w14:paraId="262AE871" w14:textId="0968834F" w:rsidR="002973CE" w:rsidRPr="00164914" w:rsidRDefault="002973CE" w:rsidP="002973CE">
      <w:pPr>
        <w:pStyle w:val="AmNumberTabs"/>
        <w:keepNext/>
      </w:pPr>
      <w:r w:rsidRPr="00164914">
        <w:t>Posição do Parlamento Europeu aprovada em primeira leitura em 8 de julho de 2025 tendo em vista a adoção do Regulamento (UE) 2025/... do Parlamento Europeu e do Conselho relativo a derrogações temporárias a determinadas disposições dos Regulamentos (UE) 2017/2226 e (UE) 2016/399 no que respeita à entrada em funcionamento progressiva do Sistema de Entrada/Saída</w:t>
      </w:r>
    </w:p>
    <w:p w14:paraId="041C9822" w14:textId="427E7519" w:rsidR="002973CE" w:rsidRPr="00574A62" w:rsidRDefault="00574A62" w:rsidP="00574A62">
      <w:pPr>
        <w:spacing w:before="600" w:after="120"/>
        <w:rPr>
          <w:i/>
          <w:iCs/>
          <w:color w:val="000000"/>
          <w:szCs w:val="24"/>
          <w:lang w:eastAsia="en-US"/>
        </w:rPr>
      </w:pPr>
      <w:r>
        <w:rPr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 2025/1</w:t>
      </w:r>
      <w:r>
        <w:rPr>
          <w:i/>
          <w:iCs/>
          <w:color w:val="000000"/>
          <w:szCs w:val="24"/>
          <w:lang w:eastAsia="en-US"/>
        </w:rPr>
        <w:t>534</w:t>
      </w:r>
      <w:r>
        <w:rPr>
          <w:i/>
          <w:iCs/>
          <w:color w:val="000000"/>
          <w:szCs w:val="24"/>
          <w:lang w:eastAsia="en-US"/>
        </w:rPr>
        <w:t>.)</w:t>
      </w:r>
    </w:p>
    <w:sectPr w:rsidR="002973CE" w:rsidRPr="00574A62" w:rsidSect="00871736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CAFF0" w14:textId="77777777" w:rsidR="002A57C5" w:rsidRPr="00871736" w:rsidRDefault="002A57C5">
      <w:r w:rsidRPr="00871736">
        <w:separator/>
      </w:r>
    </w:p>
  </w:endnote>
  <w:endnote w:type="continuationSeparator" w:id="0">
    <w:p w14:paraId="10B17DF8" w14:textId="77777777" w:rsidR="002A57C5" w:rsidRPr="00871736" w:rsidRDefault="002A57C5">
      <w:r w:rsidRPr="008717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16FEB" w14:textId="77777777" w:rsidR="00064002" w:rsidRPr="008717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0428" w14:textId="77777777" w:rsidR="00064002" w:rsidRPr="008717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2A45" w14:textId="77777777" w:rsidR="00064002" w:rsidRPr="008717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03A94" w14:textId="77777777" w:rsidR="002A57C5" w:rsidRPr="00871736" w:rsidRDefault="002A57C5">
      <w:r w:rsidRPr="00871736">
        <w:separator/>
      </w:r>
    </w:p>
  </w:footnote>
  <w:footnote w:type="continuationSeparator" w:id="0">
    <w:p w14:paraId="380D37BE" w14:textId="77777777" w:rsidR="002A57C5" w:rsidRPr="00871736" w:rsidRDefault="002A57C5">
      <w:r w:rsidRPr="008717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639A7" w14:textId="77777777" w:rsidR="00064002" w:rsidRPr="008717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F49B0" w14:textId="77777777" w:rsidR="00064002" w:rsidRPr="008717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B18B" w14:textId="77777777" w:rsidR="00064002" w:rsidRPr="008717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5608252">
    <w:abstractNumId w:val="9"/>
  </w:num>
  <w:num w:numId="2" w16cid:durableId="2143495444">
    <w:abstractNumId w:val="9"/>
  </w:num>
  <w:num w:numId="3" w16cid:durableId="1160583644">
    <w:abstractNumId w:val="7"/>
  </w:num>
  <w:num w:numId="4" w16cid:durableId="1793595631">
    <w:abstractNumId w:val="7"/>
  </w:num>
  <w:num w:numId="5" w16cid:durableId="44990401">
    <w:abstractNumId w:val="6"/>
  </w:num>
  <w:num w:numId="6" w16cid:durableId="1334382237">
    <w:abstractNumId w:val="6"/>
  </w:num>
  <w:num w:numId="7" w16cid:durableId="2118089657">
    <w:abstractNumId w:val="5"/>
  </w:num>
  <w:num w:numId="8" w16cid:durableId="204367852">
    <w:abstractNumId w:val="5"/>
  </w:num>
  <w:num w:numId="9" w16cid:durableId="297682725">
    <w:abstractNumId w:val="4"/>
  </w:num>
  <w:num w:numId="10" w16cid:durableId="934246801">
    <w:abstractNumId w:val="4"/>
  </w:num>
  <w:num w:numId="11" w16cid:durableId="1032413450">
    <w:abstractNumId w:val="8"/>
  </w:num>
  <w:num w:numId="12" w16cid:durableId="1205173226">
    <w:abstractNumId w:val="8"/>
  </w:num>
  <w:num w:numId="13" w16cid:durableId="830023718">
    <w:abstractNumId w:val="3"/>
  </w:num>
  <w:num w:numId="14" w16cid:durableId="1323506874">
    <w:abstractNumId w:val="3"/>
  </w:num>
  <w:num w:numId="15" w16cid:durableId="279268839">
    <w:abstractNumId w:val="2"/>
  </w:num>
  <w:num w:numId="16" w16cid:durableId="441848127">
    <w:abstractNumId w:val="2"/>
  </w:num>
  <w:num w:numId="17" w16cid:durableId="392705789">
    <w:abstractNumId w:val="1"/>
  </w:num>
  <w:num w:numId="18" w16cid:durableId="1383283158">
    <w:abstractNumId w:val="1"/>
  </w:num>
  <w:num w:numId="19" w16cid:durableId="116418634">
    <w:abstractNumId w:val="0"/>
  </w:num>
  <w:num w:numId="20" w16cid:durableId="1947230436">
    <w:abstractNumId w:val="0"/>
  </w:num>
  <w:num w:numId="21" w16cid:durableId="901872658">
    <w:abstractNumId w:val="9"/>
  </w:num>
  <w:num w:numId="22" w16cid:durableId="1361707263">
    <w:abstractNumId w:val="7"/>
  </w:num>
  <w:num w:numId="23" w16cid:durableId="784731956">
    <w:abstractNumId w:val="6"/>
  </w:num>
  <w:num w:numId="24" w16cid:durableId="299195282">
    <w:abstractNumId w:val="5"/>
  </w:num>
  <w:num w:numId="25" w16cid:durableId="2076511668">
    <w:abstractNumId w:val="4"/>
  </w:num>
  <w:num w:numId="26" w16cid:durableId="341591418">
    <w:abstractNumId w:val="8"/>
  </w:num>
  <w:num w:numId="27" w16cid:durableId="748161941">
    <w:abstractNumId w:val="3"/>
  </w:num>
  <w:num w:numId="28" w16cid:durableId="1878350027">
    <w:abstractNumId w:val="2"/>
  </w:num>
  <w:num w:numId="29" w16cid:durableId="524831334">
    <w:abstractNumId w:val="1"/>
  </w:num>
  <w:num w:numId="30" w16cid:durableId="1358581246">
    <w:abstractNumId w:val="0"/>
  </w:num>
  <w:num w:numId="31" w16cid:durableId="803733800">
    <w:abstractNumId w:val="9"/>
  </w:num>
  <w:num w:numId="32" w16cid:durableId="2099477446">
    <w:abstractNumId w:val="7"/>
  </w:num>
  <w:num w:numId="33" w16cid:durableId="789669375">
    <w:abstractNumId w:val="6"/>
  </w:num>
  <w:num w:numId="34" w16cid:durableId="1990866312">
    <w:abstractNumId w:val="5"/>
  </w:num>
  <w:num w:numId="35" w16cid:durableId="1260139305">
    <w:abstractNumId w:val="4"/>
  </w:num>
  <w:num w:numId="36" w16cid:durableId="1203135479">
    <w:abstractNumId w:val="8"/>
  </w:num>
  <w:num w:numId="37" w16cid:durableId="1498037826">
    <w:abstractNumId w:val="3"/>
  </w:num>
  <w:num w:numId="38" w16cid:durableId="446970958">
    <w:abstractNumId w:val="2"/>
  </w:num>
  <w:num w:numId="39" w16cid:durableId="226956659">
    <w:abstractNumId w:val="1"/>
  </w:num>
  <w:num w:numId="40" w16cid:durableId="1755541575">
    <w:abstractNumId w:val="0"/>
  </w:num>
  <w:num w:numId="41" w16cid:durableId="1391922754">
    <w:abstractNumId w:val="10"/>
  </w:num>
  <w:num w:numId="42" w16cid:durableId="1872763577">
    <w:abstractNumId w:val="10"/>
  </w:num>
  <w:num w:numId="43" w16cid:durableId="1666938165">
    <w:abstractNumId w:val="10"/>
  </w:num>
  <w:num w:numId="44" w16cid:durableId="1582905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PT"/>
    <w:docVar w:name="dvnumam" w:val="0"/>
    <w:docVar w:name="dvpe" w:val="770.093"/>
    <w:docVar w:name="dvrapporteur" w:val="Relatora: "/>
    <w:docVar w:name="dvstar" w:val="***I"/>
    <w:docVar w:name="dvtitre" w:val="Resolução legislativa do Parlamento Europeu, de ... de ... de 2025,_x000d__x000a_ sobre a proposta de regulamento do Parlamento Europeu e do Conselho relativo a uma derrogação temporária de determinadas disposições do Regulamento (UE) 2017/2226 e do Regulamento (UE) 2016/399 no que respeita à entrada em funcionamento progressiva do Sistema de Entrada/Saída(COM(2024)0567 – C10-0207/2024 – 2024/0315(COD))"/>
  </w:docVars>
  <w:rsids>
    <w:rsidRoot w:val="002A57C5"/>
    <w:rsid w:val="00002272"/>
    <w:rsid w:val="00064002"/>
    <w:rsid w:val="000677B9"/>
    <w:rsid w:val="000831BA"/>
    <w:rsid w:val="000A42CC"/>
    <w:rsid w:val="000E7DD9"/>
    <w:rsid w:val="0010095E"/>
    <w:rsid w:val="00125B37"/>
    <w:rsid w:val="00146200"/>
    <w:rsid w:val="00164914"/>
    <w:rsid w:val="00187494"/>
    <w:rsid w:val="001F32AE"/>
    <w:rsid w:val="0025187C"/>
    <w:rsid w:val="002767FF"/>
    <w:rsid w:val="002973CE"/>
    <w:rsid w:val="002A57C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A6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736"/>
    <w:rsid w:val="00881A7B"/>
    <w:rsid w:val="008840E5"/>
    <w:rsid w:val="00887B3E"/>
    <w:rsid w:val="008C2AC6"/>
    <w:rsid w:val="00930C23"/>
    <w:rsid w:val="0093193B"/>
    <w:rsid w:val="009509D8"/>
    <w:rsid w:val="00950B64"/>
    <w:rsid w:val="0095673E"/>
    <w:rsid w:val="00981893"/>
    <w:rsid w:val="009877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48D"/>
    <w:rsid w:val="00D56C11"/>
    <w:rsid w:val="00D834A0"/>
    <w:rsid w:val="00D872DF"/>
    <w:rsid w:val="00D91E21"/>
    <w:rsid w:val="00DA7FCD"/>
    <w:rsid w:val="00E365E1"/>
    <w:rsid w:val="00E7716D"/>
    <w:rsid w:val="00E820A4"/>
    <w:rsid w:val="00EB006A"/>
    <w:rsid w:val="00EB4772"/>
    <w:rsid w:val="00ED0C1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EE510"/>
  <w15:chartTrackingRefBased/>
  <w15:docId w15:val="{214E11EB-CD3E-45C0-8ACB-90987CA2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620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4620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AmNumberTabs">
    <w:name w:val="AmNumberTabs"/>
    <w:basedOn w:val="Normal"/>
    <w:rsid w:val="001462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"/>
    <w:rsid w:val="00146200"/>
    <w:pPr>
      <w:spacing w:before="720" w:after="240"/>
      <w:jc w:val="center"/>
    </w:pPr>
  </w:style>
  <w:style w:type="paragraph" w:customStyle="1" w:styleId="NormalBold12a">
    <w:name w:val="NormalBold12a"/>
    <w:basedOn w:val="Normal"/>
    <w:rsid w:val="00146200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146200"/>
    <w:pPr>
      <w:spacing w:after="240"/>
      <w:jc w:val="center"/>
    </w:pPr>
  </w:style>
  <w:style w:type="character" w:customStyle="1" w:styleId="Italic">
    <w:name w:val="Italic"/>
    <w:uiPriority w:val="1"/>
    <w:rsid w:val="00146200"/>
    <w:rPr>
      <w:i/>
    </w:rPr>
  </w:style>
  <w:style w:type="character" w:styleId="Hyperlink">
    <w:name w:val="Hyperlink"/>
    <w:basedOn w:val="DefaultParagraphFont"/>
    <w:unhideWhenUsed/>
    <w:rsid w:val="00146200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14620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14620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14620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14620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14620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14620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14620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14620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14620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146200"/>
  </w:style>
  <w:style w:type="character" w:customStyle="1" w:styleId="eop">
    <w:name w:val="eop"/>
    <w:basedOn w:val="DefaultParagraphFont"/>
    <w:rsid w:val="00146200"/>
  </w:style>
  <w:style w:type="character" w:styleId="HTMLCite">
    <w:name w:val="HTML Cite"/>
    <w:basedOn w:val="DefaultParagraphFont"/>
    <w:uiPriority w:val="99"/>
    <w:unhideWhenUsed/>
    <w:rsid w:val="00146200"/>
    <w:rPr>
      <w:i/>
      <w:iCs/>
    </w:rPr>
  </w:style>
  <w:style w:type="paragraph" w:customStyle="1" w:styleId="Fait">
    <w:name w:val="Fait à"/>
    <w:basedOn w:val="Normal"/>
    <w:next w:val="Normal"/>
    <w:rsid w:val="0014620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9567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673E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174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74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748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17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748D"/>
    <w:rPr>
      <w:b/>
      <w:bCs/>
      <w:lang w:val="pt-PT"/>
    </w:rPr>
  </w:style>
  <w:style w:type="paragraph" w:customStyle="1" w:styleId="FootnoteTextForceStyle">
    <w:name w:val="Footnote Text ForceStyle"/>
    <w:rsid w:val="002973CE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  <w:style w:type="character" w:customStyle="1" w:styleId="Hyperlink1">
    <w:name w:val="Hyperlink1"/>
    <w:basedOn w:val="DefaultParagraphFont"/>
    <w:unhideWhenUsed/>
    <w:rsid w:val="002973CE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6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B7B90-D628-4241-83C5-F5D85E7BB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373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2025-10-29T10:18:00Z</dcterms:created>
  <dcterms:modified xsi:type="dcterms:W3CDTF">2025-10-29T10:18:00Z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