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D256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D2568" w:rsidRDefault="00AA0547" w:rsidP="0010095E">
            <w:pPr>
              <w:pStyle w:val="EPName"/>
            </w:pPr>
            <w:r w:rsidRPr="009D2568">
              <w:t>Evropský parlament</w:t>
            </w:r>
          </w:p>
          <w:p w:rsidR="00751A4A" w:rsidRPr="009D256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2568">
              <w:t>2024</w:t>
            </w:r>
            <w:r w:rsidR="00817416" w:rsidRPr="009D2568">
              <w:t>-202</w:t>
            </w:r>
            <w:r w:rsidRPr="009D256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D2568" w:rsidRDefault="00187494" w:rsidP="0010095E">
            <w:pPr>
              <w:pStyle w:val="EPLogo"/>
            </w:pPr>
            <w:r w:rsidRPr="009D256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D2568" w:rsidRDefault="00D058B8" w:rsidP="004C5D52">
      <w:pPr>
        <w:pStyle w:val="LineTop"/>
      </w:pPr>
    </w:p>
    <w:p w:rsidR="00680577" w:rsidRPr="009D2568" w:rsidRDefault="00AA0547" w:rsidP="00680577">
      <w:pPr>
        <w:pStyle w:val="EPBodyTA1"/>
      </w:pPr>
      <w:r w:rsidRPr="009D2568">
        <w:t>PŘIJATÉ TEXTY</w:t>
      </w:r>
    </w:p>
    <w:p w:rsidR="00D058B8" w:rsidRPr="009D2568" w:rsidRDefault="00D058B8" w:rsidP="00D058B8">
      <w:pPr>
        <w:pStyle w:val="LineBottom"/>
      </w:pPr>
    </w:p>
    <w:p w:rsidR="00AA0547" w:rsidRPr="009D2568" w:rsidRDefault="00AA0547" w:rsidP="00AA0547">
      <w:pPr>
        <w:pStyle w:val="ATHeading1"/>
      </w:pPr>
      <w:bookmarkStart w:id="0" w:name="TANumber"/>
      <w:r w:rsidRPr="009D2568">
        <w:t>P10_TA(2025)0</w:t>
      </w:r>
      <w:r w:rsidR="00A562F3">
        <w:t>144</w:t>
      </w:r>
      <w:bookmarkStart w:id="1" w:name="_GoBack"/>
      <w:bookmarkEnd w:id="0"/>
      <w:bookmarkEnd w:id="1"/>
    </w:p>
    <w:p w:rsidR="00AA0547" w:rsidRPr="009D2568" w:rsidRDefault="006A56EF" w:rsidP="006A56EF">
      <w:pPr>
        <w:pStyle w:val="ATHeading2"/>
      </w:pPr>
      <w:r>
        <w:t>DPH: osoby povinné k dani, zvláštní režim pro přiznání a odvod týkající se prodeje na dálku u dováženého zboží</w:t>
      </w:r>
    </w:p>
    <w:p w:rsidR="00AA0547" w:rsidRPr="009D2568" w:rsidRDefault="00AA0547" w:rsidP="00AA0547">
      <w:pPr>
        <w:rPr>
          <w:i/>
          <w:vanish/>
        </w:rPr>
      </w:pPr>
      <w:r w:rsidRPr="009D2568">
        <w:rPr>
          <w:i/>
        </w:rPr>
        <w:fldChar w:fldCharType="begin"/>
      </w:r>
      <w:r w:rsidRPr="009D2568">
        <w:rPr>
          <w:i/>
        </w:rPr>
        <w:instrText xml:space="preserve"> TC"(</w:instrText>
      </w:r>
      <w:bookmarkStart w:id="2" w:name="DocNumber"/>
      <w:r w:rsidRPr="009D2568">
        <w:rPr>
          <w:i/>
        </w:rPr>
        <w:instrText>A10-0119/2025</w:instrText>
      </w:r>
      <w:bookmarkEnd w:id="2"/>
      <w:r w:rsidRPr="009D2568">
        <w:rPr>
          <w:i/>
        </w:rPr>
        <w:instrText xml:space="preserve"> - Zpravodaj: Ľudovít </w:instrText>
      </w:r>
      <w:proofErr w:type="spellStart"/>
      <w:r w:rsidRPr="009D2568">
        <w:rPr>
          <w:i/>
        </w:rPr>
        <w:instrText>Ódor</w:instrText>
      </w:r>
      <w:proofErr w:type="spellEnd"/>
      <w:r w:rsidRPr="009D2568">
        <w:rPr>
          <w:i/>
        </w:rPr>
        <w:instrText xml:space="preserve">)"\l3 \n&gt; \* MERGEFORMAT </w:instrText>
      </w:r>
      <w:r w:rsidRPr="009D2568">
        <w:rPr>
          <w:i/>
        </w:rPr>
        <w:fldChar w:fldCharType="end"/>
      </w:r>
    </w:p>
    <w:p w:rsidR="00AA0547" w:rsidRPr="009D2568" w:rsidRDefault="00AA0547" w:rsidP="00AA0547">
      <w:pPr>
        <w:rPr>
          <w:vanish/>
        </w:rPr>
      </w:pPr>
      <w:bookmarkStart w:id="3" w:name="Commission"/>
      <w:r w:rsidRPr="009D2568">
        <w:rPr>
          <w:vanish/>
        </w:rPr>
        <w:t>Hospodářský a měnový výbor</w:t>
      </w:r>
      <w:bookmarkEnd w:id="3"/>
    </w:p>
    <w:p w:rsidR="00AA0547" w:rsidRPr="009D2568" w:rsidRDefault="00AA0547" w:rsidP="00AA0547">
      <w:pPr>
        <w:rPr>
          <w:vanish/>
        </w:rPr>
      </w:pPr>
      <w:bookmarkStart w:id="4" w:name="PE"/>
      <w:r w:rsidRPr="009D2568">
        <w:rPr>
          <w:vanish/>
        </w:rPr>
        <w:t>PE774.445</w:t>
      </w:r>
      <w:bookmarkEnd w:id="4"/>
    </w:p>
    <w:p w:rsidR="00AA0547" w:rsidRPr="009D2568" w:rsidRDefault="00AA0547" w:rsidP="00AA0547">
      <w:pPr>
        <w:pStyle w:val="ATHeading3"/>
      </w:pPr>
      <w:bookmarkStart w:id="5" w:name="Sujet"/>
      <w:r w:rsidRPr="009D2568">
        <w:t xml:space="preserve">Legislativní usnesení </w:t>
      </w:r>
      <w:r w:rsidR="006A56EF">
        <w:t>Evropského parlamentu ze dn</w:t>
      </w:r>
      <w:r w:rsidR="00966531">
        <w:t>e 8</w:t>
      </w:r>
      <w:r w:rsidR="006A56EF">
        <w:t>. července</w:t>
      </w:r>
      <w:r w:rsidRPr="009D2568">
        <w:t xml:space="preserve"> 2025 o návrhu směrnice Rady, kterou se mění směrnice 2006/112/ES, pokud jde o pravidla DPH vztahující se na osoby povinné k dani, které usnadňují prodej na dálku u dováženého zboží, a o uplatňování zvláštního režimu pro prodej na dálku u zboží dovezeného ze třetích území nebo třetích zemí a zvláštního režimu pro přiznání a odvod DPH při dovozu</w:t>
      </w:r>
      <w:bookmarkEnd w:id="5"/>
      <w:r w:rsidRPr="009D2568">
        <w:t xml:space="preserve"> </w:t>
      </w:r>
      <w:bookmarkStart w:id="6" w:name="References"/>
      <w:r w:rsidRPr="009D2568">
        <w:t>(08710/2025 – C10-0084/2025 – 2023/0158(CNS))</w:t>
      </w:r>
      <w:bookmarkEnd w:id="6"/>
    </w:p>
    <w:p w:rsidR="00CD42B0" w:rsidRPr="009D2568" w:rsidRDefault="00CD42B0" w:rsidP="00CD42B0">
      <w:pPr>
        <w:pStyle w:val="NormalBold"/>
      </w:pPr>
      <w:r w:rsidRPr="009D2568">
        <w:t>(Zvláštní legislativní postup – opětovná konzultace)</w:t>
      </w:r>
    </w:p>
    <w:p w:rsidR="00CD42B0" w:rsidRPr="009D2568" w:rsidRDefault="00CD42B0" w:rsidP="00CD42B0">
      <w:pPr>
        <w:pStyle w:val="EPComma"/>
      </w:pPr>
      <w:r w:rsidRPr="009D2568">
        <w:rPr>
          <w:i/>
        </w:rPr>
        <w:t>Evropský parlament</w:t>
      </w:r>
      <w:r w:rsidRPr="009D2568">
        <w:t>,</w:t>
      </w:r>
    </w:p>
    <w:p w:rsidR="00CD42B0" w:rsidRPr="009D2568" w:rsidRDefault="00CD42B0" w:rsidP="00CD42B0">
      <w:pPr>
        <w:pStyle w:val="NormalHanging12a"/>
      </w:pPr>
      <w:r w:rsidRPr="009D2568">
        <w:t>–</w:t>
      </w:r>
      <w:r w:rsidRPr="009D2568">
        <w:tab/>
        <w:t>s ohledem na návrh Rady (08710/2025),</w:t>
      </w:r>
    </w:p>
    <w:p w:rsidR="00CD42B0" w:rsidRPr="009D2568" w:rsidRDefault="00CD42B0" w:rsidP="00CD42B0">
      <w:pPr>
        <w:pStyle w:val="NormalHanging12a"/>
      </w:pPr>
      <w:r w:rsidRPr="009D2568">
        <w:t>–</w:t>
      </w:r>
      <w:r w:rsidRPr="009D2568">
        <w:tab/>
        <w:t>s ohledem na návrh Komise předložený Radě (</w:t>
      </w:r>
      <w:proofErr w:type="gramStart"/>
      <w:r w:rsidRPr="009D2568">
        <w:t>COM(2023</w:t>
      </w:r>
      <w:proofErr w:type="gramEnd"/>
      <w:r w:rsidRPr="009D2568">
        <w:t>)0262),</w:t>
      </w:r>
    </w:p>
    <w:p w:rsidR="00CD42B0" w:rsidRPr="009D2568" w:rsidRDefault="00CD42B0" w:rsidP="00CD42B0">
      <w:pPr>
        <w:pStyle w:val="NormalHanging12a"/>
      </w:pPr>
      <w:r w:rsidRPr="009D2568">
        <w:t>–</w:t>
      </w:r>
      <w:r w:rsidRPr="009D2568">
        <w:tab/>
        <w:t>s ohledem na svůj postoj ze dne 22. listopadu 2023</w:t>
      </w:r>
      <w:r w:rsidRPr="009D2568">
        <w:rPr>
          <w:rStyle w:val="FootnoteReference"/>
        </w:rPr>
        <w:footnoteReference w:id="1"/>
      </w:r>
      <w:r w:rsidRPr="009D2568">
        <w:t>,</w:t>
      </w:r>
    </w:p>
    <w:p w:rsidR="00CD42B0" w:rsidRPr="009D2568" w:rsidRDefault="00CD42B0" w:rsidP="00CD42B0">
      <w:pPr>
        <w:pStyle w:val="NormalHanging12a"/>
      </w:pPr>
      <w:r w:rsidRPr="009D2568">
        <w:t>–</w:t>
      </w:r>
      <w:r w:rsidRPr="009D2568">
        <w:tab/>
        <w:t>s ohledem na článek 113 Smlouvy o fungování Evropské unie, podle kterého Rada znovu konzultovala s Parlamentem (C10</w:t>
      </w:r>
      <w:r w:rsidRPr="009D2568">
        <w:noBreakHyphen/>
        <w:t>0084/2025),</w:t>
      </w:r>
    </w:p>
    <w:p w:rsidR="00CD42B0" w:rsidRPr="009D2568" w:rsidRDefault="00CD42B0" w:rsidP="00CD42B0">
      <w:pPr>
        <w:pStyle w:val="NormalHanging12a"/>
      </w:pPr>
      <w:r w:rsidRPr="009D2568">
        <w:t>–</w:t>
      </w:r>
      <w:r w:rsidRPr="009D2568">
        <w:tab/>
        <w:t>s ohledem na článek 84 a článek 86 jednacího řádu,</w:t>
      </w:r>
    </w:p>
    <w:p w:rsidR="00CD42B0" w:rsidRPr="009D2568" w:rsidRDefault="00CD42B0" w:rsidP="00CD42B0">
      <w:pPr>
        <w:pStyle w:val="NormalHanging12a"/>
      </w:pPr>
      <w:r w:rsidRPr="009D2568">
        <w:t>–</w:t>
      </w:r>
      <w:r w:rsidRPr="009D2568">
        <w:tab/>
        <w:t>s ohledem na zprávu Hospodářského a měnového výboru (A10</w:t>
      </w:r>
      <w:r w:rsidRPr="009D2568">
        <w:noBreakHyphen/>
        <w:t>0119/2025),</w:t>
      </w:r>
    </w:p>
    <w:p w:rsidR="00CD42B0" w:rsidRPr="009D2568" w:rsidRDefault="00CD42B0" w:rsidP="00CD42B0">
      <w:pPr>
        <w:pStyle w:val="NormalHanging12a"/>
      </w:pPr>
      <w:r w:rsidRPr="009D2568">
        <w:t>1.</w:t>
      </w:r>
      <w:r w:rsidRPr="009D2568">
        <w:tab/>
        <w:t>schvaluje návrh Rady;</w:t>
      </w:r>
    </w:p>
    <w:p w:rsidR="00CD42B0" w:rsidRPr="009D2568" w:rsidRDefault="00CD42B0" w:rsidP="00CD42B0">
      <w:pPr>
        <w:pStyle w:val="NormalHanging12a"/>
      </w:pPr>
      <w:r w:rsidRPr="009D2568">
        <w:t>2.</w:t>
      </w:r>
      <w:r w:rsidRPr="009D2568">
        <w:tab/>
        <w:t>vyzývá Radu, aby informovala Parlament, bude-li mít v úmyslu odchýlit se od znění schváleného Parlamentem;</w:t>
      </w:r>
    </w:p>
    <w:p w:rsidR="00CD42B0" w:rsidRPr="009D2568" w:rsidRDefault="00CD42B0" w:rsidP="00CD42B0">
      <w:pPr>
        <w:pStyle w:val="NormalHanging12a"/>
      </w:pPr>
      <w:r w:rsidRPr="009D2568">
        <w:t>3.</w:t>
      </w:r>
      <w:r w:rsidRPr="009D2568">
        <w:tab/>
        <w:t>vyzývá Radu, aby znovu konzultovala s Parlamentem, bude-li mít v úmyslu svůj návrh podstatně změnit;</w:t>
      </w:r>
    </w:p>
    <w:p w:rsidR="009D2568" w:rsidRPr="009D2568" w:rsidRDefault="00CD42B0" w:rsidP="009D2568">
      <w:pPr>
        <w:pStyle w:val="NormalHanging12a"/>
      </w:pPr>
      <w:r w:rsidRPr="009D2568">
        <w:lastRenderedPageBreak/>
        <w:t>4.</w:t>
      </w:r>
      <w:r w:rsidRPr="009D2568">
        <w:tab/>
        <w:t>pověřuje svou předsedkyni, aby předala postoj Parlamentu Radě</w:t>
      </w:r>
      <w:r w:rsidR="00EC799D">
        <w:t xml:space="preserve"> a</w:t>
      </w:r>
      <w:r w:rsidRPr="009D2568">
        <w:t xml:space="preserve"> Komisi, jakož i vnitrostátním parlamentům.</w:t>
      </w:r>
    </w:p>
    <w:p w:rsidR="00E365E1" w:rsidRPr="009D2568" w:rsidRDefault="00E365E1" w:rsidP="00AA0547"/>
    <w:sectPr w:rsidR="00E365E1" w:rsidRPr="009D2568" w:rsidSect="009D25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547" w:rsidRPr="009D2568" w:rsidRDefault="00AA0547">
      <w:r w:rsidRPr="009D2568">
        <w:separator/>
      </w:r>
    </w:p>
  </w:endnote>
  <w:endnote w:type="continuationSeparator" w:id="0">
    <w:p w:rsidR="00AA0547" w:rsidRPr="009D2568" w:rsidRDefault="00AA0547">
      <w:r w:rsidRPr="009D25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256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256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256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547" w:rsidRPr="009D2568" w:rsidRDefault="00AA0547">
      <w:r w:rsidRPr="009D2568">
        <w:separator/>
      </w:r>
    </w:p>
  </w:footnote>
  <w:footnote w:type="continuationSeparator" w:id="0">
    <w:p w:rsidR="00AA0547" w:rsidRPr="009D2568" w:rsidRDefault="00AA0547">
      <w:r w:rsidRPr="009D2568">
        <w:continuationSeparator/>
      </w:r>
    </w:p>
  </w:footnote>
  <w:footnote w:id="1">
    <w:p w:rsidR="00CD42B0" w:rsidRPr="009D2568" w:rsidRDefault="00CD42B0" w:rsidP="009D2568">
      <w:pPr>
        <w:pStyle w:val="FootnoteText"/>
        <w:ind w:left="567" w:hanging="567"/>
        <w:rPr>
          <w:sz w:val="24"/>
          <w:lang w:val="cs-CZ"/>
        </w:rPr>
      </w:pPr>
      <w:r w:rsidRPr="009D2568">
        <w:rPr>
          <w:rStyle w:val="FootnoteReference"/>
          <w:sz w:val="24"/>
          <w:lang w:val="cs-CZ"/>
        </w:rPr>
        <w:footnoteRef/>
      </w:r>
      <w:r w:rsidR="009D2568" w:rsidRPr="009D2568">
        <w:rPr>
          <w:sz w:val="24"/>
          <w:lang w:val="cs-CZ"/>
        </w:rPr>
        <w:t xml:space="preserve"> </w:t>
      </w:r>
      <w:r w:rsidR="009D2568" w:rsidRPr="009D2568">
        <w:rPr>
          <w:sz w:val="24"/>
          <w:lang w:val="cs-CZ"/>
        </w:rPr>
        <w:tab/>
      </w:r>
      <w:proofErr w:type="spellStart"/>
      <w:r w:rsidRPr="009D2568">
        <w:rPr>
          <w:sz w:val="24"/>
          <w:lang w:val="cs-CZ"/>
        </w:rPr>
        <w:t>Úř</w:t>
      </w:r>
      <w:proofErr w:type="spellEnd"/>
      <w:r w:rsidRPr="009D2568">
        <w:rPr>
          <w:sz w:val="24"/>
          <w:lang w:val="cs-CZ"/>
        </w:rPr>
        <w:t xml:space="preserve">. </w:t>
      </w:r>
      <w:proofErr w:type="spellStart"/>
      <w:proofErr w:type="gramStart"/>
      <w:r w:rsidRPr="009D2568">
        <w:rPr>
          <w:sz w:val="24"/>
          <w:lang w:val="cs-CZ"/>
        </w:rPr>
        <w:t>věst</w:t>
      </w:r>
      <w:proofErr w:type="spellEnd"/>
      <w:proofErr w:type="gramEnd"/>
      <w:r w:rsidRPr="009D2568">
        <w:rPr>
          <w:sz w:val="24"/>
          <w:lang w:val="cs-CZ"/>
        </w:rPr>
        <w:t xml:space="preserve">. C, C/2024/4246, </w:t>
      </w:r>
      <w:proofErr w:type="gramStart"/>
      <w:r w:rsidRPr="009D2568">
        <w:rPr>
          <w:sz w:val="24"/>
          <w:lang w:val="cs-CZ"/>
        </w:rPr>
        <w:t>24.7.2024</w:t>
      </w:r>
      <w:proofErr w:type="gramEnd"/>
      <w:r w:rsidRPr="009D2568">
        <w:rPr>
          <w:sz w:val="24"/>
          <w:lang w:val="cs-CZ"/>
        </w:rPr>
        <w:t xml:space="preserve">, ELI: </w:t>
      </w:r>
      <w:hyperlink r:id="rId1" w:history="1">
        <w:r w:rsidRPr="006A56EF">
          <w:rPr>
            <w:rStyle w:val="Hyperlink"/>
            <w:sz w:val="24"/>
            <w:lang w:val="cs-CZ"/>
          </w:rPr>
          <w:t>http://data.europa.eu/eli/C/2024/4246/oj</w:t>
        </w:r>
      </w:hyperlink>
      <w:r w:rsidRPr="009D2568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256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256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256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9/2025"/>
    <w:docVar w:name="dvlangue" w:val="CS"/>
    <w:docVar w:name="dvnumam" w:val="0"/>
    <w:docVar w:name="dvpe" w:val="774.445"/>
    <w:docVar w:name="dvrapporteur" w:val="Zpravodaj: "/>
    <w:docVar w:name="dvstar" w:val="*"/>
    <w:docVar w:name="dvtitre" w:val="Legislativní usnesení Evropského parlamentu ze dne.... 2025 o návrhu směrnice Rady, kterou se mění směrnice 2006/112/ES, pokud jde o pravidla DPH vztahující se na osoby povinné k dani, které usnadňují prodej na dálku u dováženého zboží, a o uplatňování zvláštního režimu pro prodej na dálku u zboží dovezeného ze třetích území nebo třetích zemí a zvláštního režimu pro přiznání a odvod DPH při dovozu(08710/2025 – C10-0084/2025 – 2023/0158(CNS))"/>
  </w:docVars>
  <w:rsids>
    <w:rsidRoot w:val="00AA054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56E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6531"/>
    <w:rsid w:val="00981893"/>
    <w:rsid w:val="009D2568"/>
    <w:rsid w:val="00A1687D"/>
    <w:rsid w:val="00A43E52"/>
    <w:rsid w:val="00A4678D"/>
    <w:rsid w:val="00A562F3"/>
    <w:rsid w:val="00A778C7"/>
    <w:rsid w:val="00AA054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42B0"/>
    <w:rsid w:val="00CF071A"/>
    <w:rsid w:val="00D058B8"/>
    <w:rsid w:val="00D56C11"/>
    <w:rsid w:val="00D834A0"/>
    <w:rsid w:val="00D872DF"/>
    <w:rsid w:val="00D91E21"/>
    <w:rsid w:val="00DA7FCD"/>
    <w:rsid w:val="00E365E1"/>
    <w:rsid w:val="00E401E5"/>
    <w:rsid w:val="00E820A4"/>
    <w:rsid w:val="00EB006A"/>
    <w:rsid w:val="00EB4772"/>
    <w:rsid w:val="00EC799D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01A0D3"/>
  <w15:chartTrackingRefBased/>
  <w15:docId w15:val="{5426B625-CFC8-44B5-AEE4-9282B0FD8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D42B0"/>
    <w:pPr>
      <w:spacing w:before="480" w:after="240"/>
    </w:pPr>
  </w:style>
  <w:style w:type="paragraph" w:customStyle="1" w:styleId="NormalBold">
    <w:name w:val="NormalBold"/>
    <w:basedOn w:val="Normal"/>
    <w:rsid w:val="00CD42B0"/>
    <w:rPr>
      <w:b/>
    </w:rPr>
  </w:style>
  <w:style w:type="paragraph" w:customStyle="1" w:styleId="NormalHanging12a">
    <w:name w:val="NormalHanging12a"/>
    <w:basedOn w:val="Normal"/>
    <w:rsid w:val="00CD42B0"/>
    <w:pPr>
      <w:spacing w:after="240"/>
      <w:ind w:left="567" w:hanging="567"/>
    </w:pPr>
  </w:style>
  <w:style w:type="character" w:styleId="Hyperlink">
    <w:name w:val="Hyperlink"/>
    <w:basedOn w:val="DefaultParagraphFont"/>
    <w:rsid w:val="006A56E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A562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562F3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0EB98-326B-44EB-82EB-94C001D71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2025-07-08T11:15:00Z</dcterms:created>
  <dcterms:modified xsi:type="dcterms:W3CDTF">2025-07-08T11:15:00Z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A10-0119/2025</vt:lpwstr>
  </property>
  <property fmtid="{D5CDD505-2E9C-101B-9397-08002B2CF9AE}" pid="4" name="&lt;Type&gt;">
    <vt:lpwstr>RR</vt:lpwstr>
  </property>
</Properties>
</file>