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2F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F2FA8" w:rsidRDefault="00185369" w:rsidP="0010095E">
            <w:pPr>
              <w:pStyle w:val="EPName"/>
            </w:pPr>
            <w:r w:rsidRPr="001F2FA8">
              <w:t>Parlament Ewropew</w:t>
            </w:r>
          </w:p>
          <w:p w:rsidR="00751A4A" w:rsidRPr="001F2FA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2FA8">
              <w:t>2024</w:t>
            </w:r>
            <w:r w:rsidR="00817416" w:rsidRPr="001F2FA8">
              <w:t>-202</w:t>
            </w:r>
            <w:r w:rsidRPr="001F2FA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F2FA8" w:rsidRDefault="00187494" w:rsidP="0010095E">
            <w:pPr>
              <w:pStyle w:val="EPLogo"/>
            </w:pPr>
            <w:r w:rsidRPr="001F2FA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F2FA8" w:rsidRDefault="00D058B8" w:rsidP="004C5D52">
      <w:pPr>
        <w:pStyle w:val="LineTop"/>
      </w:pPr>
    </w:p>
    <w:p w:rsidR="00680577" w:rsidRPr="001F2FA8" w:rsidRDefault="00185369" w:rsidP="00680577">
      <w:pPr>
        <w:pStyle w:val="EPBodyTA1"/>
      </w:pPr>
      <w:r w:rsidRPr="001F2FA8">
        <w:t>TESTI ADOTTATI</w:t>
      </w:r>
    </w:p>
    <w:p w:rsidR="00D058B8" w:rsidRPr="001F2FA8" w:rsidRDefault="00D058B8" w:rsidP="00D058B8">
      <w:pPr>
        <w:pStyle w:val="LineBottom"/>
      </w:pPr>
    </w:p>
    <w:p w:rsidR="00185369" w:rsidRPr="001F2FA8" w:rsidRDefault="00185369" w:rsidP="00185369">
      <w:pPr>
        <w:pStyle w:val="ATHeading1"/>
      </w:pPr>
      <w:bookmarkStart w:id="0" w:name="TANumber"/>
      <w:r w:rsidRPr="001F2FA8">
        <w:t>P10_TA(2025)0</w:t>
      </w:r>
      <w:bookmarkEnd w:id="0"/>
      <w:r w:rsidR="0071315B">
        <w:t>144</w:t>
      </w:r>
      <w:bookmarkStart w:id="1" w:name="_GoBack"/>
      <w:bookmarkEnd w:id="1"/>
    </w:p>
    <w:p w:rsidR="00185369" w:rsidRPr="001F2FA8" w:rsidRDefault="00185369" w:rsidP="00185369">
      <w:pPr>
        <w:pStyle w:val="ATHeading2"/>
      </w:pPr>
      <w:bookmarkStart w:id="2" w:name="title"/>
      <w:r w:rsidRPr="001F2FA8">
        <w:t>VAT: persuni taxxabbli, skema speċjali u arranġamenti speċjali għad-dikjarazzjoni u l-ħlas, relatati mal-bejgħ mill-bogħod ta’ merkanzija importata</w:t>
      </w:r>
      <w:bookmarkEnd w:id="2"/>
    </w:p>
    <w:p w:rsidR="00185369" w:rsidRPr="001F2FA8" w:rsidRDefault="00185369" w:rsidP="00185369">
      <w:pPr>
        <w:rPr>
          <w:i/>
          <w:vanish/>
        </w:rPr>
      </w:pPr>
      <w:r w:rsidRPr="001F2FA8">
        <w:rPr>
          <w:i/>
        </w:rPr>
        <w:fldChar w:fldCharType="begin"/>
      </w:r>
      <w:r w:rsidRPr="001F2FA8">
        <w:rPr>
          <w:i/>
        </w:rPr>
        <w:instrText xml:space="preserve"> TC"(</w:instrText>
      </w:r>
      <w:bookmarkStart w:id="3" w:name="DocNumber"/>
      <w:r w:rsidRPr="001F2FA8">
        <w:rPr>
          <w:i/>
        </w:rPr>
        <w:instrText>A10-0119/2025</w:instrText>
      </w:r>
      <w:bookmarkEnd w:id="3"/>
      <w:r w:rsidRPr="001F2FA8">
        <w:rPr>
          <w:i/>
        </w:rPr>
        <w:instrText xml:space="preserve"> - Rapporteur: Ľudovít Ódor)"\l3 \n&gt; \* MERGEFORMAT </w:instrText>
      </w:r>
      <w:r w:rsidRPr="001F2FA8">
        <w:rPr>
          <w:i/>
        </w:rPr>
        <w:fldChar w:fldCharType="end"/>
      </w:r>
    </w:p>
    <w:p w:rsidR="00185369" w:rsidRPr="001F2FA8" w:rsidRDefault="00185369" w:rsidP="00185369">
      <w:pPr>
        <w:rPr>
          <w:vanish/>
        </w:rPr>
      </w:pPr>
      <w:bookmarkStart w:id="4" w:name="Commission"/>
      <w:r w:rsidRPr="001F2FA8">
        <w:rPr>
          <w:vanish/>
        </w:rPr>
        <w:t>Plenary sitting</w:t>
      </w:r>
      <w:bookmarkEnd w:id="4"/>
    </w:p>
    <w:p w:rsidR="00185369" w:rsidRPr="001F2FA8" w:rsidRDefault="00185369" w:rsidP="00185369">
      <w:pPr>
        <w:rPr>
          <w:vanish/>
        </w:rPr>
      </w:pPr>
      <w:bookmarkStart w:id="5" w:name="PE"/>
      <w:r w:rsidRPr="001F2FA8">
        <w:rPr>
          <w:vanish/>
        </w:rPr>
        <w:t>PE774.445</w:t>
      </w:r>
      <w:bookmarkEnd w:id="5"/>
    </w:p>
    <w:p w:rsidR="00185369" w:rsidRPr="001F2FA8" w:rsidRDefault="00185369" w:rsidP="00185369">
      <w:pPr>
        <w:pStyle w:val="ATHeading3"/>
      </w:pPr>
      <w:bookmarkStart w:id="6" w:name="Sujet"/>
      <w:r w:rsidRPr="001F2FA8">
        <w:t>Riżoluzzjoni leġiżlattiva tal-Parlament Ewropew tat-8 ta' Lulju 2025 dwar l-abbozz ta’ direttiva tal-Kunsill li temenda d-Direttiva 2006/112/KE fir-rigward tar-regoli tal-VAT relatati ma’ persuni taxxabbli li jiffaċilitaw il-bejgħ mill-bogħod ta’ merkanzija importata u l-applikazzjoni tal-iskema speċjali għall-bejgħ mill-bogħod ta’ merkanzija importata minn territorji terzi jew minn pajjiżi terzi u arranġamenti speċjali għad-dikjarazzjoni u l-ħlas tal-VAT fuq l-importazzjoni</w:t>
      </w:r>
      <w:bookmarkEnd w:id="6"/>
      <w:r w:rsidRPr="001F2FA8">
        <w:t xml:space="preserve"> </w:t>
      </w:r>
      <w:bookmarkStart w:id="7" w:name="References"/>
      <w:r w:rsidRPr="001F2FA8">
        <w:t>(08710/2025 – C10-0084/2025 – 2023/0158(CNS))</w:t>
      </w:r>
      <w:bookmarkEnd w:id="7"/>
    </w:p>
    <w:p w:rsidR="008F105A" w:rsidRPr="001F2FA8" w:rsidRDefault="008F105A" w:rsidP="008F105A">
      <w:pPr>
        <w:pStyle w:val="NormalBold"/>
      </w:pPr>
      <w:r w:rsidRPr="001F2FA8">
        <w:t>(Proċedura leġiżlattiva speċjali – konsultazzjoni)</w:t>
      </w:r>
    </w:p>
    <w:p w:rsidR="008F105A" w:rsidRPr="001F2FA8" w:rsidRDefault="008F105A" w:rsidP="008F105A">
      <w:pPr>
        <w:pStyle w:val="EPComma"/>
      </w:pPr>
      <w:r w:rsidRPr="001F2FA8">
        <w:rPr>
          <w:i/>
        </w:rPr>
        <w:t>Il-Parlament Ewropew</w:t>
      </w:r>
      <w:r w:rsidRPr="001F2FA8">
        <w:t>,</w:t>
      </w:r>
    </w:p>
    <w:p w:rsidR="008F105A" w:rsidRPr="001F2FA8" w:rsidRDefault="008F105A" w:rsidP="008F105A">
      <w:pPr>
        <w:pStyle w:val="NormalHanging12a"/>
      </w:pPr>
      <w:r w:rsidRPr="001F2FA8">
        <w:t>–</w:t>
      </w:r>
      <w:r w:rsidRPr="001F2FA8">
        <w:tab/>
        <w:t>wara li kkunsidra l-abbozz tal-Kunsill (08710/2025),</w:t>
      </w:r>
    </w:p>
    <w:p w:rsidR="008F105A" w:rsidRPr="001F2FA8" w:rsidRDefault="008F105A" w:rsidP="008F105A">
      <w:pPr>
        <w:pStyle w:val="NormalHanging12a"/>
      </w:pPr>
      <w:r w:rsidRPr="001F2FA8">
        <w:t>–</w:t>
      </w:r>
      <w:r w:rsidRPr="001F2FA8">
        <w:tab/>
        <w:t>wara li kkunsidra l-proposta tal-Kummissjoni lill-Kunsill (COM(2023)0262),</w:t>
      </w:r>
    </w:p>
    <w:p w:rsidR="008F105A" w:rsidRPr="001F2FA8" w:rsidRDefault="008F105A" w:rsidP="008F105A">
      <w:pPr>
        <w:pStyle w:val="NormalHanging12a"/>
      </w:pPr>
      <w:r w:rsidRPr="001F2FA8">
        <w:t>–</w:t>
      </w:r>
      <w:r w:rsidRPr="001F2FA8">
        <w:tab/>
        <w:t>wara li kkunsidra l-pożizzjoni tiegħu tat-22 ta’ Novembru 2023</w:t>
      </w:r>
      <w:r w:rsidRPr="001F2FA8">
        <w:rPr>
          <w:rStyle w:val="FootnoteReference"/>
        </w:rPr>
        <w:footnoteReference w:id="1"/>
      </w:r>
      <w:r w:rsidRPr="001F2FA8">
        <w:t>,</w:t>
      </w:r>
    </w:p>
    <w:p w:rsidR="008F105A" w:rsidRPr="001F2FA8" w:rsidRDefault="008F105A" w:rsidP="008F105A">
      <w:pPr>
        <w:pStyle w:val="NormalHanging12a"/>
      </w:pPr>
      <w:r w:rsidRPr="001F2FA8">
        <w:t>–</w:t>
      </w:r>
      <w:r w:rsidRPr="001F2FA8">
        <w:tab/>
        <w:t>wara li kkunsidra l-Artikolu 113 tat-Trattat dwar il-Funzjonament tal-Unjoni Ewropea, skont liema artikolu reġa’ ġie kkonsultat mill-Kunsill (C10</w:t>
      </w:r>
      <w:r w:rsidRPr="001F2FA8">
        <w:noBreakHyphen/>
        <w:t>0084/2025),</w:t>
      </w:r>
    </w:p>
    <w:p w:rsidR="008F105A" w:rsidRPr="001F2FA8" w:rsidRDefault="008F105A" w:rsidP="008F105A">
      <w:pPr>
        <w:pStyle w:val="NormalHanging12a"/>
      </w:pPr>
      <w:r w:rsidRPr="001F2FA8">
        <w:t>–</w:t>
      </w:r>
      <w:r w:rsidRPr="001F2FA8">
        <w:tab/>
        <w:t>wara li kkunsidra l-Artikolu 84 u l-Artikolu 86 tar-Regoli ta’ Proċedura tiegħu,</w:t>
      </w:r>
    </w:p>
    <w:p w:rsidR="008F105A" w:rsidRPr="001F2FA8" w:rsidRDefault="008F105A" w:rsidP="008F105A">
      <w:pPr>
        <w:pStyle w:val="NormalHanging12a"/>
      </w:pPr>
      <w:r w:rsidRPr="001F2FA8">
        <w:t>–</w:t>
      </w:r>
      <w:r w:rsidRPr="001F2FA8">
        <w:tab/>
        <w:t>wara li kkunsidra r-rapport tal-Kumitat għall-Affarijiet Ekonomiċi u Monetarji (A10-0119/2025),</w:t>
      </w:r>
    </w:p>
    <w:p w:rsidR="008F105A" w:rsidRPr="001F2FA8" w:rsidRDefault="008F105A" w:rsidP="008F105A">
      <w:pPr>
        <w:pStyle w:val="NormalHanging12a"/>
      </w:pPr>
      <w:r w:rsidRPr="001F2FA8">
        <w:t>1.</w:t>
      </w:r>
      <w:r w:rsidRPr="001F2FA8">
        <w:tab/>
        <w:t>Japprova l-abbozz tal-Kunsill;</w:t>
      </w:r>
    </w:p>
    <w:p w:rsidR="008F105A" w:rsidRPr="001F2FA8" w:rsidRDefault="008F105A" w:rsidP="008F105A">
      <w:pPr>
        <w:pStyle w:val="NormalHanging12a"/>
      </w:pPr>
      <w:r w:rsidRPr="001F2FA8">
        <w:t>2.</w:t>
      </w:r>
      <w:r w:rsidRPr="001F2FA8">
        <w:tab/>
        <w:t>Jistieden lill-Kunsill jinfurmah jekk ikollu l-ħsieb li jitbiegħed mit-test approvat mill-Parlament;</w:t>
      </w:r>
    </w:p>
    <w:p w:rsidR="008F105A" w:rsidRPr="001F2FA8" w:rsidRDefault="008F105A" w:rsidP="008F105A">
      <w:pPr>
        <w:pStyle w:val="NormalHanging12a"/>
      </w:pPr>
      <w:r w:rsidRPr="001F2FA8">
        <w:lastRenderedPageBreak/>
        <w:t>3.</w:t>
      </w:r>
      <w:r w:rsidRPr="001F2FA8">
        <w:tab/>
        <w:t>Jitlob lill-Kunsill jerġa’ jikkonsultah jekk ikollu l-ħsieb li jemenda l-abbozz tiegħu b’mod sustanzjali;</w:t>
      </w:r>
    </w:p>
    <w:p w:rsidR="00E365E1" w:rsidRPr="001F2FA8" w:rsidRDefault="008F105A" w:rsidP="004A07E1">
      <w:pPr>
        <w:pStyle w:val="NormalHanging12a"/>
      </w:pPr>
      <w:r w:rsidRPr="001F2FA8">
        <w:t>4.</w:t>
      </w:r>
      <w:r w:rsidRPr="001F2FA8">
        <w:tab/>
        <w:t>Jagħti istruzzjonijiet lill-President tiegħu biex tgħaddi l-pożizzjoni tal-Parlament lill-Kunsill, lill-Kummissjoni u lill-parlamenti nazzjonali.</w:t>
      </w:r>
    </w:p>
    <w:sectPr w:rsidR="00E365E1" w:rsidRPr="001F2FA8" w:rsidSect="001F2F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369" w:rsidRPr="001F2FA8" w:rsidRDefault="00185369">
      <w:r w:rsidRPr="001F2FA8">
        <w:separator/>
      </w:r>
    </w:p>
  </w:endnote>
  <w:endnote w:type="continuationSeparator" w:id="0">
    <w:p w:rsidR="00185369" w:rsidRPr="001F2FA8" w:rsidRDefault="00185369">
      <w:r w:rsidRPr="001F2F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2FA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2FA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2FA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369" w:rsidRPr="001F2FA8" w:rsidRDefault="00185369">
      <w:r w:rsidRPr="001F2FA8">
        <w:separator/>
      </w:r>
    </w:p>
  </w:footnote>
  <w:footnote w:type="continuationSeparator" w:id="0">
    <w:p w:rsidR="00185369" w:rsidRPr="001F2FA8" w:rsidRDefault="00185369">
      <w:r w:rsidRPr="001F2FA8">
        <w:continuationSeparator/>
      </w:r>
    </w:p>
  </w:footnote>
  <w:footnote w:id="1">
    <w:p w:rsidR="008F105A" w:rsidRPr="001F2FA8" w:rsidRDefault="008F105A" w:rsidP="001F2FA8">
      <w:pPr>
        <w:pStyle w:val="FootnoteText"/>
        <w:ind w:left="567" w:hanging="567"/>
        <w:rPr>
          <w:sz w:val="24"/>
          <w:lang w:val="mt-MT"/>
        </w:rPr>
      </w:pPr>
      <w:r w:rsidRPr="001F2FA8">
        <w:rPr>
          <w:rStyle w:val="FootnoteReference"/>
          <w:sz w:val="24"/>
          <w:lang w:val="mt-MT"/>
        </w:rPr>
        <w:footnoteRef/>
      </w:r>
      <w:r w:rsidR="001F2FA8" w:rsidRPr="001F2FA8">
        <w:rPr>
          <w:sz w:val="24"/>
          <w:lang w:val="mt-MT"/>
        </w:rPr>
        <w:t xml:space="preserve"> </w:t>
      </w:r>
      <w:r w:rsidR="001F2FA8" w:rsidRPr="001F2FA8">
        <w:rPr>
          <w:sz w:val="24"/>
          <w:lang w:val="mt-MT"/>
        </w:rPr>
        <w:tab/>
      </w:r>
      <w:r w:rsidRPr="001F2FA8">
        <w:rPr>
          <w:sz w:val="24"/>
          <w:lang w:val="mt-MT"/>
        </w:rPr>
        <w:t xml:space="preserve">ĠU C, C/2024/4246, 24.7.2024, ELI: </w:t>
      </w:r>
      <w:hyperlink r:id="rId1" w:history="1">
        <w:r w:rsidRPr="00A42712">
          <w:rPr>
            <w:rStyle w:val="Hyperlink"/>
            <w:sz w:val="24"/>
            <w:lang w:val="mt-MT"/>
          </w:rPr>
          <w:t>http://data.europa.eu/eli/C/2024/4246/oj</w:t>
        </w:r>
      </w:hyperlink>
      <w:r w:rsidRPr="001F2FA8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2FA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2FA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2FA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9/2025"/>
    <w:docVar w:name="dvlangue" w:val="MT"/>
    <w:docVar w:name="dvnumam" w:val="0"/>
    <w:docVar w:name="dvpe" w:val="774.445"/>
    <w:docVar w:name="dvrapporteur" w:val="Rapporteur: "/>
    <w:docVar w:name="dvstar" w:val="*"/>
    <w:docVar w:name="dvtitre" w:val="Riżoluzzjoni leġiżlattiva tal-Parlament Ewropew tat-8 ta' Lulju 2025 dwar l-abbozz ta’ direttiva tal-Kunsill li temenda d-Direttiva 2006/112/KE fir-rigward tar-regoli tal-VAT relatati ma’ persuni taxxabbli li jiffaċilitaw il-bejgħ mill-bogħod ta’ merkanzija importata u l-applikazzjoni tal-iskema speċjali għall-bejgħ mill-bogħod ta’ merkanzija importata minn territorji terzi jew minn pajjiżi terzi u arranġamenti speċjali għad-dikjarazzjoni u l-ħlas tal-VAT fuq l-importazzjoni(08710/2025 – C10-0084/2025 – 2023/0158(CNS))"/>
  </w:docVars>
  <w:rsids>
    <w:rsidRoot w:val="00185369"/>
    <w:rsid w:val="00002272"/>
    <w:rsid w:val="00064002"/>
    <w:rsid w:val="000677B9"/>
    <w:rsid w:val="000831BA"/>
    <w:rsid w:val="000A42CC"/>
    <w:rsid w:val="000E7DD9"/>
    <w:rsid w:val="0010095E"/>
    <w:rsid w:val="00125B37"/>
    <w:rsid w:val="00185369"/>
    <w:rsid w:val="00187494"/>
    <w:rsid w:val="001F2FA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07E1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4BBC"/>
    <w:rsid w:val="006037C0"/>
    <w:rsid w:val="006631B6"/>
    <w:rsid w:val="00680577"/>
    <w:rsid w:val="006F74FA"/>
    <w:rsid w:val="0071315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105A"/>
    <w:rsid w:val="00930C23"/>
    <w:rsid w:val="0093193B"/>
    <w:rsid w:val="009509D8"/>
    <w:rsid w:val="00950B64"/>
    <w:rsid w:val="00981893"/>
    <w:rsid w:val="00A1687D"/>
    <w:rsid w:val="00A42712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D82FB9"/>
  <w15:chartTrackingRefBased/>
  <w15:docId w15:val="{45299151-9C05-41BB-9BEA-A0A420116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F105A"/>
    <w:pPr>
      <w:spacing w:before="480" w:after="240"/>
    </w:pPr>
  </w:style>
  <w:style w:type="paragraph" w:customStyle="1" w:styleId="NormalBold">
    <w:name w:val="NormalBold"/>
    <w:basedOn w:val="Normal"/>
    <w:rsid w:val="008F105A"/>
    <w:rPr>
      <w:b/>
    </w:rPr>
  </w:style>
  <w:style w:type="paragraph" w:customStyle="1" w:styleId="NormalHanging12a">
    <w:name w:val="NormalHanging12a"/>
    <w:basedOn w:val="Normal"/>
    <w:rsid w:val="008F105A"/>
    <w:pPr>
      <w:spacing w:after="240"/>
      <w:ind w:left="567" w:hanging="567"/>
    </w:pPr>
  </w:style>
  <w:style w:type="character" w:styleId="Hyperlink">
    <w:name w:val="Hyperlink"/>
    <w:basedOn w:val="DefaultParagraphFont"/>
    <w:rsid w:val="00A427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0AD1E-413D-49A3-9091-370F762FA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2025-07-08T10:22:00Z</dcterms:created>
  <dcterms:modified xsi:type="dcterms:W3CDTF">2025-07-08T10:22:00Z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A10-0119/2025</vt:lpwstr>
  </property>
  <property fmtid="{D5CDD505-2E9C-101B-9397-08002B2CF9AE}" pid="4" name="&lt;Type&gt;">
    <vt:lpwstr>RR</vt:lpwstr>
  </property>
</Properties>
</file>