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34F5" w14:paraId="1FA225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41ADAA" w14:textId="77777777" w:rsidR="00751A4A" w:rsidRPr="009734F5" w:rsidRDefault="00750DC3" w:rsidP="0010095E">
            <w:pPr>
              <w:pStyle w:val="EPName"/>
            </w:pPr>
            <w:r w:rsidRPr="009734F5">
              <w:t>Европейски</w:t>
            </w:r>
            <w:r w:rsidR="00135A39" w:rsidRPr="009734F5">
              <w:t xml:space="preserve"> парламент</w:t>
            </w:r>
          </w:p>
          <w:p w14:paraId="1EB00AA8" w14:textId="77777777" w:rsidR="00751A4A" w:rsidRPr="009734F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34F5">
              <w:t>2024</w:t>
            </w:r>
            <w:r w:rsidR="00750DC3" w:rsidRPr="009734F5">
              <w:t> – </w:t>
            </w:r>
            <w:r w:rsidR="00817416" w:rsidRPr="009734F5">
              <w:t>202</w:t>
            </w:r>
            <w:r w:rsidRPr="009734F5">
              <w:t>9</w:t>
            </w:r>
          </w:p>
        </w:tc>
        <w:tc>
          <w:tcPr>
            <w:tcW w:w="2268" w:type="dxa"/>
            <w:shd w:val="clear" w:color="auto" w:fill="auto"/>
          </w:tcPr>
          <w:p w14:paraId="629595D6" w14:textId="77777777" w:rsidR="00751A4A" w:rsidRPr="009734F5" w:rsidRDefault="00187494" w:rsidP="0010095E">
            <w:pPr>
              <w:pStyle w:val="EPLogo"/>
            </w:pPr>
            <w:r w:rsidRPr="009734F5">
              <w:rPr>
                <w:noProof/>
              </w:rPr>
              <w:drawing>
                <wp:inline distT="0" distB="0" distL="0" distR="0" wp14:anchorId="71CB96B2" wp14:editId="2A61172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86B6BD" w14:textId="77777777" w:rsidR="00D058B8" w:rsidRPr="009734F5" w:rsidRDefault="00D058B8" w:rsidP="004C5D52">
      <w:pPr>
        <w:pStyle w:val="LineTop"/>
      </w:pPr>
    </w:p>
    <w:p w14:paraId="0D1D2C75" w14:textId="77777777" w:rsidR="00680577" w:rsidRPr="009734F5" w:rsidRDefault="00135A39" w:rsidP="00680577">
      <w:pPr>
        <w:pStyle w:val="EPBodyTA1"/>
      </w:pPr>
      <w:r w:rsidRPr="009734F5">
        <w:t>ПРИЕТИ ТЕКСТОВЕ</w:t>
      </w:r>
    </w:p>
    <w:p w14:paraId="333F3608" w14:textId="77777777" w:rsidR="00D058B8" w:rsidRPr="009734F5" w:rsidRDefault="00D058B8" w:rsidP="00D058B8">
      <w:pPr>
        <w:pStyle w:val="LineBottom"/>
      </w:pPr>
    </w:p>
    <w:p w14:paraId="1B08AD38" w14:textId="69D1978F" w:rsidR="00135A39" w:rsidRPr="009734F5" w:rsidRDefault="00135A39" w:rsidP="00135A39">
      <w:pPr>
        <w:pStyle w:val="ATHeading1"/>
      </w:pPr>
      <w:bookmarkStart w:id="0" w:name="TANumber"/>
      <w:r w:rsidRPr="009734F5">
        <w:t>P10_TA(2025)0</w:t>
      </w:r>
      <w:r w:rsidR="00DA0992">
        <w:t>145</w:t>
      </w:r>
      <w:bookmarkEnd w:id="0"/>
    </w:p>
    <w:p w14:paraId="36EA0ECB" w14:textId="77777777" w:rsidR="00135A39" w:rsidRPr="009734F5" w:rsidRDefault="00135A39" w:rsidP="00135A39">
      <w:pPr>
        <w:pStyle w:val="ATHeading2"/>
      </w:pPr>
      <w:bookmarkStart w:id="1" w:name="title"/>
      <w:r w:rsidRPr="009734F5">
        <w:t>Финансовите дейности на Европейската инвестиционна банка – годишен доклад за 2024 г.</w:t>
      </w:r>
      <w:bookmarkEnd w:id="1"/>
    </w:p>
    <w:p w14:paraId="4C46463B" w14:textId="77777777" w:rsidR="00135A39" w:rsidRPr="009734F5" w:rsidRDefault="00135A39" w:rsidP="00135A39">
      <w:pPr>
        <w:rPr>
          <w:i/>
          <w:vanish/>
        </w:rPr>
      </w:pPr>
      <w:r w:rsidRPr="009734F5">
        <w:rPr>
          <w:i/>
        </w:rPr>
        <w:fldChar w:fldCharType="begin"/>
      </w:r>
      <w:r w:rsidRPr="009734F5">
        <w:rPr>
          <w:i/>
        </w:rPr>
        <w:instrText xml:space="preserve"> TC"(</w:instrText>
      </w:r>
      <w:bookmarkStart w:id="2" w:name="DocNumber"/>
      <w:r w:rsidRPr="009734F5">
        <w:rPr>
          <w:i/>
        </w:rPr>
        <w:instrText>A10-0112/2025</w:instrText>
      </w:r>
      <w:bookmarkEnd w:id="2"/>
      <w:r w:rsidRPr="009734F5">
        <w:rPr>
          <w:i/>
        </w:rPr>
        <w:instrText xml:space="preserve"> - Докладчик: Франсишку Асиш)"\l3 \n&gt; \* MERGEFORMAT </w:instrText>
      </w:r>
      <w:r w:rsidRPr="009734F5">
        <w:rPr>
          <w:i/>
        </w:rPr>
        <w:fldChar w:fldCharType="end"/>
      </w:r>
    </w:p>
    <w:p w14:paraId="3F012006" w14:textId="77777777" w:rsidR="00135A39" w:rsidRPr="009734F5" w:rsidRDefault="00135A39" w:rsidP="00135A39">
      <w:pPr>
        <w:rPr>
          <w:vanish/>
        </w:rPr>
      </w:pPr>
      <w:bookmarkStart w:id="3" w:name="Commission"/>
      <w:r w:rsidRPr="009734F5">
        <w:rPr>
          <w:vanish/>
        </w:rPr>
        <w:t>Комисия по икономически и парични въпроси</w:t>
      </w:r>
      <w:bookmarkEnd w:id="3"/>
    </w:p>
    <w:p w14:paraId="293650CF" w14:textId="77777777" w:rsidR="00135A39" w:rsidRPr="009734F5" w:rsidRDefault="00135A39" w:rsidP="00135A39">
      <w:pPr>
        <w:rPr>
          <w:vanish/>
        </w:rPr>
      </w:pPr>
      <w:bookmarkStart w:id="4" w:name="PE"/>
      <w:r w:rsidRPr="009734F5">
        <w:rPr>
          <w:vanish/>
        </w:rPr>
        <w:t>PE770.192</w:t>
      </w:r>
      <w:bookmarkEnd w:id="4"/>
    </w:p>
    <w:p w14:paraId="23C6EBBE" w14:textId="28B0312D" w:rsidR="00135A39" w:rsidRPr="009734F5" w:rsidRDefault="00135A39" w:rsidP="00135A39">
      <w:pPr>
        <w:pStyle w:val="ATHeading3"/>
      </w:pPr>
      <w:bookmarkStart w:id="5" w:name="Sujet"/>
      <w:r w:rsidRPr="009734F5">
        <w:t xml:space="preserve">Резолюция на Европейския парламент от </w:t>
      </w:r>
      <w:r w:rsidR="00750DC3" w:rsidRPr="009734F5">
        <w:t>8 юли</w:t>
      </w:r>
      <w:r w:rsidRPr="009734F5">
        <w:t xml:space="preserve"> 2025 г. относно финансовите дейности на Европейската инвестиционна банка – годишен доклад за 2024 г.</w:t>
      </w:r>
      <w:bookmarkEnd w:id="5"/>
      <w:r w:rsidRPr="009734F5">
        <w:t xml:space="preserve"> </w:t>
      </w:r>
      <w:bookmarkStart w:id="6" w:name="References"/>
      <w:r w:rsidRPr="009734F5">
        <w:t>(2024/2053(INI))</w:t>
      </w:r>
      <w:bookmarkEnd w:id="6"/>
    </w:p>
    <w:p w14:paraId="214EA9FF" w14:textId="77777777" w:rsidR="00A81468" w:rsidRPr="009734F5" w:rsidRDefault="00A81468" w:rsidP="00A81468">
      <w:pPr>
        <w:pStyle w:val="EPComma"/>
      </w:pPr>
      <w:r w:rsidRPr="009734F5">
        <w:rPr>
          <w:rStyle w:val="Italic"/>
        </w:rPr>
        <w:t>Европейският парламент</w:t>
      </w:r>
      <w:r w:rsidRPr="009734F5">
        <w:t>,</w:t>
      </w:r>
    </w:p>
    <w:p w14:paraId="61DC6A89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членове 2 и 3 от Договора за Европейския съюз,</w:t>
      </w:r>
    </w:p>
    <w:p w14:paraId="5FEFEDDF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членове 15, 126, 174, 175 177, 208, 209, 271, 308 и 309 от Договора за функционирането на Европейския съюз (ДФЕС) и Протокол (№ 5) за устава на Европейската инвестиционна банка (ЕИБ) към него,</w:t>
      </w:r>
    </w:p>
    <w:p w14:paraId="128577A1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членове 41, 42 и 43 от Договора за създаване на Европейската общност за атомна енергия,</w:t>
      </w:r>
    </w:p>
    <w:p w14:paraId="254B1962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доклада за дейността на групата на ЕИБ през 2024 г. от 30 януари 2025 г., озаглавен „Приоритети за благоденствие“,</w:t>
      </w:r>
    </w:p>
    <w:p w14:paraId="4D19796D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инвестиционния доклад на ЕИБ за 2024/2025 от 5 март 2025 г., озаглавен „</w:t>
      </w:r>
      <w:proofErr w:type="spellStart"/>
      <w:r w:rsidRPr="009734F5">
        <w:t>Innovation</w:t>
      </w:r>
      <w:proofErr w:type="spellEnd"/>
      <w:r w:rsidRPr="009734F5">
        <w:t xml:space="preserve">, </w:t>
      </w:r>
      <w:proofErr w:type="spellStart"/>
      <w:r w:rsidRPr="009734F5">
        <w:t>integration</w:t>
      </w:r>
      <w:proofErr w:type="spellEnd"/>
      <w:r w:rsidRPr="009734F5">
        <w:t xml:space="preserve"> </w:t>
      </w:r>
      <w:proofErr w:type="spellStart"/>
      <w:r w:rsidRPr="009734F5">
        <w:t>and</w:t>
      </w:r>
      <w:proofErr w:type="spellEnd"/>
      <w:r w:rsidRPr="009734F5">
        <w:t xml:space="preserve"> </w:t>
      </w:r>
      <w:proofErr w:type="spellStart"/>
      <w:r w:rsidRPr="009734F5">
        <w:t>simplification</w:t>
      </w:r>
      <w:proofErr w:type="spellEnd"/>
      <w:r w:rsidRPr="009734F5">
        <w:t xml:space="preserve"> </w:t>
      </w:r>
      <w:proofErr w:type="spellStart"/>
      <w:r w:rsidRPr="009734F5">
        <w:t>in</w:t>
      </w:r>
      <w:proofErr w:type="spellEnd"/>
      <w:r w:rsidRPr="009734F5">
        <w:t xml:space="preserve"> </w:t>
      </w:r>
      <w:proofErr w:type="spellStart"/>
      <w:r w:rsidRPr="009734F5">
        <w:t>Europe</w:t>
      </w:r>
      <w:proofErr w:type="spellEnd"/>
      <w:r w:rsidRPr="009734F5">
        <w:t>“ (Иновации, интеграция и опростяване в Европа),</w:t>
      </w:r>
    </w:p>
    <w:p w14:paraId="6554269C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стратегическата пътна карта на групата на ЕИБ за периода 2024 — 2027 г. от 21 юни 2024 г.,</w:t>
      </w:r>
    </w:p>
    <w:p w14:paraId="685A0A9B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оперативния план на групата на ЕИБ за периода 2024 — 2026 г. от 9 февруари 2024 г. и оперативния план на групата на ЕИБ за периода 2025 —  2027 г. от 30 януари 2025 г.,</w:t>
      </w:r>
    </w:p>
    <w:p w14:paraId="6155D7A4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възложения от Г-20 преглед на рамките за капиталова адекватност на многостранните банки за развитие (преглед на РКА),</w:t>
      </w:r>
    </w:p>
    <w:p w14:paraId="353E87AB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Решение (EС) 2025/504 на Съвета от 11 март 2025 г. за изменение на Протокол № 5 за Устава на Европейската инвестиционна банка</w:t>
      </w:r>
      <w:r w:rsidRPr="009734F5">
        <w:rPr>
          <w:rStyle w:val="FootnoteReference"/>
        </w:rPr>
        <w:footnoteReference w:id="1"/>
      </w:r>
      <w:r w:rsidRPr="009734F5">
        <w:t>,</w:t>
      </w:r>
    </w:p>
    <w:p w14:paraId="3AE783D6" w14:textId="77777777" w:rsidR="00A81468" w:rsidRPr="009734F5" w:rsidRDefault="00A81468" w:rsidP="00A81468">
      <w:pPr>
        <w:pStyle w:val="NormalHanging12a"/>
        <w:snapToGrid w:val="0"/>
      </w:pPr>
      <w:r w:rsidRPr="009734F5">
        <w:lastRenderedPageBreak/>
        <w:t>–</w:t>
      </w:r>
      <w:r w:rsidRPr="009734F5">
        <w:tab/>
        <w:t>като взе предвид решението на Съвета на директорите на ЕИБ от 21 март 2025 г.,</w:t>
      </w:r>
    </w:p>
    <w:p w14:paraId="5EB984FA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насоките на ЕИБ за политиката на сближаване за периода 2021 — 2027 г., публикувани на 13 октомври 2021 г.,</w:t>
      </w:r>
    </w:p>
    <w:p w14:paraId="0E2F5BAA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стартирането на 13 февруари 2023 г. на инициативата на ЕИБ „Европейски технологични шампиони“ (ETCI),</w:t>
      </w:r>
    </w:p>
    <w:p w14:paraId="49DC515D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третия годишен доклад на групата на ЕИБ относно дейностите на групата на ЕИБ в регионите, обхванати от политиката на сближаване на ЕС, публикуван на 15 юли 2024 г.,</w:t>
      </w:r>
    </w:p>
    <w:p w14:paraId="242A3700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rPr>
          <w:b/>
          <w:i/>
        </w:rPr>
        <w:tab/>
      </w:r>
      <w:r w:rsidRPr="009734F5">
        <w:t>като взе предвид екологичните и социалните стандарти на ЕИБ от 2 февруари 2022 г.,</w:t>
      </w:r>
    </w:p>
    <w:p w14:paraId="028CC927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доклада за напредъка относно пътната карта на групата на ЕИБ в ролята ѝ на банка за климата за 2023 г., публикуван на 25 юли 2024 г.,</w:t>
      </w:r>
    </w:p>
    <w:p w14:paraId="6E0DA1F3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Европейския стълб на социалните права,</w:t>
      </w:r>
    </w:p>
    <w:p w14:paraId="1C0ADDBE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основните резултати от анализа на групата на ЕИБ и консултациите със заинтересованите лица, представени на семинара на ЕИБ по въпросите на жилищното настаняване, проведен на 18 юли 2024 г.,</w:t>
      </w:r>
    </w:p>
    <w:p w14:paraId="67E9932B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съобщението за медиите на ЕИБ от 6 март 2025 г., озаглавено „Европейската комисия и групата на ЕИБ полагат основите на нова общоевропейска платформа за инвестиции в ценово достъпни и устойчиви жилища“,</w:t>
      </w:r>
    </w:p>
    <w:p w14:paraId="06BFCDF6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 xml:space="preserve">като взе предвид писмото от 4 март 2025 г. на председателя на ЕИБ Надя </w:t>
      </w:r>
      <w:proofErr w:type="spellStart"/>
      <w:r w:rsidRPr="009734F5">
        <w:t>Калвиньо</w:t>
      </w:r>
      <w:proofErr w:type="spellEnd"/>
      <w:r w:rsidRPr="009734F5">
        <w:t xml:space="preserve"> до лидерите на ЕС,</w:t>
      </w:r>
    </w:p>
    <w:p w14:paraId="074D1B15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плана за действие на групата на ЕИБ в областта на сигурността и отбранителната промишленост, представен на заседанието на Съвета по икономически и финансови въпроси в Люксембург на 12 април 2024 г.,</w:t>
      </w:r>
    </w:p>
    <w:p w14:paraId="34149766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актуализирания списък на ЕИБ на допустимостта, изключените дейности и изключените сектори от 14 юли 2022 г.,</w:t>
      </w:r>
    </w:p>
    <w:p w14:paraId="1500E253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доклада на ЕИБ за глобалното въздействие за 2023/2024 г., публикуван на 13 юни 2024 г.,</w:t>
      </w:r>
    </w:p>
    <w:p w14:paraId="5DF73B74" w14:textId="4CBE2EBA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тристранното споразумение между Европейската комисия, Европейската сметна палата и Европейската инвестиционна банка, подписано на 11 ноември 202</w:t>
      </w:r>
      <w:r w:rsidR="00BE3660">
        <w:rPr>
          <w:lang/>
        </w:rPr>
        <w:t>1</w:t>
      </w:r>
      <w:r w:rsidRPr="009734F5">
        <w:t> г.,</w:t>
      </w:r>
    </w:p>
    <w:p w14:paraId="70B0BEE8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доклада на групата на ЕИБ относно процедурите на механизма за подаване на жалби, публикуван на 13 ноември 2018 г.,</w:t>
      </w:r>
    </w:p>
    <w:p w14:paraId="4798CE74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документа от 14 октомври 2024 г., озаглавен „</w:t>
      </w:r>
      <w:proofErr w:type="spellStart"/>
      <w:r w:rsidRPr="009734F5">
        <w:t>Diversity</w:t>
      </w:r>
      <w:proofErr w:type="spellEnd"/>
      <w:r w:rsidRPr="009734F5">
        <w:t xml:space="preserve">, Equity </w:t>
      </w:r>
      <w:proofErr w:type="spellStart"/>
      <w:r w:rsidRPr="009734F5">
        <w:t>and</w:t>
      </w:r>
      <w:proofErr w:type="spellEnd"/>
      <w:r w:rsidRPr="009734F5">
        <w:t xml:space="preserve"> </w:t>
      </w:r>
      <w:proofErr w:type="spellStart"/>
      <w:r w:rsidRPr="009734F5">
        <w:t>Inclusion</w:t>
      </w:r>
      <w:proofErr w:type="spellEnd"/>
      <w:r w:rsidRPr="009734F5">
        <w:t xml:space="preserve"> </w:t>
      </w:r>
      <w:proofErr w:type="spellStart"/>
      <w:r w:rsidRPr="009734F5">
        <w:t>at</w:t>
      </w:r>
      <w:proofErr w:type="spellEnd"/>
      <w:r w:rsidRPr="009734F5">
        <w:t xml:space="preserve"> </w:t>
      </w:r>
      <w:proofErr w:type="spellStart"/>
      <w:r w:rsidRPr="009734F5">
        <w:t>the</w:t>
      </w:r>
      <w:proofErr w:type="spellEnd"/>
      <w:r w:rsidRPr="009734F5">
        <w:t xml:space="preserve"> EIB Group“ (Многообразие, справедливост и приобщаване в групата на ЕИБ),</w:t>
      </w:r>
    </w:p>
    <w:p w14:paraId="4C3521DD" w14:textId="77777777" w:rsidR="00A81468" w:rsidRPr="009734F5" w:rsidRDefault="00A81468" w:rsidP="00A81468">
      <w:pPr>
        <w:pStyle w:val="NormalHanging12a"/>
      </w:pPr>
      <w:r w:rsidRPr="009734F5">
        <w:lastRenderedPageBreak/>
        <w:t>–</w:t>
      </w:r>
      <w:r w:rsidRPr="009734F5">
        <w:tab/>
        <w:t>като взе предвид проучването на Службата на Европейския парламент за парламентарни изследвания, озаглавено „</w:t>
      </w:r>
      <w:proofErr w:type="spellStart"/>
      <w:r w:rsidRPr="009734F5">
        <w:t>Increasing</w:t>
      </w:r>
      <w:proofErr w:type="spellEnd"/>
      <w:r w:rsidRPr="009734F5">
        <w:t xml:space="preserve"> </w:t>
      </w:r>
      <w:proofErr w:type="spellStart"/>
      <w:r w:rsidRPr="009734F5">
        <w:t>European</w:t>
      </w:r>
      <w:proofErr w:type="spellEnd"/>
      <w:r w:rsidRPr="009734F5">
        <w:t xml:space="preserve"> </w:t>
      </w:r>
      <w:proofErr w:type="spellStart"/>
      <w:r w:rsidRPr="009734F5">
        <w:t>added</w:t>
      </w:r>
      <w:proofErr w:type="spellEnd"/>
      <w:r w:rsidRPr="009734F5">
        <w:t xml:space="preserve"> </w:t>
      </w:r>
      <w:proofErr w:type="spellStart"/>
      <w:r w:rsidRPr="009734F5">
        <w:t>value</w:t>
      </w:r>
      <w:proofErr w:type="spellEnd"/>
      <w:r w:rsidRPr="009734F5">
        <w:t xml:space="preserve"> </w:t>
      </w:r>
      <w:proofErr w:type="spellStart"/>
      <w:r w:rsidRPr="009734F5">
        <w:t>in</w:t>
      </w:r>
      <w:proofErr w:type="spellEnd"/>
      <w:r w:rsidRPr="009734F5">
        <w:t xml:space="preserve"> </w:t>
      </w:r>
      <w:proofErr w:type="spellStart"/>
      <w:r w:rsidRPr="009734F5">
        <w:t>an</w:t>
      </w:r>
      <w:proofErr w:type="spellEnd"/>
      <w:r w:rsidRPr="009734F5">
        <w:t xml:space="preserve"> </w:t>
      </w:r>
      <w:proofErr w:type="spellStart"/>
      <w:r w:rsidRPr="009734F5">
        <w:t>age</w:t>
      </w:r>
      <w:proofErr w:type="spellEnd"/>
      <w:r w:rsidRPr="009734F5">
        <w:t xml:space="preserve"> </w:t>
      </w:r>
      <w:proofErr w:type="spellStart"/>
      <w:r w:rsidRPr="009734F5">
        <w:t>of</w:t>
      </w:r>
      <w:proofErr w:type="spellEnd"/>
      <w:r w:rsidRPr="009734F5">
        <w:t xml:space="preserve"> </w:t>
      </w:r>
      <w:proofErr w:type="spellStart"/>
      <w:r w:rsidRPr="009734F5">
        <w:t>global</w:t>
      </w:r>
      <w:proofErr w:type="spellEnd"/>
      <w:r w:rsidRPr="009734F5">
        <w:t xml:space="preserve"> </w:t>
      </w:r>
      <w:proofErr w:type="spellStart"/>
      <w:r w:rsidRPr="009734F5">
        <w:t>challenges</w:t>
      </w:r>
      <w:proofErr w:type="spellEnd"/>
      <w:r w:rsidRPr="009734F5">
        <w:t xml:space="preserve"> — </w:t>
      </w:r>
      <w:proofErr w:type="spellStart"/>
      <w:r w:rsidRPr="009734F5">
        <w:t>Mapping</w:t>
      </w:r>
      <w:proofErr w:type="spellEnd"/>
      <w:r w:rsidRPr="009734F5">
        <w:t xml:space="preserve"> </w:t>
      </w:r>
      <w:proofErr w:type="spellStart"/>
      <w:r w:rsidRPr="009734F5">
        <w:t>the</w:t>
      </w:r>
      <w:proofErr w:type="spellEnd"/>
      <w:r w:rsidRPr="009734F5">
        <w:t xml:space="preserve"> </w:t>
      </w:r>
      <w:proofErr w:type="spellStart"/>
      <w:r w:rsidRPr="009734F5">
        <w:t>cost</w:t>
      </w:r>
      <w:proofErr w:type="spellEnd"/>
      <w:r w:rsidRPr="009734F5">
        <w:t xml:space="preserve"> </w:t>
      </w:r>
      <w:proofErr w:type="spellStart"/>
      <w:r w:rsidRPr="009734F5">
        <w:t>of</w:t>
      </w:r>
      <w:proofErr w:type="spellEnd"/>
      <w:r w:rsidRPr="009734F5">
        <w:t xml:space="preserve"> </w:t>
      </w:r>
      <w:proofErr w:type="spellStart"/>
      <w:r w:rsidRPr="009734F5">
        <w:t>non-Europe</w:t>
      </w:r>
      <w:proofErr w:type="spellEnd"/>
      <w:r w:rsidRPr="009734F5">
        <w:t xml:space="preserve"> (2022-2032)“ (Повишаване на европейската добавена стойност в епоха на глобални предизвикателства — Картографиране на цената на отказа от Европа (2022 — 2032 г.)), публикувано през февруари 2023 г.,</w:t>
      </w:r>
    </w:p>
    <w:p w14:paraId="2D610071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съвместното съобщение на Комисията и на върховния представител на Съюза по въпросите на външните работи и политиката на сигурност от 1 декември 2021 г., озаглавено „</w:t>
      </w:r>
      <w:proofErr w:type="spellStart"/>
      <w:r w:rsidRPr="009734F5">
        <w:t>The</w:t>
      </w:r>
      <w:proofErr w:type="spellEnd"/>
      <w:r w:rsidRPr="009734F5">
        <w:t xml:space="preserve"> </w:t>
      </w:r>
      <w:proofErr w:type="spellStart"/>
      <w:r w:rsidRPr="009734F5">
        <w:t>Global</w:t>
      </w:r>
      <w:proofErr w:type="spellEnd"/>
      <w:r w:rsidRPr="009734F5">
        <w:t xml:space="preserve"> </w:t>
      </w:r>
      <w:proofErr w:type="spellStart"/>
      <w:r w:rsidRPr="009734F5">
        <w:t>Gateway</w:t>
      </w:r>
      <w:proofErr w:type="spellEnd"/>
      <w:r w:rsidRPr="009734F5">
        <w:t>“ (JOIN(2021)0030),</w:t>
      </w:r>
    </w:p>
    <w:p w14:paraId="7D5AAAC4" w14:textId="77777777" w:rsidR="00A81468" w:rsidRPr="009734F5" w:rsidRDefault="00A81468" w:rsidP="00A81468">
      <w:pPr>
        <w:pStyle w:val="NormalHanging12a"/>
        <w:rPr>
          <w:b/>
          <w:i/>
        </w:rPr>
      </w:pPr>
      <w:r w:rsidRPr="009734F5">
        <w:t>–</w:t>
      </w:r>
      <w:r w:rsidRPr="009734F5">
        <w:tab/>
        <w:t xml:space="preserve">като взе предвид проучването на Европейската комисия, публикувано на 11 януари 2024 г. и озаглавено „Access </w:t>
      </w:r>
      <w:proofErr w:type="spellStart"/>
      <w:r w:rsidRPr="009734F5">
        <w:t>to</w:t>
      </w:r>
      <w:proofErr w:type="spellEnd"/>
      <w:r w:rsidRPr="009734F5">
        <w:t xml:space="preserve"> </w:t>
      </w:r>
      <w:proofErr w:type="spellStart"/>
      <w:r w:rsidRPr="009734F5">
        <w:t>equity</w:t>
      </w:r>
      <w:proofErr w:type="spellEnd"/>
      <w:r w:rsidRPr="009734F5">
        <w:t xml:space="preserve"> </w:t>
      </w:r>
      <w:proofErr w:type="spellStart"/>
      <w:r w:rsidRPr="009734F5">
        <w:t>financing</w:t>
      </w:r>
      <w:proofErr w:type="spellEnd"/>
      <w:r w:rsidRPr="009734F5">
        <w:t xml:space="preserve"> </w:t>
      </w:r>
      <w:proofErr w:type="spellStart"/>
      <w:r w:rsidRPr="009734F5">
        <w:t>for</w:t>
      </w:r>
      <w:proofErr w:type="spellEnd"/>
      <w:r w:rsidRPr="009734F5">
        <w:t xml:space="preserve"> </w:t>
      </w:r>
      <w:proofErr w:type="spellStart"/>
      <w:r w:rsidRPr="009734F5">
        <w:t>European</w:t>
      </w:r>
      <w:proofErr w:type="spellEnd"/>
      <w:r w:rsidRPr="009734F5">
        <w:t xml:space="preserve"> </w:t>
      </w:r>
      <w:proofErr w:type="spellStart"/>
      <w:r w:rsidRPr="009734F5">
        <w:t>defence</w:t>
      </w:r>
      <w:proofErr w:type="spellEnd"/>
      <w:r w:rsidRPr="009734F5">
        <w:t xml:space="preserve"> </w:t>
      </w:r>
      <w:proofErr w:type="spellStart"/>
      <w:r w:rsidRPr="009734F5">
        <w:t>SMEs</w:t>
      </w:r>
      <w:proofErr w:type="spellEnd"/>
      <w:r w:rsidRPr="009734F5">
        <w:t>“ (Достъп до капиталово финансиране за европейските МСП в областта на отбраната)</w:t>
      </w:r>
      <w:r w:rsidRPr="009734F5">
        <w:rPr>
          <w:rStyle w:val="FootnoteReference"/>
        </w:rPr>
        <w:footnoteReference w:id="2"/>
      </w:r>
      <w:r w:rsidRPr="009734F5">
        <w:rPr>
          <w:rStyle w:val="FootnoteReference"/>
        </w:rPr>
        <w:t xml:space="preserve"> </w:t>
      </w:r>
      <w:r w:rsidRPr="009734F5">
        <w:t>,</w:t>
      </w:r>
    </w:p>
    <w:p w14:paraId="1A56187E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доклада на Енрико Лета от 17 април 2024 г., озаглавен „Много повече от пазар“,</w:t>
      </w:r>
    </w:p>
    <w:p w14:paraId="73F653D7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 xml:space="preserve">като взе предвид доклада на Кристиан </w:t>
      </w:r>
      <w:proofErr w:type="spellStart"/>
      <w:r w:rsidRPr="009734F5">
        <w:t>Ноайе</w:t>
      </w:r>
      <w:proofErr w:type="spellEnd"/>
      <w:r w:rsidRPr="009734F5">
        <w:t xml:space="preserve"> от 25 април 2024 г., озаглавен „</w:t>
      </w:r>
      <w:proofErr w:type="spellStart"/>
      <w:r w:rsidRPr="009734F5">
        <w:t>Developing</w:t>
      </w:r>
      <w:proofErr w:type="spellEnd"/>
      <w:r w:rsidRPr="009734F5">
        <w:t xml:space="preserve"> </w:t>
      </w:r>
      <w:proofErr w:type="spellStart"/>
      <w:r w:rsidRPr="009734F5">
        <w:t>European</w:t>
      </w:r>
      <w:proofErr w:type="spellEnd"/>
      <w:r w:rsidRPr="009734F5">
        <w:t xml:space="preserve"> </w:t>
      </w:r>
      <w:proofErr w:type="spellStart"/>
      <w:r w:rsidRPr="009734F5">
        <w:t>capital</w:t>
      </w:r>
      <w:proofErr w:type="spellEnd"/>
      <w:r w:rsidRPr="009734F5">
        <w:t xml:space="preserve"> </w:t>
      </w:r>
      <w:proofErr w:type="spellStart"/>
      <w:r w:rsidRPr="009734F5">
        <w:t>markets</w:t>
      </w:r>
      <w:proofErr w:type="spellEnd"/>
      <w:r w:rsidRPr="009734F5">
        <w:t xml:space="preserve"> </w:t>
      </w:r>
      <w:proofErr w:type="spellStart"/>
      <w:r w:rsidRPr="009734F5">
        <w:t>to</w:t>
      </w:r>
      <w:proofErr w:type="spellEnd"/>
      <w:r w:rsidRPr="009734F5">
        <w:t xml:space="preserve"> </w:t>
      </w:r>
      <w:proofErr w:type="spellStart"/>
      <w:r w:rsidRPr="009734F5">
        <w:t>finance</w:t>
      </w:r>
      <w:proofErr w:type="spellEnd"/>
      <w:r w:rsidRPr="009734F5">
        <w:t xml:space="preserve"> </w:t>
      </w:r>
      <w:proofErr w:type="spellStart"/>
      <w:r w:rsidRPr="009734F5">
        <w:t>the</w:t>
      </w:r>
      <w:proofErr w:type="spellEnd"/>
      <w:r w:rsidRPr="009734F5">
        <w:t xml:space="preserve"> </w:t>
      </w:r>
      <w:proofErr w:type="spellStart"/>
      <w:r w:rsidRPr="009734F5">
        <w:t>future</w:t>
      </w:r>
      <w:proofErr w:type="spellEnd"/>
      <w:r w:rsidRPr="009734F5">
        <w:t>“ (Развитие на европейските капиталови пазари за финансиране на бъдещето),</w:t>
      </w:r>
    </w:p>
    <w:p w14:paraId="4BFB568A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доклада на Марио Драги от 9 септември 2024 г., озаглавен „</w:t>
      </w:r>
      <w:proofErr w:type="spellStart"/>
      <w:r w:rsidRPr="009734F5">
        <w:t>The</w:t>
      </w:r>
      <w:proofErr w:type="spellEnd"/>
      <w:r w:rsidRPr="009734F5">
        <w:t xml:space="preserve"> </w:t>
      </w:r>
      <w:proofErr w:type="spellStart"/>
      <w:r w:rsidRPr="009734F5">
        <w:t>future</w:t>
      </w:r>
      <w:proofErr w:type="spellEnd"/>
      <w:r w:rsidRPr="009734F5">
        <w:t xml:space="preserve"> </w:t>
      </w:r>
      <w:proofErr w:type="spellStart"/>
      <w:r w:rsidRPr="009734F5">
        <w:t>of</w:t>
      </w:r>
      <w:proofErr w:type="spellEnd"/>
      <w:r w:rsidRPr="009734F5">
        <w:t xml:space="preserve"> </w:t>
      </w:r>
      <w:proofErr w:type="spellStart"/>
      <w:r w:rsidRPr="009734F5">
        <w:t>European</w:t>
      </w:r>
      <w:proofErr w:type="spellEnd"/>
      <w:r w:rsidRPr="009734F5">
        <w:t xml:space="preserve"> </w:t>
      </w:r>
      <w:proofErr w:type="spellStart"/>
      <w:r w:rsidRPr="009734F5">
        <w:t>competitiveness</w:t>
      </w:r>
      <w:proofErr w:type="spellEnd"/>
      <w:r w:rsidRPr="009734F5">
        <w:t>“ (Бъдещето на европейската конкурентоспособност),</w:t>
      </w:r>
    </w:p>
    <w:p w14:paraId="0433DAA8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 xml:space="preserve">като взе предвид доклада на </w:t>
      </w:r>
      <w:proofErr w:type="spellStart"/>
      <w:r w:rsidRPr="009734F5">
        <w:t>Саули</w:t>
      </w:r>
      <w:proofErr w:type="spellEnd"/>
      <w:r w:rsidRPr="009734F5">
        <w:t xml:space="preserve"> </w:t>
      </w:r>
      <w:proofErr w:type="spellStart"/>
      <w:r w:rsidRPr="009734F5">
        <w:t>Нийнистьо</w:t>
      </w:r>
      <w:proofErr w:type="spellEnd"/>
      <w:r w:rsidRPr="009734F5">
        <w:t xml:space="preserve"> от 30 октомври 2024 г., озаглавен „</w:t>
      </w:r>
      <w:proofErr w:type="spellStart"/>
      <w:r w:rsidRPr="009734F5">
        <w:t>Safer</w:t>
      </w:r>
      <w:proofErr w:type="spellEnd"/>
      <w:r w:rsidRPr="009734F5">
        <w:t xml:space="preserve"> </w:t>
      </w:r>
      <w:proofErr w:type="spellStart"/>
      <w:r w:rsidRPr="009734F5">
        <w:t>Together</w:t>
      </w:r>
      <w:proofErr w:type="spellEnd"/>
      <w:r w:rsidRPr="009734F5">
        <w:t xml:space="preserve"> – </w:t>
      </w:r>
      <w:proofErr w:type="spellStart"/>
      <w:r w:rsidRPr="009734F5">
        <w:t>Strengthening</w:t>
      </w:r>
      <w:proofErr w:type="spellEnd"/>
      <w:r w:rsidRPr="009734F5">
        <w:t xml:space="preserve"> </w:t>
      </w:r>
      <w:proofErr w:type="spellStart"/>
      <w:r w:rsidRPr="009734F5">
        <w:t>Europe’s</w:t>
      </w:r>
      <w:proofErr w:type="spellEnd"/>
      <w:r w:rsidRPr="009734F5">
        <w:t xml:space="preserve"> </w:t>
      </w:r>
      <w:proofErr w:type="spellStart"/>
      <w:r w:rsidRPr="009734F5">
        <w:t>Civilian</w:t>
      </w:r>
      <w:proofErr w:type="spellEnd"/>
      <w:r w:rsidRPr="009734F5">
        <w:t xml:space="preserve"> </w:t>
      </w:r>
      <w:proofErr w:type="spellStart"/>
      <w:r w:rsidRPr="009734F5">
        <w:t>and</w:t>
      </w:r>
      <w:proofErr w:type="spellEnd"/>
      <w:r w:rsidRPr="009734F5">
        <w:t xml:space="preserve"> </w:t>
      </w:r>
      <w:proofErr w:type="spellStart"/>
      <w:r w:rsidRPr="009734F5">
        <w:t>Military</w:t>
      </w:r>
      <w:proofErr w:type="spellEnd"/>
      <w:r w:rsidRPr="009734F5">
        <w:t xml:space="preserve"> </w:t>
      </w:r>
      <w:proofErr w:type="spellStart"/>
      <w:r w:rsidRPr="009734F5">
        <w:t>Preparedness</w:t>
      </w:r>
      <w:proofErr w:type="spellEnd"/>
      <w:r w:rsidRPr="009734F5">
        <w:t xml:space="preserve"> </w:t>
      </w:r>
      <w:proofErr w:type="spellStart"/>
      <w:r w:rsidRPr="009734F5">
        <w:t>and</w:t>
      </w:r>
      <w:proofErr w:type="spellEnd"/>
      <w:r w:rsidRPr="009734F5">
        <w:t xml:space="preserve"> </w:t>
      </w:r>
      <w:proofErr w:type="spellStart"/>
      <w:r w:rsidRPr="009734F5">
        <w:t>Readiness</w:t>
      </w:r>
      <w:proofErr w:type="spellEnd"/>
      <w:r w:rsidRPr="009734F5">
        <w:t>“ (Заедно в по-голяма безопасност — Укрепване на гражданската и военната готовност и подготвеност на Европа),</w:t>
      </w:r>
    </w:p>
    <w:p w14:paraId="54580F6F" w14:textId="4FA1063C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съобщението на Комисията от 29 януари 2025 г., озаглавено „Компас за конкурентоспособността на ЕС“ (</w:t>
      </w:r>
      <w:r w:rsidR="00750DC3" w:rsidRPr="00DA0992">
        <w:t>COM(2025)0030</w:t>
      </w:r>
      <w:r w:rsidRPr="009734F5">
        <w:t>),</w:t>
      </w:r>
    </w:p>
    <w:p w14:paraId="5154FC33" w14:textId="6F791CDC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съобщението на Комисията от 11 февруари 2025 г., озаглавено „Работна програма на Комисията за 2025 г.“ (</w:t>
      </w:r>
      <w:r w:rsidR="00750DC3" w:rsidRPr="00DA0992">
        <w:t>COM(2025)0045</w:t>
      </w:r>
      <w:r w:rsidRPr="009734F5">
        <w:t>),</w:t>
      </w:r>
    </w:p>
    <w:p w14:paraId="445C196D" w14:textId="145527CC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съобщението на Комисията от 11 февруари 2025 г., озаглавено „Пътят към следващата многогодишна финансова рамка“ (</w:t>
      </w:r>
      <w:r w:rsidR="00750DC3" w:rsidRPr="00DA0992">
        <w:t>COM(2025)0046</w:t>
      </w:r>
      <w:r w:rsidRPr="009734F5">
        <w:t>),</w:t>
      </w:r>
    </w:p>
    <w:p w14:paraId="1C484FD4" w14:textId="21E48AF6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 xml:space="preserve">като взе предвид съобщението на Комисията от 26 февруари 2025 г., озаглавено „Пактът за чиста промишленост: Съвместна пътна карта за конкурентоспособност и </w:t>
      </w:r>
      <w:proofErr w:type="spellStart"/>
      <w:r w:rsidRPr="009734F5">
        <w:t>декарбонизация</w:t>
      </w:r>
      <w:proofErr w:type="spellEnd"/>
      <w:r w:rsidRPr="009734F5">
        <w:t>“ (</w:t>
      </w:r>
      <w:r w:rsidR="00750DC3" w:rsidRPr="00DA0992">
        <w:t>COM(2025)0085</w:t>
      </w:r>
      <w:r w:rsidRPr="009734F5">
        <w:t>),</w:t>
      </w:r>
    </w:p>
    <w:p w14:paraId="1D2B3AB4" w14:textId="57B3CEA4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 xml:space="preserve">като взе предвид съобщението на Комисията от 26 февруари 2025 г., озаглавено „План за действие за енергия на достъпни цени — Отключване на истинската </w:t>
      </w:r>
      <w:r w:rsidRPr="009734F5">
        <w:lastRenderedPageBreak/>
        <w:t>стойност на нашия енергиен съюз за осигуряване на финансово достъпна, ефективно произвеждана и чиста енергия за всички европейци“ (</w:t>
      </w:r>
      <w:r w:rsidR="00750DC3" w:rsidRPr="00DA0992">
        <w:t>COM(2025)0079</w:t>
      </w:r>
      <w:r w:rsidRPr="009734F5">
        <w:t>),</w:t>
      </w:r>
    </w:p>
    <w:p w14:paraId="1E77D832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 xml:space="preserve">като взе предвид изявлението за медиите на председателя на Комисията Урсула фон дер </w:t>
      </w:r>
      <w:proofErr w:type="spellStart"/>
      <w:r w:rsidRPr="009734F5">
        <w:t>Лайен</w:t>
      </w:r>
      <w:proofErr w:type="spellEnd"/>
      <w:r w:rsidRPr="009734F5">
        <w:t xml:space="preserve"> от 4 март 2025 г. относно пакета за отбраната (плана „</w:t>
      </w:r>
      <w:proofErr w:type="spellStart"/>
      <w:r w:rsidRPr="009734F5">
        <w:t>ReArm</w:t>
      </w:r>
      <w:proofErr w:type="spellEnd"/>
      <w:r w:rsidRPr="009734F5">
        <w:t xml:space="preserve"> </w:t>
      </w:r>
      <w:proofErr w:type="spellStart"/>
      <w:r w:rsidRPr="009734F5">
        <w:t>Europe</w:t>
      </w:r>
      <w:proofErr w:type="spellEnd"/>
      <w:r w:rsidRPr="009734F5">
        <w:t>),</w:t>
      </w:r>
    </w:p>
    <w:p w14:paraId="76ADB09B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съобщението на Комисията от 19 март 2025 г., озаглавено „Съюз на спестяванията и инвестициите — Стратегия за насърчаване на благосъстоянието на гражданите и икономическата конкурентоспособност в ЕС“ (</w:t>
      </w:r>
      <w:hyperlink r:id="rId9" w:history="1">
        <w:r w:rsidRPr="009734F5">
          <w:rPr>
            <w:rStyle w:val="Hyperlink"/>
          </w:rPr>
          <w:t>COM(2025)0124</w:t>
        </w:r>
      </w:hyperlink>
      <w:r w:rsidRPr="009734F5">
        <w:t>),</w:t>
      </w:r>
    </w:p>
    <w:p w14:paraId="005D1E3A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Регламент (ЕС) 2021/241 на Европейския парламент и на Съвета от 12 февруари 2021 г. за създаване на Механизъм за възстановяване и устойчивост</w:t>
      </w:r>
      <w:r w:rsidRPr="009734F5">
        <w:rPr>
          <w:rStyle w:val="FootnoteReference"/>
        </w:rPr>
        <w:footnoteReference w:id="3"/>
      </w:r>
      <w:r w:rsidRPr="009734F5">
        <w:t>,</w:t>
      </w:r>
    </w:p>
    <w:p w14:paraId="0F5D4A8D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 xml:space="preserve">като взе предвид Регламент (ЕС) 2021/523 на Европейския парламент и на Съвета от 24 март 2021 г. за създаване на програмата </w:t>
      </w:r>
      <w:proofErr w:type="spellStart"/>
      <w:r w:rsidRPr="009734F5">
        <w:t>InvestEU</w:t>
      </w:r>
      <w:proofErr w:type="spellEnd"/>
      <w:r w:rsidRPr="009734F5">
        <w:t xml:space="preserve"> и за изменение на Регламент (ЕС) 2015/1017</w:t>
      </w:r>
      <w:r w:rsidRPr="009734F5">
        <w:rPr>
          <w:rStyle w:val="FootnoteReference"/>
        </w:rPr>
        <w:footnoteReference w:id="4"/>
      </w:r>
      <w:r w:rsidRPr="009734F5">
        <w:t>,</w:t>
      </w:r>
    </w:p>
    <w:p w14:paraId="0901AE89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Регламент (ЕС) 2021/947 на Европейския парламент и на Съвета от 9 юни 2021 г. за създаване на Инструмента за съседство, сътрудничество за развитие и международно сътрудничество — Глобална Европа, за изменение и отмяна на Решение № 466/2014/EС на Европейския парламент и на Съвета и за отмяна на Регламент (ЕС) 2017/1601 на Европейския парламент и на Съвета и на Регламент (ЕО, Евратом) № 480/2009 на Съвета</w:t>
      </w:r>
      <w:r w:rsidRPr="009734F5">
        <w:rPr>
          <w:rStyle w:val="FootnoteReference"/>
        </w:rPr>
        <w:footnoteReference w:id="5"/>
      </w:r>
      <w:r w:rsidRPr="009734F5">
        <w:t>,</w:t>
      </w:r>
    </w:p>
    <w:p w14:paraId="20917F2A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Регламент (ЕС) 2021/1056 на Европейския парламент и на Съвета от 24 юни 2021 г. за създаване на Фонда за справедлив преход</w:t>
      </w:r>
      <w:r w:rsidRPr="009734F5">
        <w:rPr>
          <w:rStyle w:val="FootnoteReference"/>
        </w:rPr>
        <w:footnoteReference w:id="6"/>
      </w:r>
      <w:r w:rsidRPr="009734F5">
        <w:t>,</w:t>
      </w:r>
    </w:p>
    <w:p w14:paraId="08C83F8A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Регламент (ЕС) 2021/1229 на Европейския парламент и на Съвета от 14 юли 2021 г. относно механизма за отпускане на заеми в публичния сектор в рамките на Механизма за справедлив преход</w:t>
      </w:r>
      <w:r w:rsidRPr="009734F5">
        <w:rPr>
          <w:vertAlign w:val="superscript"/>
        </w:rPr>
        <w:footnoteReference w:id="7"/>
      </w:r>
      <w:r w:rsidRPr="009734F5">
        <w:t>,</w:t>
      </w:r>
    </w:p>
    <w:p w14:paraId="053A4F8D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Регламент (ЕС) 2024/795 на Европейския парламент и на Съвета от 29 февруари 2024 г. за създаване на платформата за стратегически технологии за Европа (STEP)</w:t>
      </w:r>
      <w:r w:rsidRPr="009734F5">
        <w:rPr>
          <w:rStyle w:val="FootnoteReference"/>
        </w:rPr>
        <w:footnoteReference w:id="8"/>
      </w:r>
      <w:r w:rsidRPr="009734F5">
        <w:t>,</w:t>
      </w:r>
    </w:p>
    <w:p w14:paraId="290A9377" w14:textId="280B4A2A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предложението на Комисията от 26 февруари 2025 г. за регламент на Европейския парламент и на Съвета за изменение на регламенти (ЕС) 2015/1017, (ЕС) 2021/523, (ЕС) 2021/695 и (ЕС) 2021/1153 по отношение на повишаването на ефикасността на гаранцията от ЕС съгласно Регламент (ЕС) 2021/523 и на опростяването на изискванията за докладване (</w:t>
      </w:r>
      <w:r w:rsidR="00750DC3" w:rsidRPr="00DA0992">
        <w:t>COM(2025)0084</w:t>
      </w:r>
      <w:r w:rsidRPr="009734F5">
        <w:t>),</w:t>
      </w:r>
    </w:p>
    <w:p w14:paraId="15C7FB66" w14:textId="77777777" w:rsidR="00A81468" w:rsidRPr="009734F5" w:rsidRDefault="00A81468" w:rsidP="00A81468">
      <w:pPr>
        <w:widowControl/>
        <w:spacing w:after="240"/>
        <w:ind w:left="567" w:hanging="567"/>
        <w:rPr>
          <w:szCs w:val="24"/>
        </w:rPr>
      </w:pPr>
      <w:r w:rsidRPr="009734F5">
        <w:lastRenderedPageBreak/>
        <w:t>–</w:t>
      </w:r>
      <w:r w:rsidRPr="009734F5">
        <w:tab/>
        <w:t>като взе предвид своята резолюция от 12 март 2025 г. относно Бялата книга за бъдещето на европейската отбрана</w:t>
      </w:r>
      <w:r w:rsidRPr="009734F5">
        <w:rPr>
          <w:rStyle w:val="FootnoteReference"/>
        </w:rPr>
        <w:footnoteReference w:id="9"/>
      </w:r>
      <w:r w:rsidRPr="009734F5">
        <w:t>,</w:t>
      </w:r>
    </w:p>
    <w:p w14:paraId="34043041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член 55 от своя Правилник за дейността,</w:t>
      </w:r>
    </w:p>
    <w:p w14:paraId="1FBBE9EF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становището на комисията по бюджети,</w:t>
      </w:r>
    </w:p>
    <w:p w14:paraId="070A31C5" w14:textId="77777777" w:rsidR="00A81468" w:rsidRPr="009734F5" w:rsidRDefault="00A81468" w:rsidP="00A81468">
      <w:pPr>
        <w:pStyle w:val="NormalHanging12a"/>
      </w:pPr>
      <w:r w:rsidRPr="009734F5">
        <w:t>–</w:t>
      </w:r>
      <w:r w:rsidRPr="009734F5">
        <w:tab/>
        <w:t>като взе предвид доклада на комисията по икономически и парични въпроси (A10-0112/2025),</w:t>
      </w:r>
    </w:p>
    <w:p w14:paraId="2D241208" w14:textId="77777777" w:rsidR="00A81468" w:rsidRPr="009734F5" w:rsidRDefault="00A81468" w:rsidP="00A81468">
      <w:pPr>
        <w:pStyle w:val="NormalHanging12a"/>
      </w:pPr>
      <w:r w:rsidRPr="009734F5">
        <w:t>А.</w:t>
      </w:r>
      <w:r w:rsidRPr="009734F5">
        <w:tab/>
        <w:t>като има предвид, че групата на ЕИБ включва ЕИБ и Европейския инвестиционен фонд (ЕИФ); като има предвид, че ЕИБ, изцяло притежавана от държавите членки, е най-голямата многостранна финансова институция в света, която извършва дейност на международните капиталови пазари и предлага конкурентни условия на клиентите при благоприятни условия, за да допринася за постигането на целите на ЕС и да подкрепя политиките и проектите на ЕС както в рамките на ЕС, така и извън него, в съответствие с член 309 от ДФЕС; като има предвид, че ЕИФ е собственост на ЕИБ (59,8%), на ЕС (29,7%) и на финансови институции (10,5%) от държавите членки, Обединеното кралство и Турция;</w:t>
      </w:r>
    </w:p>
    <w:p w14:paraId="5BD490F9" w14:textId="77777777" w:rsidR="00A81468" w:rsidRPr="009734F5" w:rsidRDefault="00A81468" w:rsidP="00A81468">
      <w:pPr>
        <w:pStyle w:val="NormalHanging12a"/>
      </w:pPr>
      <w:r w:rsidRPr="009734F5">
        <w:t>Б.</w:t>
      </w:r>
      <w:r w:rsidRPr="009734F5">
        <w:tab/>
        <w:t xml:space="preserve">като има предвид, че счетоводният баланс на групата на ЕИБ възлиза на близо 600 милиарда евро; като има предвид, че групата на ЕИБ заявява, че общите ѝ инвестиции са достигнали рекордно равнище от 88,8 милиарда евро през 2024 г., от които 50,7 милиарда евро са свързани с климата и околната среда, </w:t>
      </w:r>
      <w:r w:rsidRPr="009734F5">
        <w:rPr>
          <w:rStyle w:val="normaltextrun"/>
          <w:color w:val="000000"/>
          <w:shd w:val="clear" w:color="auto" w:fill="FFFFFF"/>
        </w:rPr>
        <w:t>16,2 милиарда евро за малките и средните предприятия (МСП) и дружествата със средна пазарна капитализация, 14,4 милиарда евро за цифровизация и технологични иновации и 1 милиард евро за повишаване на сигурността и отбраната на Европа</w:t>
      </w:r>
      <w:r w:rsidRPr="009734F5">
        <w:t>; като има предвид, че коефициентът на задлъжнялост на ЕИБ се повиши до 290%, което предоставя на ЕИБ допълнителни възможности за инвестиции и подкрепа за постигането на целите на ЕС и за подпомагане на политиките на ЕС; като има предвид, че се очаква съвкупните инвестиции на групата на ЕИБ да нараснат до 95 милиарда евро през 2025 г.;</w:t>
      </w:r>
    </w:p>
    <w:p w14:paraId="04CA9905" w14:textId="77777777" w:rsidR="00A81468" w:rsidRPr="009734F5" w:rsidRDefault="00A81468" w:rsidP="00A81468">
      <w:pPr>
        <w:pStyle w:val="NormalHanging12a"/>
      </w:pPr>
      <w:r w:rsidRPr="009734F5">
        <w:t>В.</w:t>
      </w:r>
      <w:r w:rsidRPr="009734F5">
        <w:tab/>
        <w:t>като има предвид, че ЕИБ поддържа стабилни финансови позиции и има рейтинг „AAA“, който е крайъгълен камък на нейната финансова надеждност и капацитет за отпускане на заеми, а това е от съществено значение за запазване на доверието на инвеститорите и за осигуряване на ниски разходи по заемите;</w:t>
      </w:r>
    </w:p>
    <w:p w14:paraId="6B5D1241" w14:textId="77777777" w:rsidR="00A81468" w:rsidRPr="009734F5" w:rsidRDefault="00A81468" w:rsidP="00A8146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9734F5">
        <w:rPr>
          <w:rStyle w:val="normaltextrun"/>
          <w:color w:val="000000"/>
          <w:shd w:val="clear" w:color="auto" w:fill="FFFFFF"/>
        </w:rPr>
        <w:t>Г.</w:t>
      </w:r>
      <w:r w:rsidRPr="009734F5">
        <w:rPr>
          <w:rStyle w:val="normaltextrun"/>
          <w:color w:val="000000"/>
          <w:shd w:val="clear" w:color="auto" w:fill="FFFFFF"/>
        </w:rPr>
        <w:tab/>
        <w:t>като има предвид, че ЕИБ подкрепя политиките и проектите на ЕС и е основният партньор по изпълнението, който използва мандатите и гаранциите от бюджета на ЕС и по този начин привлича мащабни инвестиции от публичния и частния сектор; като има предвид, че ЕИБ заявява, че приблизително 90% от годишните ѝ инвестиции се разпределят за проекти в ЕС, а 10% се използват за инвестиции извън ЕС;</w:t>
      </w:r>
    </w:p>
    <w:p w14:paraId="6C9245B7" w14:textId="77777777" w:rsidR="00A81468" w:rsidRPr="009734F5" w:rsidRDefault="00A81468" w:rsidP="00A81468">
      <w:pPr>
        <w:pStyle w:val="NormalHanging12a"/>
      </w:pPr>
      <w:r w:rsidRPr="009734F5">
        <w:t>Д.</w:t>
      </w:r>
      <w:r w:rsidRPr="009734F5">
        <w:tab/>
        <w:t xml:space="preserve">като има предвид, че ЕИФ, като част от групата на ЕИБ, е структура, която е специализирана да подкрепя целите на политиката на ЕС, включително в областта на предприемачеството, създаването на работни места и икономическото сближаване, и играе ключова роля в подпомагането на МСП чрез подобряване на достъпа им до финансовите пазари, от рисков капитал до микрофинансиране; </w:t>
      </w:r>
      <w:r w:rsidRPr="009734F5">
        <w:rPr>
          <w:rStyle w:val="normaltextrun"/>
          <w:color w:val="000000"/>
          <w:shd w:val="clear" w:color="auto" w:fill="FFFFFF"/>
        </w:rPr>
        <w:lastRenderedPageBreak/>
        <w:t>подчертава факта, че групата на ЕИБ подкрепя дружества на всички етапи на развитие;</w:t>
      </w:r>
    </w:p>
    <w:p w14:paraId="4289724B" w14:textId="77777777" w:rsidR="00A81468" w:rsidRPr="009734F5" w:rsidRDefault="00A81468" w:rsidP="00A81468">
      <w:pPr>
        <w:pStyle w:val="NormalHanging12a"/>
      </w:pPr>
      <w:r w:rsidRPr="009734F5">
        <w:t>Е.</w:t>
      </w:r>
      <w:r w:rsidRPr="009734F5">
        <w:tab/>
        <w:t xml:space="preserve">като има предвид оценките, че до юни 2024 г. програмата </w:t>
      </w:r>
      <w:proofErr w:type="spellStart"/>
      <w:r w:rsidRPr="009734F5">
        <w:t>InvestEU</w:t>
      </w:r>
      <w:proofErr w:type="spellEnd"/>
      <w:r w:rsidRPr="009734F5">
        <w:t xml:space="preserve"> е мобилизирала допълнителни инвестиции в размер на около 280 милиарда евро, от които 201 милиарда евро произхождат от частния сектор; като има предвид, че пакетът на </w:t>
      </w:r>
      <w:proofErr w:type="spellStart"/>
      <w:r w:rsidRPr="009734F5">
        <w:t>InvestEU</w:t>
      </w:r>
      <w:proofErr w:type="spellEnd"/>
      <w:r w:rsidRPr="009734F5">
        <w:t xml:space="preserve"> е почти изчерпан;</w:t>
      </w:r>
    </w:p>
    <w:p w14:paraId="2DF287FB" w14:textId="77777777" w:rsidR="00A81468" w:rsidRPr="009734F5" w:rsidRDefault="00A81468" w:rsidP="00A81468">
      <w:pPr>
        <w:pStyle w:val="NormalHanging12a"/>
      </w:pPr>
      <w:r w:rsidRPr="009734F5">
        <w:t>Ж.</w:t>
      </w:r>
      <w:r w:rsidRPr="009734F5">
        <w:tab/>
        <w:t>като има предвид, че в последните доклади относно бъдещето на ЕС се отправя призив за повишаване на конкурентоспособността и производителността на ЕС, подчертава се жизненоважната роля на пазарната интеграция и се изтъква необходимостта от ускоряване на публичните и частните инвестиции за изграждане на по-силна, по-сигурна, по-автономна и по-справедлива Европа;</w:t>
      </w:r>
    </w:p>
    <w:p w14:paraId="4C576EC4" w14:textId="77777777" w:rsidR="00A81468" w:rsidRPr="009734F5" w:rsidRDefault="00A81468" w:rsidP="00A81468">
      <w:pPr>
        <w:pStyle w:val="NormalHanging12a"/>
      </w:pPr>
      <w:r w:rsidRPr="009734F5">
        <w:t>З.</w:t>
      </w:r>
      <w:r w:rsidRPr="009734F5">
        <w:tab/>
        <w:t>като има предвид, че в доклада на Драги относно европейската конкурентоспособност комбинираните нужди от допълнителни инвестиции в Европа се оценяват на 750 — 800 милиарда евро годишно до 2030 г.; като има предвид, че групата на ЕИБ играе решаваща роля за подпомагане на преодоляването на недостига както чрез собствения си капацитет за отпускане на заеми, така и чрез привличане на частен капитал за финансиране на тези нужди от инвестиции;</w:t>
      </w:r>
    </w:p>
    <w:p w14:paraId="51413316" w14:textId="77777777" w:rsidR="00A81468" w:rsidRPr="009734F5" w:rsidRDefault="00A81468" w:rsidP="00A81468">
      <w:pPr>
        <w:pStyle w:val="NormalHanging12a"/>
      </w:pPr>
      <w:r w:rsidRPr="009734F5">
        <w:t>И.</w:t>
      </w:r>
      <w:r w:rsidRPr="009734F5">
        <w:tab/>
        <w:t>като има предвид, че според доклада на Драги дружествата от ЕС изразходват по-малко средства за научни изследвания и иновации, отколкото тези в САЩ, и че Европа все така не успява да извежда научните изследвания и иновациите до етап на пазарна реализация, особено в сектори като биотехнологиите, изкуствения интелект и енергията от възобновяеми източници, в условията на липса в ЕС на мащаб и при незавършени единен пазар, банков съюз и съюз на капиталовите пазари; като има предвид, че в доклада на Драги се подчертава разликата в производителността между ЕС и САЩ от 30% през 2023 г., а като основен фактор се посочва, че Европа пропуска цифровата революция, водена от интернет, и свързаното повишаване на производителността, като се отбелязва, че едва четири от 50-те най-големи технологични дружества в света са европейски;</w:t>
      </w:r>
    </w:p>
    <w:p w14:paraId="4D51C3AF" w14:textId="77777777" w:rsidR="00A81468" w:rsidRPr="009734F5" w:rsidRDefault="00A81468" w:rsidP="00A81468">
      <w:pPr>
        <w:pStyle w:val="NormalHanging12a"/>
      </w:pPr>
      <w:r w:rsidRPr="009734F5">
        <w:t>Й.</w:t>
      </w:r>
      <w:r w:rsidRPr="009734F5">
        <w:tab/>
        <w:t>като има предвид, че според доклада на Лета 300 милиарда евро от европейските спестявания не се инвестират в Европа, а основно в САЩ, поради липсата на интегриран съюз на капиталовите пазари (СКП); като има предвид, че по оценка на председателя на Европейската централна банка дружествата в ЕС биха могли да наберат допълнително финансиране от капиталовите пазари в размер на около 470 милиарда евро годишно, ако бъде завършен СКП</w:t>
      </w:r>
      <w:r w:rsidRPr="009734F5">
        <w:rPr>
          <w:rStyle w:val="FootnoteReference"/>
        </w:rPr>
        <w:footnoteReference w:id="10"/>
      </w:r>
      <w:r w:rsidRPr="009734F5">
        <w:t>; като има предвид, че Генералната дирекция за парламентарни изследвания оценява потенциалните ползи от един по-пълно интегриран и по-ефективно регулиран финансов пазар на ЕС на 159 милиарда евро годишно в дългосрочен план, както и ползите от по-нататъшния напредък при интеграцията на банковия сектор на ЕС на 114 милиарда евро годишно;</w:t>
      </w:r>
    </w:p>
    <w:p w14:paraId="54CCF19B" w14:textId="77777777" w:rsidR="00A81468" w:rsidRPr="009734F5" w:rsidRDefault="00A81468" w:rsidP="00A81468">
      <w:pPr>
        <w:pStyle w:val="NormalHanging12a"/>
      </w:pPr>
      <w:r w:rsidRPr="009734F5">
        <w:t>К.</w:t>
      </w:r>
      <w:r w:rsidRPr="009734F5">
        <w:tab/>
      </w:r>
      <w:r w:rsidRPr="009734F5">
        <w:rPr>
          <w:color w:val="000000"/>
        </w:rPr>
        <w:t xml:space="preserve">като има предвид, че операциите на ЕИБ следва да допринасят за постигането на неутралност по отношение на климата най-късно до 2050 г., в съответствие с </w:t>
      </w:r>
      <w:r w:rsidRPr="009734F5">
        <w:rPr>
          <w:color w:val="000000"/>
        </w:rPr>
        <w:lastRenderedPageBreak/>
        <w:t xml:space="preserve">Парижкото споразумение и целите на ООН за устойчиво развитие (ЦУР), и да подкрепят прилагането на Европейския стълб на социалните права; </w:t>
      </w:r>
      <w:r w:rsidRPr="009734F5">
        <w:t>като има предвид, че ЕИБ се самоопределя като банката на ЕС за климата с оглед на инвестициите, необходими за осъществяването на справедлив преход към зелена икономика; като има предвид, че по оценки на Комисията ЕС трябва да увеличи своите годишни инвестиции в областта на енергетиката, промишлените иновации, увеличаването на мащаба и транспортните системи с около 480 милиарда евро в сравнение с предходното десетилетие</w:t>
      </w:r>
      <w:r w:rsidRPr="009734F5">
        <w:rPr>
          <w:rStyle w:val="FootnoteReference"/>
        </w:rPr>
        <w:footnoteReference w:id="11"/>
      </w:r>
      <w:r w:rsidRPr="009734F5">
        <w:t>;</w:t>
      </w:r>
    </w:p>
    <w:p w14:paraId="555DA9C3" w14:textId="77777777" w:rsidR="00A81468" w:rsidRPr="009734F5" w:rsidRDefault="00A81468" w:rsidP="00A81468">
      <w:pPr>
        <w:pStyle w:val="NormalHanging12a"/>
      </w:pPr>
      <w:r w:rsidRPr="009734F5">
        <w:t>Л.</w:t>
      </w:r>
      <w:r w:rsidRPr="009734F5">
        <w:tab/>
        <w:t>като има предвид, че в контекста на настоящата геополитическа обстановка, развитието на европейската отбранителна технологична и индустриална база заема все по-важна роля в рамките на вътрешния пазар; като има предвид, че в Бялата книга на Комисията за бъдещето на европейската отбрана се посочва, че са необходими допълнителни инвестиции в размер на 800 милиарда евро в сектора на отбраната за период от четири години; като има предвид, че ЕИБ обяви, че ще удвои финансирането си за сигурност и отбрана от 1 милиард евро през 2024 г. на 2 милиарда евро през 2025 г., като същевременно запази своя кредитен рейтинг „AAA“;</w:t>
      </w:r>
    </w:p>
    <w:p w14:paraId="0546919C" w14:textId="77777777" w:rsidR="00A81468" w:rsidRPr="009734F5" w:rsidRDefault="00A81468" w:rsidP="00A81468">
      <w:pPr>
        <w:pStyle w:val="NormalHanging12a"/>
      </w:pPr>
      <w:r w:rsidRPr="009734F5">
        <w:t>М.</w:t>
      </w:r>
      <w:r w:rsidRPr="009734F5">
        <w:tab/>
        <w:t>като има предвид, че цените на жилищата в ЕС нараснаха средно с 48% между 2015 и 2023 г., а жилищната криза засяга почти цяла Европа, като оказва все по-голямо въздействие върху средната класа, а не само върху най-уязвимите лица; като има предвид, че данните на ЕИБ показват необходимост от изграждане на 1,5 милиона нови жилища и от саниране на още пет милиона жилища годишно, което изисква 300 — 400 милиарда евро годишни инвестиции; като има предвид, че жилищният сектор е от общ интерес, но е изправен пред намалени публични инвестиции, поради което непрекъснатите инвестиции на ЕИБ са от решаващо значение за този сектор; като има предвид, че новият план за действие на ЕИБ предвижда инвестиции в размер на 10 милиарда евро през следващите две години;</w:t>
      </w:r>
    </w:p>
    <w:p w14:paraId="7F4CB322" w14:textId="77777777" w:rsidR="00A81468" w:rsidRPr="009734F5" w:rsidRDefault="00A81468" w:rsidP="00A81468">
      <w:pPr>
        <w:pStyle w:val="NormalHanging12a"/>
      </w:pPr>
      <w:r w:rsidRPr="009734F5">
        <w:t>Н.</w:t>
      </w:r>
      <w:r w:rsidRPr="009734F5">
        <w:tab/>
        <w:t xml:space="preserve">като има предвид, че подразделението на ЕИБ Глобал, отговарящо за отпускането на заеми, което започна работа през 2022 г., е от основно значение за позицията на Европа в световен мащаб; като има предвид, че се очаква ЕИБ Глобал да улесни най-малко една трета от инвестициите в размер на 300 милиарда евро, които </w:t>
      </w:r>
      <w:proofErr w:type="spellStart"/>
      <w:r w:rsidRPr="009734F5">
        <w:t>Global</w:t>
      </w:r>
      <w:proofErr w:type="spellEnd"/>
      <w:r w:rsidRPr="009734F5">
        <w:t xml:space="preserve"> </w:t>
      </w:r>
      <w:proofErr w:type="spellStart"/>
      <w:r w:rsidRPr="009734F5">
        <w:t>Gateway</w:t>
      </w:r>
      <w:proofErr w:type="spellEnd"/>
      <w:r w:rsidRPr="009734F5">
        <w:t xml:space="preserve"> предвижда да осигури до края на 2027 г.;</w:t>
      </w:r>
    </w:p>
    <w:p w14:paraId="3C8118A9" w14:textId="77777777" w:rsidR="00A81468" w:rsidRPr="009734F5" w:rsidRDefault="00A81468" w:rsidP="00A8146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9734F5">
        <w:t>О.</w:t>
      </w:r>
      <w:r w:rsidRPr="009734F5">
        <w:tab/>
        <w:t>като има предвид, че Парламентът нееднократно призовава за сключването на междуинституционално споразумение между Парламента и ЕИБ; като има предвид, че Парламентът подписа споразумения с различни органи на ЕС; като има предвид, че Парламентът и ЕИБ споделят дълга история на интензивно сътрудничество, включително сътрудничество и диалог с (не)законодателен характер;</w:t>
      </w:r>
    </w:p>
    <w:p w14:paraId="3F9BE83B" w14:textId="77777777" w:rsidR="00A81468" w:rsidRPr="009734F5" w:rsidRDefault="00A81468" w:rsidP="00A81468">
      <w:pPr>
        <w:pStyle w:val="Normal12a24b"/>
      </w:pPr>
      <w:r w:rsidRPr="009734F5">
        <w:rPr>
          <w:rStyle w:val="BoldItalic"/>
        </w:rPr>
        <w:t>Общи забележки</w:t>
      </w:r>
    </w:p>
    <w:p w14:paraId="5B28FB4B" w14:textId="77777777" w:rsidR="00A81468" w:rsidRPr="009734F5" w:rsidRDefault="00A81468" w:rsidP="00A81468">
      <w:pPr>
        <w:pStyle w:val="NormalHanging12a"/>
      </w:pPr>
      <w:r w:rsidRPr="009734F5">
        <w:t>1.</w:t>
      </w:r>
      <w:r w:rsidRPr="009734F5">
        <w:tab/>
        <w:t xml:space="preserve">оценява високо готовността на ЕИБ да се адаптира към променящите се изисквания на политиката на ЕС, като същевременно спазва дългосрочните си цели; приветства стратегическата пътна карта на групата на ЕИБ за периода 2024 — 2027 г., която отразява политическите приоритети на ЕС; посочва, че </w:t>
      </w:r>
      <w:r w:rsidRPr="009734F5">
        <w:lastRenderedPageBreak/>
        <w:t>осемте приоритетни области, включени в стратегическата пътна карта, са: ролята на ЕИБ като банка за климата, цифровизацията и внедряването на нови технологии, сигурността и отбранителната промишленост, съвременната политика на сближаване, селското стопанство и биоикономиката, европейската социална инфраструктура, инвестициите с голямо въздействие извън ЕС и съюза на капиталовите пазари;</w:t>
      </w:r>
    </w:p>
    <w:p w14:paraId="4E3D609C" w14:textId="77777777" w:rsidR="00A81468" w:rsidRPr="009734F5" w:rsidRDefault="00A81468" w:rsidP="00A81468">
      <w:pPr>
        <w:pStyle w:val="NormalHanging12a"/>
      </w:pPr>
      <w:r w:rsidRPr="009734F5">
        <w:t>2.</w:t>
      </w:r>
      <w:r w:rsidRPr="009734F5">
        <w:tab/>
        <w:t>подчертава силния призив ЕИБ да играе още по-голяма роля за преодоляване на недостига на инвестиции в Европа, който Марио Драги оценява на 800 милиарда евро, 450 милиарда евро от които са необходими само за енергийния преход; призовава Комисията и ЕИБ да използват изцяло потенциала на ЕИБ за предоставяне на финансова подкрепа за общите приоритети на ЕС и да изпълняват решаващата си роля за стимулиране на необходимите инвестиции за справедлив и приобщаващ устойчив растеж, като същевременно увеличават максимално ползите от иновациите в най-важните области на политиката на ЕС; призовава за увеличаване на приноса на групата на ЕИБ в следващата многогодишна финансова рамка (МФР), особено чрез финансовите инструменти и бюджетните гаранции, които се оказаха високоефективни за постигането на напредък по най-важните цели на политиката на ЕС; настоятелно призовава държавите членки да предоставят достатъчно финансиране за тази цел чрез възлагане на мандати на ЕИБ и чрез евентуално увеличаване на капитала, като по този начин се даде възможност на ЕИБ да мобилизира инвестиции, които действително отговарят на общоевропейските нужди и засилват значението на ЕС като фактор от световно значение; припомня, че новата Комисия си постави за цел да бъде „Комисия на инвестициите“;</w:t>
      </w:r>
    </w:p>
    <w:p w14:paraId="23B01DE2" w14:textId="77777777" w:rsidR="00A81468" w:rsidRPr="009734F5" w:rsidRDefault="00A81468" w:rsidP="00A81468">
      <w:pPr>
        <w:pStyle w:val="NormalHanging12a"/>
        <w:rPr>
          <w:szCs w:val="24"/>
        </w:rPr>
      </w:pPr>
      <w:r w:rsidRPr="009734F5">
        <w:t>3.</w:t>
      </w:r>
      <w:r w:rsidRPr="009734F5">
        <w:tab/>
        <w:t>подчертава, че рейтингът „AAA“ на ЕИБ е съществен и особено важен актив, който трябва да бъде поддържан;</w:t>
      </w:r>
      <w:r w:rsidRPr="009734F5">
        <w:rPr>
          <w:rStyle w:val="normaltextrun"/>
          <w:color w:val="000000"/>
        </w:rPr>
        <w:t xml:space="preserve"> настоятелно призовава всички имащи отношение участници да защитават и гарантират този рейтинг при адаптирането на политиката и мандата на ЕИБ за отпускане на заеми</w:t>
      </w:r>
      <w:r w:rsidRPr="009734F5">
        <w:t xml:space="preserve">; подчертава, че рейтингът се основава, наред с други фактори, на </w:t>
      </w:r>
      <w:r w:rsidRPr="009734F5">
        <w:rPr>
          <w:rStyle w:val="normaltextrun"/>
          <w:color w:val="000000"/>
          <w:shd w:val="clear" w:color="auto" w:fill="FFFFFF"/>
        </w:rPr>
        <w:t xml:space="preserve">нейната стабилна капиталова позиция, отлично качество и показатели на активите, </w:t>
      </w:r>
      <w:r w:rsidRPr="009734F5">
        <w:t>на кредитоспособността на държавите членки като нейни крайни гаранти и</w:t>
      </w:r>
      <w:r w:rsidRPr="009734F5">
        <w:rPr>
          <w:rStyle w:val="normaltextrun"/>
          <w:color w:val="000000"/>
          <w:shd w:val="clear" w:color="auto" w:fill="FFFFFF"/>
        </w:rPr>
        <w:t xml:space="preserve"> </w:t>
      </w:r>
      <w:r w:rsidRPr="009734F5">
        <w:t>на факта, че</w:t>
      </w:r>
      <w:r w:rsidRPr="009734F5">
        <w:rPr>
          <w:b/>
        </w:rPr>
        <w:t xml:space="preserve"> </w:t>
      </w:r>
      <w:r w:rsidRPr="009734F5">
        <w:t>ЕИБ</w:t>
      </w:r>
      <w:r w:rsidRPr="009734F5">
        <w:rPr>
          <w:b/>
        </w:rPr>
        <w:t xml:space="preserve"> </w:t>
      </w:r>
      <w:r w:rsidRPr="009734F5">
        <w:t>реагира</w:t>
      </w:r>
      <w:r w:rsidRPr="009734F5">
        <w:rPr>
          <w:b/>
        </w:rPr>
        <w:t xml:space="preserve"> </w:t>
      </w:r>
      <w:r w:rsidRPr="009734F5">
        <w:t>на</w:t>
      </w:r>
      <w:r w:rsidRPr="009734F5">
        <w:rPr>
          <w:b/>
        </w:rPr>
        <w:t xml:space="preserve"> </w:t>
      </w:r>
      <w:r w:rsidRPr="009734F5">
        <w:t xml:space="preserve">целите на политиките на ЕС; отбелязва, че със стабилен рейтинг „AAA“ и силна рамка за управление на риска групата на ЕИБ разполага с необходимата финансова сила, за да увеличава постоянно размера на годишните си инвестиции; подчертава факта, че рейтингът и финансовото състояние на ЕИБ също така ѝ дават възможност да </w:t>
      </w:r>
      <w:r w:rsidRPr="009734F5">
        <w:rPr>
          <w:rStyle w:val="normaltextrun"/>
          <w:color w:val="000000"/>
          <w:shd w:val="clear" w:color="auto" w:fill="FFFFFF"/>
        </w:rPr>
        <w:t xml:space="preserve">осигурява благоприятни условия за финансиране на проекти от обществен интерес в сравнение с частните търговски банки, като гарантира сигурност и ефективност на разходите, както и да </w:t>
      </w:r>
      <w:r w:rsidRPr="009734F5">
        <w:t xml:space="preserve">поема потенциалните колебания на възвръщаемостта, да запазва доверието на инвеститорите и да ограничава разходите по заеми; </w:t>
      </w:r>
      <w:r w:rsidRPr="009734F5">
        <w:rPr>
          <w:rStyle w:val="normaltextrun"/>
          <w:color w:val="000000"/>
          <w:shd w:val="clear" w:color="auto" w:fill="FFFFFF"/>
        </w:rPr>
        <w:t xml:space="preserve">подчертава, че ЕИБ следва да продължи да се възползва от привилегирования си статут, за да поема по-големи рискове при финансирането на европейски обществени блага </w:t>
      </w:r>
      <w:r w:rsidRPr="009734F5">
        <w:t xml:space="preserve">и стратегически инвестиции; </w:t>
      </w:r>
      <w:r w:rsidRPr="009734F5">
        <w:rPr>
          <w:rStyle w:val="normaltextrun"/>
          <w:color w:val="000000"/>
          <w:shd w:val="clear" w:color="auto" w:fill="FFFFFF"/>
        </w:rPr>
        <w:t>приема за сведение решението на Съвета на гуверньорите на ЕИБ да увеличи лимита на коефициента на задлъжнялост на ЕИБ от 250 на 290%;</w:t>
      </w:r>
      <w:r w:rsidRPr="009734F5">
        <w:t xml:space="preserve"> п</w:t>
      </w:r>
      <w:r w:rsidRPr="009734F5">
        <w:rPr>
          <w:rStyle w:val="normaltextrun"/>
          <w:color w:val="000000"/>
          <w:shd w:val="clear" w:color="auto" w:fill="FFFFFF"/>
        </w:rPr>
        <w:t>одчертава, че ЕИБ следва да калибрира адекватно своята намеса, така че да не измества частните инвестиции;</w:t>
      </w:r>
    </w:p>
    <w:p w14:paraId="36773F71" w14:textId="77777777" w:rsidR="00A81468" w:rsidRPr="009734F5" w:rsidRDefault="00A81468" w:rsidP="00A8146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9734F5">
        <w:rPr>
          <w:rStyle w:val="normaltextrun"/>
          <w:color w:val="000000"/>
          <w:shd w:val="clear" w:color="auto" w:fill="FFFFFF"/>
        </w:rPr>
        <w:t>4.</w:t>
      </w:r>
      <w:r w:rsidRPr="009734F5">
        <w:rPr>
          <w:rStyle w:val="tabchar"/>
          <w:color w:val="000000"/>
          <w:shd w:val="clear" w:color="auto" w:fill="FFFFFF"/>
        </w:rPr>
        <w:tab/>
      </w:r>
      <w:r w:rsidRPr="009734F5">
        <w:rPr>
          <w:rStyle w:val="normaltextrun"/>
          <w:color w:val="000000"/>
          <w:shd w:val="clear" w:color="auto" w:fill="FFFFFF"/>
        </w:rPr>
        <w:t>отбелязва, че обемът на инвестициите на ЕИБ спрямо БВП сред европейските държави варира между 0,1</w:t>
      </w:r>
      <w:r w:rsidRPr="009734F5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2"/>
      </w:r>
      <w:r w:rsidRPr="009734F5">
        <w:rPr>
          <w:rStyle w:val="normaltextrun"/>
          <w:color w:val="000000"/>
          <w:shd w:val="clear" w:color="auto" w:fill="FFFFFF"/>
        </w:rPr>
        <w:t xml:space="preserve"> и 1,4% за 2024 г.; призовава групата на ЕИБ да </w:t>
      </w:r>
      <w:r w:rsidRPr="009734F5">
        <w:rPr>
          <w:rStyle w:val="normaltextrun"/>
          <w:color w:val="000000"/>
          <w:shd w:val="clear" w:color="auto" w:fill="FFFFFF"/>
        </w:rPr>
        <w:lastRenderedPageBreak/>
        <w:t>гарантира по-добре балансирано географско разпределение на инвестициите с цел да се увеличи максимално въздействието ѝ във всички региони на ЕС, за да се насърчава сближаващ и приобщаващ растеж в целия ЕС, като се обръща специално внимание на недостатъчно представените и по-слабо развитите региони;</w:t>
      </w:r>
      <w:r w:rsidRPr="009734F5">
        <w:rPr>
          <w:rStyle w:val="eop"/>
          <w:color w:val="000000"/>
          <w:shd w:val="clear" w:color="auto" w:fill="FFFFFF"/>
        </w:rPr>
        <w:t> </w:t>
      </w:r>
      <w:r w:rsidRPr="009734F5">
        <w:t>призовава ЕИБ да следи внимателно инвестиционните планове, насочени към намаляване на разликата между по-развитите региони на ЕС и островните региони, вътрешните райони, най-отдалечените региони, икономически изостаналите райони и всички райони на ЕС, които са засегнати неблагоприятно от природни фактори;</w:t>
      </w:r>
    </w:p>
    <w:p w14:paraId="17C9B1D0" w14:textId="77777777" w:rsidR="00A81468" w:rsidRPr="009734F5" w:rsidRDefault="00A81468" w:rsidP="00A81468">
      <w:pPr>
        <w:pStyle w:val="NormalHanging12a"/>
      </w:pPr>
      <w:r w:rsidRPr="009734F5">
        <w:t>5.</w:t>
      </w:r>
      <w:r w:rsidRPr="009734F5">
        <w:tab/>
        <w:t xml:space="preserve">подчертава необходимостта от опростяване, рационализиране, оптимизиране и консолидиране на настоящите и бъдещите процеси и мандати на ЕИБ с цел засилване на полезните взаимодействия, ефективността и ефикасността; </w:t>
      </w:r>
      <w:r w:rsidRPr="009734F5">
        <w:rPr>
          <w:rStyle w:val="normaltextrun"/>
          <w:color w:val="000000"/>
          <w:shd w:val="clear" w:color="auto" w:fill="FFFFFF"/>
        </w:rPr>
        <w:t>предлага разработването и въвеждането на единен наръчник с еднообразен набор от финансови правила,</w:t>
      </w:r>
      <w:r w:rsidRPr="009734F5">
        <w:t xml:space="preserve"> </w:t>
      </w:r>
      <w:r w:rsidRPr="009734F5">
        <w:rPr>
          <w:rStyle w:val="normaltextrun"/>
          <w:color w:val="000000"/>
          <w:shd w:val="clear" w:color="auto" w:fill="FFFFFF"/>
        </w:rPr>
        <w:t>който да изпълнява функциите на единна рамка за множество програми на ЕС и да опрости изпълнението за партньорите, което ще допринесе за укрепване на операциите на ЕИБ;</w:t>
      </w:r>
    </w:p>
    <w:p w14:paraId="2FB73149" w14:textId="77777777" w:rsidR="00A81468" w:rsidRPr="009734F5" w:rsidRDefault="00A81468" w:rsidP="00A8146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9734F5">
        <w:rPr>
          <w:rStyle w:val="normaltextrun"/>
          <w:color w:val="000000"/>
          <w:shd w:val="clear" w:color="auto" w:fill="FFFFFF"/>
        </w:rPr>
        <w:t>6.</w:t>
      </w:r>
      <w:r w:rsidRPr="009734F5">
        <w:rPr>
          <w:rStyle w:val="normaltextrun"/>
          <w:color w:val="000000"/>
          <w:shd w:val="clear" w:color="auto" w:fill="FFFFFF"/>
        </w:rPr>
        <w:tab/>
        <w:t>подчертава, че е важно да се намалят административната тежест и разходите за докладване, както и да се опростят процедурите за финансираните от ЕИБ проекти, по-специално за МСП и по-малките инициативи, ориентирани към иновациите; подчертава, че един по-рационализиран процес би могъл да повиши въздействието на ЕИБ и нейната способност да реагира;</w:t>
      </w:r>
      <w:r w:rsidRPr="009734F5">
        <w:t xml:space="preserve"> приветства във връзка с това създаването на механизми за обслужване на едно гише, които да предлагат координирана финансова подкрепа и технически насоки;</w:t>
      </w:r>
    </w:p>
    <w:p w14:paraId="21EA8441" w14:textId="77777777" w:rsidR="00A81468" w:rsidRPr="009734F5" w:rsidRDefault="00A81468" w:rsidP="00A81468">
      <w:pPr>
        <w:pStyle w:val="NormalHanging12a"/>
        <w:rPr>
          <w:rStyle w:val="BoldItalic"/>
        </w:rPr>
      </w:pPr>
      <w:r w:rsidRPr="009734F5">
        <w:rPr>
          <w:rStyle w:val="normaltextrun"/>
          <w:color w:val="000000"/>
          <w:shd w:val="clear" w:color="auto" w:fill="FFFFFF"/>
        </w:rPr>
        <w:t>7.</w:t>
      </w:r>
      <w:r w:rsidRPr="009734F5">
        <w:rPr>
          <w:rStyle w:val="tabchar"/>
          <w:color w:val="000000"/>
          <w:shd w:val="clear" w:color="auto" w:fill="FFFFFF"/>
        </w:rPr>
        <w:tab/>
      </w:r>
      <w:r w:rsidRPr="009734F5">
        <w:rPr>
          <w:rStyle w:val="normaltextrun"/>
          <w:color w:val="000000"/>
          <w:shd w:val="clear" w:color="auto" w:fill="FFFFFF"/>
        </w:rPr>
        <w:t>потвърждава ангажимента на ЕИБ за реформи за съкращаване на времето за пускане на пазара, като целта е 30% намаление до края на 2024 г. и 50% намаление за периода 2024 — 2026 г.; отбелязва, че прилагането на тези реформи се ускорява, за да се намали бюрокрацията, да се увеличат полезните взаимодействия в рамките на Групата, да се автоматизират и рационализират вътрешните процедури и да се повиши ефективността на разходите; призовава Комисията и ЕИБ да продължат да оценяват как да се ускори времето за пускане на пазара на ЕИБ, както и да опростяват мандатите за финансиране, без да се прави компромис със стандартите за одит или прозрачността; призовава ЕИБ да засили усилията си за цифровизация</w:t>
      </w:r>
      <w:r w:rsidRPr="009734F5">
        <w:t xml:space="preserve"> </w:t>
      </w:r>
      <w:r w:rsidRPr="009734F5">
        <w:rPr>
          <w:rStyle w:val="normaltextrun"/>
          <w:color w:val="000000"/>
          <w:shd w:val="clear" w:color="auto" w:fill="FFFFFF"/>
        </w:rPr>
        <w:t xml:space="preserve">на своите операции; </w:t>
      </w:r>
    </w:p>
    <w:p w14:paraId="3CE07713" w14:textId="77777777" w:rsidR="00A81468" w:rsidRPr="009734F5" w:rsidRDefault="00A81468" w:rsidP="00A81468">
      <w:pPr>
        <w:pStyle w:val="Normal12a24b"/>
        <w:ind w:right="-426"/>
      </w:pPr>
      <w:r w:rsidRPr="009734F5">
        <w:rPr>
          <w:rStyle w:val="BoldItalic"/>
        </w:rPr>
        <w:t>Преодоляване на недостига на инвестиции и повишаване на конкурентоспособността</w:t>
      </w:r>
    </w:p>
    <w:p w14:paraId="0A44D5FE" w14:textId="77777777" w:rsidR="00A81468" w:rsidRPr="009734F5" w:rsidRDefault="00A81468" w:rsidP="00A81468">
      <w:pPr>
        <w:pStyle w:val="NormalHanging12a"/>
      </w:pPr>
      <w:r w:rsidRPr="009734F5">
        <w:t>8.</w:t>
      </w:r>
      <w:r w:rsidRPr="009734F5">
        <w:tab/>
        <w:t>подчертава важната роля на групата на ЕИБ като паневропейски и международен</w:t>
      </w:r>
      <w:r w:rsidRPr="009734F5">
        <w:rPr>
          <w:b/>
          <w:i/>
        </w:rPr>
        <w:t xml:space="preserve"> </w:t>
      </w:r>
      <w:r w:rsidRPr="009734F5">
        <w:t>инвестиционен орган за мобилизирането както на публично, така и на частно финансиране за приоритетите на ЕС и за подпомагането на държавите членки при финансирането на основни и стратегически инвестиции и на цели на политиката на ЕС;</w:t>
      </w:r>
    </w:p>
    <w:p w14:paraId="0DD22CB2" w14:textId="77777777" w:rsidR="00A81468" w:rsidRPr="009734F5" w:rsidRDefault="00A81468" w:rsidP="00A81468">
      <w:pPr>
        <w:pStyle w:val="NormalHanging12a"/>
      </w:pPr>
      <w:r w:rsidRPr="009734F5">
        <w:t>9.</w:t>
      </w:r>
      <w:r w:rsidRPr="009734F5">
        <w:tab/>
        <w:t xml:space="preserve">при все това припомня, че операциите на ЕИБ по своята същност са ограничени и могат да играят само подкрепяща роля за преодоляване на значителния недостиг на инвестиции; отново заявява, че един по-интегриран икономически и паричен съюз и една засилена икономическа архитектура и ефективна координация биха подпомагали операциите на ЕИБ; поради това призовава за бърз и съществен напредък по отношение на съюза на капиталовите пазари, </w:t>
      </w:r>
      <w:r w:rsidRPr="009734F5">
        <w:rPr>
          <w:rStyle w:val="normaltextrun"/>
          <w:color w:val="000000"/>
          <w:shd w:val="clear" w:color="auto" w:fill="FFFFFF"/>
        </w:rPr>
        <w:t>по-специално чрез конкретни стъпки по наскоро стартирания съюз на спестяванията и инвестициите,</w:t>
      </w:r>
      <w:r w:rsidRPr="009734F5">
        <w:t xml:space="preserve"> </w:t>
      </w:r>
      <w:r w:rsidRPr="009734F5">
        <w:lastRenderedPageBreak/>
        <w:t>завършването на изграждането на банковия съюз, а също така, когато е целесъобразно, създаването на инвестиционни инструменти и средства на равнището на ЕС, предназначени да свеждат до минимум разходите за данъкоплатците в ЕС и да увеличават максимално ефективността при предоставянето на европейски обществени блага;</w:t>
      </w:r>
    </w:p>
    <w:p w14:paraId="53095DB6" w14:textId="77777777" w:rsidR="00A81468" w:rsidRPr="009734F5" w:rsidRDefault="00A81468" w:rsidP="00A8146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9734F5">
        <w:rPr>
          <w:rStyle w:val="normaltextrun"/>
          <w:color w:val="000000"/>
          <w:shd w:val="clear" w:color="auto" w:fill="FFFFFF"/>
        </w:rPr>
        <w:t>10.</w:t>
      </w:r>
      <w:r w:rsidRPr="009734F5">
        <w:rPr>
          <w:rStyle w:val="normaltextrun"/>
          <w:color w:val="000000"/>
          <w:shd w:val="clear" w:color="auto" w:fill="FFFFFF"/>
        </w:rPr>
        <w:tab/>
      </w:r>
      <w:r w:rsidRPr="009734F5">
        <w:t>отново заявява, че по-интегрираните капиталови пазари, по-задълбоченият единен пазар са също съществена основа за операциите на ЕИБ</w:t>
      </w:r>
      <w:r w:rsidRPr="009734F5">
        <w:rPr>
          <w:rStyle w:val="normaltextrun"/>
          <w:color w:val="000000"/>
          <w:shd w:val="clear" w:color="auto" w:fill="FFFFFF"/>
        </w:rPr>
        <w:t>; приветства стратегическата пътна карта на ЕИБ, в която Съюзът на капиталовите пазари е на първо място в нейната програма; счита, че постигането на подобаваща степен на завършеност на съюза на спестяванията и инвестициите ще носи ползи както за потребителите, така и за МСП, като предоставя възможности за инвестиции с висока доходност в реалната икономика, и в крайна сметка ще укрепи пазара на рисков капитал, за който се счита, че е свързан с по-голям риск спрямо други форми на инвестиции, като улеснява достъпа до по-диверсифицирани източници на финансиране; подчертава, че съответните европейски участници от публичния сектор следва да допринасят за съюза на спестяванията и инвестициите, и приветства готовността на ЕИБ да стартира пилотни проекти и други конкретни инициативи в тази област;</w:t>
      </w:r>
    </w:p>
    <w:p w14:paraId="295D0009" w14:textId="77777777" w:rsidR="00A81468" w:rsidRPr="009734F5" w:rsidRDefault="00A81468" w:rsidP="00A81468">
      <w:pPr>
        <w:pStyle w:val="NormalHanging12a"/>
      </w:pPr>
      <w:r w:rsidRPr="009734F5">
        <w:t>11.</w:t>
      </w:r>
      <w:r w:rsidRPr="009734F5">
        <w:tab/>
        <w:t xml:space="preserve">призовава Комисията и групата на ЕИБ да увеличат усилията си за </w:t>
      </w:r>
      <w:r w:rsidRPr="009734F5">
        <w:rPr>
          <w:rStyle w:val="normaltextrun"/>
          <w:color w:val="000000"/>
          <w:shd w:val="clear" w:color="auto" w:fill="FFFFFF"/>
        </w:rPr>
        <w:t>изпълнение на програмата за компаса за конкурентоспособност и за съюза на спестяванията и инвестициите чрез мобилизиране</w:t>
      </w:r>
      <w:r w:rsidRPr="009734F5">
        <w:t xml:space="preserve"> на частен капитал за продуктивни инвестиции, подкрепа за иновациите през целия жизнен цикъл на дружествата, финансиране с рисков капитал и по-високорисково капиталово финансиране за стартиращи и разрастващи се предприятия; </w:t>
      </w:r>
      <w:r w:rsidRPr="009734F5">
        <w:rPr>
          <w:rStyle w:val="normaltextrun"/>
          <w:color w:val="000000"/>
        </w:rPr>
        <w:t>подчертава, че по-високорисковите инструменти, като собствен капитал и рисков дълг, трябва да се използват с ясни рамки за риска и измерими показатели за резултатите от изпълнението</w:t>
      </w:r>
      <w:r w:rsidRPr="009734F5">
        <w:rPr>
          <w:rStyle w:val="normaltextrun"/>
          <w:color w:val="000000"/>
          <w:shd w:val="clear" w:color="auto" w:fill="FFFFFF"/>
        </w:rPr>
        <w:t>; насърчава ЕИБ да разшири финансирането на предприятия, собственост на жени</w:t>
      </w:r>
      <w:r w:rsidRPr="009734F5">
        <w:t>;</w:t>
      </w:r>
    </w:p>
    <w:p w14:paraId="6FD728D7" w14:textId="77777777" w:rsidR="00A81468" w:rsidRPr="009734F5" w:rsidRDefault="00A81468" w:rsidP="00A81468">
      <w:pPr>
        <w:pStyle w:val="NormalHanging12a"/>
        <w:rPr>
          <w:rStyle w:val="eop"/>
          <w:color w:val="000000"/>
          <w:szCs w:val="24"/>
          <w:shd w:val="clear" w:color="auto" w:fill="FFFFFF"/>
        </w:rPr>
      </w:pPr>
      <w:r w:rsidRPr="009734F5">
        <w:rPr>
          <w:rStyle w:val="normaltextrun"/>
          <w:color w:val="000000"/>
          <w:shd w:val="clear" w:color="auto" w:fill="FFFFFF"/>
        </w:rPr>
        <w:t>12.</w:t>
      </w:r>
      <w:r w:rsidRPr="009734F5">
        <w:rPr>
          <w:rStyle w:val="tabchar"/>
          <w:color w:val="000000"/>
          <w:shd w:val="clear" w:color="auto" w:fill="FFFFFF"/>
        </w:rPr>
        <w:tab/>
      </w:r>
      <w:r w:rsidRPr="009734F5">
        <w:rPr>
          <w:rStyle w:val="tabchar"/>
          <w:color w:val="000000" w:themeColor="text1"/>
          <w:shd w:val="clear" w:color="auto" w:fill="FFFFFF"/>
        </w:rPr>
        <w:t>п</w:t>
      </w:r>
      <w:r w:rsidRPr="009734F5">
        <w:rPr>
          <w:color w:val="000000" w:themeColor="text1"/>
        </w:rPr>
        <w:t>ризнава централната роля на МСП като гръбнак на европейската икономика за стимулиране на икономическия растеж, насърчаване на иновациите, създаване на работни места и насърчаване на териториалното сближаване;</w:t>
      </w:r>
      <w:r w:rsidRPr="009734F5">
        <w:rPr>
          <w:rStyle w:val="normaltextrun"/>
          <w:color w:val="000000" w:themeColor="text1"/>
          <w:shd w:val="clear" w:color="auto" w:fill="FFFFFF"/>
        </w:rPr>
        <w:t xml:space="preserve"> припомня в това отношение, че 24-те милиона МСП в ЕС представляват 99% от всички предприятия, осигуряват около две трети от всички работни места и генерират над 50% от общата добавена стойност, създавана от предприятията в ЕС; подчертава, че подкрепата за МСП е основна цел за групата на ЕИБ и че </w:t>
      </w:r>
      <w:r w:rsidRPr="009734F5">
        <w:rPr>
          <w:color w:val="000000" w:themeColor="text1"/>
        </w:rPr>
        <w:t xml:space="preserve">по-добрият достъп до кредитиране, създаването на адаптирани финансови инструменти и целенасочените инвестиции в МСП могат </w:t>
      </w:r>
      <w:r w:rsidRPr="009734F5">
        <w:t xml:space="preserve">да имат широко разпространено положително въздействие, като допринасят за икономическата устойчивост на Съюза, конкурентоспособността на местните производствени вериги и цифровия и устойчивия преход в регионалните </w:t>
      </w:r>
      <w:r w:rsidRPr="009734F5">
        <w:rPr>
          <w:color w:val="000000" w:themeColor="text1"/>
        </w:rPr>
        <w:t>икономики</w:t>
      </w:r>
      <w:r w:rsidRPr="009734F5">
        <w:rPr>
          <w:rStyle w:val="normaltextrun"/>
          <w:color w:val="000000" w:themeColor="text1"/>
          <w:shd w:val="clear" w:color="auto" w:fill="FFFFFF"/>
        </w:rPr>
        <w:t xml:space="preserve">; </w:t>
      </w:r>
    </w:p>
    <w:p w14:paraId="2C46BC90" w14:textId="77777777" w:rsidR="00A81468" w:rsidRPr="009734F5" w:rsidRDefault="00A81468" w:rsidP="00A81468">
      <w:pPr>
        <w:pStyle w:val="NormalHanging12a"/>
        <w:rPr>
          <w:rStyle w:val="eop"/>
          <w:color w:val="000000"/>
          <w:szCs w:val="24"/>
          <w:shd w:val="clear" w:color="auto" w:fill="FFFFFF"/>
        </w:rPr>
      </w:pPr>
      <w:r w:rsidRPr="009734F5">
        <w:rPr>
          <w:rStyle w:val="normaltextrun"/>
          <w:color w:val="000000"/>
          <w:shd w:val="clear" w:color="auto" w:fill="FFFFFF"/>
        </w:rPr>
        <w:t>13.</w:t>
      </w:r>
      <w:r w:rsidRPr="009734F5">
        <w:rPr>
          <w:rStyle w:val="normaltextrun"/>
          <w:color w:val="000000"/>
          <w:shd w:val="clear" w:color="auto" w:fill="FFFFFF"/>
        </w:rPr>
        <w:tab/>
        <w:t>насърчава ЕИБ да запази и засили ролята си за улесняване на достъпа до финансиране за МСП и стартиращите предприятия, които често срещат пречки при търсенето на финансиране от традиционните финансови институции, като предоставя целево финансиране, за да осигурява достатъчно ресурси за растеж и просперитет; посочва, че МСП продължават да са изправени пред предизвикателства, дължащи се на високите лихвени проценти и разходите за суровини и енергия;</w:t>
      </w:r>
      <w:r w:rsidRPr="009734F5">
        <w:rPr>
          <w:rStyle w:val="eop"/>
          <w:color w:val="000000"/>
          <w:shd w:val="clear" w:color="auto" w:fill="FFFFFF"/>
        </w:rPr>
        <w:t xml:space="preserve"> </w:t>
      </w:r>
    </w:p>
    <w:p w14:paraId="30BCAEEA" w14:textId="77777777" w:rsidR="00A81468" w:rsidRPr="009734F5" w:rsidRDefault="00A81468" w:rsidP="00A81468">
      <w:pPr>
        <w:pStyle w:val="NormalHanging12a"/>
        <w:rPr>
          <w:rStyle w:val="normaltextrun"/>
          <w:bCs/>
          <w:iCs/>
        </w:rPr>
      </w:pPr>
      <w:r w:rsidRPr="009734F5">
        <w:rPr>
          <w:rStyle w:val="normaltextrun"/>
          <w:color w:val="000000"/>
          <w:shd w:val="clear" w:color="auto" w:fill="FFFFFF"/>
        </w:rPr>
        <w:lastRenderedPageBreak/>
        <w:t>14.</w:t>
      </w:r>
      <w:r w:rsidRPr="009734F5">
        <w:rPr>
          <w:rStyle w:val="normaltextrun"/>
          <w:color w:val="000000"/>
          <w:shd w:val="clear" w:color="auto" w:fill="FFFFFF"/>
        </w:rPr>
        <w:tab/>
        <w:t>приветства ролята на ЕИФ за финансирането на стартиращи и разрастващи се предприятия в Европа, включително чрез дейностите му на европейския пазар на рисков капитал; подчертава, че инструментите на ЕИФ трябва да продължат да бъдат лесно достъпни за по-малките кандидати, и призовава ЕИФ да рационализира съответно своите процедури за кандидатстване; призовава за увеличаване на бюджета на ЕИФ, предназначен за екосистемата на рисковия капитал в ЕС, в съответствие с препоръката в доклада на Драги; призовава също така за въвеждане на гаранции за първа загуба и конвертируеми инструменти, предназначени за стартиращи и разрастващи се предприятия;</w:t>
      </w:r>
    </w:p>
    <w:p w14:paraId="518F0F3D" w14:textId="77777777" w:rsidR="00A81468" w:rsidRPr="009734F5" w:rsidRDefault="00A81468" w:rsidP="00A81468">
      <w:pPr>
        <w:pStyle w:val="NormalHanging12a"/>
      </w:pPr>
      <w:r w:rsidRPr="009734F5">
        <w:rPr>
          <w:rStyle w:val="normaltextrun"/>
          <w:color w:val="000000"/>
          <w:shd w:val="clear" w:color="auto" w:fill="FFFFFF"/>
        </w:rPr>
        <w:t>15.</w:t>
      </w:r>
      <w:r w:rsidRPr="009734F5">
        <w:rPr>
          <w:rStyle w:val="normaltextrun"/>
          <w:color w:val="000000"/>
          <w:shd w:val="clear" w:color="auto" w:fill="FFFFFF"/>
        </w:rPr>
        <w:tab/>
        <w:t>подчертава ролята на групата на ЕИБ като основен участник в развитието на европейската екосистема на рисков капитал и частни капиталови инвестиции, но отбелязва, че е необходима допълнителна работа в подкрепа на европейските иновации, за да се предоставят на стартиращите предприятия повече възможности за разрастване и достъп до финансиране през целия им жизнен цикъл;</w:t>
      </w:r>
      <w:r w:rsidRPr="009734F5">
        <w:rPr>
          <w:rStyle w:val="tabchar"/>
          <w:color w:val="000000"/>
          <w:shd w:val="clear" w:color="auto" w:fill="FFFFFF"/>
        </w:rPr>
        <w:t xml:space="preserve"> </w:t>
      </w:r>
      <w:r w:rsidRPr="009734F5">
        <w:rPr>
          <w:rStyle w:val="normaltextrun"/>
          <w:color w:val="000000"/>
          <w:shd w:val="clear" w:color="auto" w:fill="FFFFFF"/>
        </w:rPr>
        <w:t>отбелязва, че въпреки че значителна част от частните инвестиции вече се осъществява чрез фондове за рисков капитал, те продължават да бъдат недостатъчни и са разпределени неравномерно в отделните държави членки; подчертава, че един съюз на капиталовите пазари ще помогне за преодоляване на този дисбаланс и ще подобри достъпа до финансиране в държавите членки;</w:t>
      </w:r>
    </w:p>
    <w:p w14:paraId="784874E4" w14:textId="77777777" w:rsidR="00A81468" w:rsidRPr="009734F5" w:rsidRDefault="00A81468" w:rsidP="00A81468">
      <w:pPr>
        <w:pStyle w:val="NormalHanging12a"/>
        <w:rPr>
          <w:rStyle w:val="normaltextrun"/>
          <w:b/>
          <w:bCs/>
          <w:iCs/>
          <w:color w:val="000000"/>
          <w:szCs w:val="24"/>
          <w:shd w:val="clear" w:color="auto" w:fill="FFFFFF"/>
        </w:rPr>
      </w:pPr>
      <w:r w:rsidRPr="009734F5">
        <w:t>16.</w:t>
      </w:r>
      <w:r w:rsidRPr="009734F5">
        <w:tab/>
        <w:t xml:space="preserve">подчертава, че инструментите за намаляване на риска и бюджетните гаранции, предоставяни от ЕС, са доказано мощни средства; </w:t>
      </w:r>
      <w:r w:rsidRPr="009734F5">
        <w:rPr>
          <w:rStyle w:val="normaltextrun"/>
          <w:color w:val="000000"/>
          <w:shd w:val="clear" w:color="auto" w:fill="FFFFFF"/>
        </w:rPr>
        <w:t xml:space="preserve">счита, че намаляването на риска трябва да продължи да се прилага ефективно, особено за инвестиции в иновативни и стратегически сектори; </w:t>
      </w:r>
      <w:r w:rsidRPr="009734F5">
        <w:t xml:space="preserve">изразява загриженост поради факта, че според междинната оценка на програмата </w:t>
      </w:r>
      <w:proofErr w:type="spellStart"/>
      <w:r w:rsidRPr="009734F5">
        <w:t>InvestEU</w:t>
      </w:r>
      <w:proofErr w:type="spellEnd"/>
      <w:r w:rsidRPr="009734F5">
        <w:t xml:space="preserve"> финансовите пакети за редица финансови продукти може да бъдат изчерпани до края на 2025 г., ако не се предвиди увеличение на бюджета; </w:t>
      </w:r>
      <w:r w:rsidRPr="009734F5">
        <w:rPr>
          <w:rStyle w:val="normaltextrun"/>
          <w:color w:val="000000"/>
          <w:shd w:val="clear" w:color="auto" w:fill="FFFFFF"/>
        </w:rPr>
        <w:t xml:space="preserve">приветства във връзка с това предложението на Комисията от 26 февруари 2025 г. за предоставяне на допълнително финансиране на </w:t>
      </w:r>
      <w:proofErr w:type="spellStart"/>
      <w:r w:rsidRPr="009734F5">
        <w:rPr>
          <w:rStyle w:val="normaltextrun"/>
          <w:color w:val="000000"/>
          <w:shd w:val="clear" w:color="auto" w:fill="FFFFFF"/>
        </w:rPr>
        <w:t>InvestEU</w:t>
      </w:r>
      <w:proofErr w:type="spellEnd"/>
      <w:r w:rsidRPr="009734F5">
        <w:rPr>
          <w:rStyle w:val="normaltextrun"/>
          <w:color w:val="000000"/>
          <w:shd w:val="clear" w:color="auto" w:fill="FFFFFF"/>
        </w:rPr>
        <w:t xml:space="preserve">; призовава за балансирано географско разпределение на финансирането в рамките на </w:t>
      </w:r>
      <w:proofErr w:type="spellStart"/>
      <w:r w:rsidRPr="009734F5">
        <w:rPr>
          <w:rStyle w:val="normaltextrun"/>
          <w:color w:val="000000"/>
          <w:shd w:val="clear" w:color="auto" w:fill="FFFFFF"/>
        </w:rPr>
        <w:t>InvestEU</w:t>
      </w:r>
      <w:proofErr w:type="spellEnd"/>
      <w:r w:rsidRPr="009734F5">
        <w:rPr>
          <w:rStyle w:val="normaltextrun"/>
          <w:color w:val="000000"/>
          <w:shd w:val="clear" w:color="auto" w:fill="FFFFFF"/>
        </w:rPr>
        <w:t>, особено по отношение на по-малките държави членки;</w:t>
      </w:r>
    </w:p>
    <w:p w14:paraId="0EB957F3" w14:textId="77777777" w:rsidR="00A81468" w:rsidRPr="009734F5" w:rsidRDefault="00A81468" w:rsidP="00A8146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 w:rsidRPr="009734F5">
        <w:t>17.</w:t>
      </w:r>
      <w:r w:rsidRPr="009734F5">
        <w:tab/>
        <w:t>припомня, че бюджетните гаранции на ЕС са подкрепени със средства на данъкоплатците и че неизпълнението на задълженията по проекти, подпомагани от ЕИБ, би могло да окаже пряко въздействие върху бюджета на ЕС;</w:t>
      </w:r>
    </w:p>
    <w:p w14:paraId="776FC856" w14:textId="77777777" w:rsidR="00A81468" w:rsidRPr="009734F5" w:rsidRDefault="00A81468" w:rsidP="00A81468">
      <w:pPr>
        <w:pStyle w:val="NormalHanging12a"/>
        <w:rPr>
          <w:rStyle w:val="normaltextrun"/>
          <w:bCs/>
          <w:iCs/>
          <w:color w:val="000000"/>
          <w:szCs w:val="24"/>
        </w:rPr>
      </w:pPr>
      <w:r w:rsidRPr="009734F5">
        <w:t>18.</w:t>
      </w:r>
      <w:r w:rsidRPr="009734F5">
        <w:tab/>
        <w:t xml:space="preserve">приветства продължаващото разширяване на мрежата на ЕИБ </w:t>
      </w:r>
      <w:r w:rsidRPr="009734F5">
        <w:rPr>
          <w:rStyle w:val="normaltextrun"/>
          <w:color w:val="000000"/>
          <w:shd w:val="clear" w:color="auto" w:fill="FFFFFF"/>
        </w:rPr>
        <w:t>от европейски насърчителни банки и други международни финансови институции, за да се подпомогне по-нататъшното привличане на публични и частни инвестиции и</w:t>
      </w:r>
      <w:r w:rsidRPr="009734F5">
        <w:t xml:space="preserve"> да се гарантира широко географско и секторно покритие</w:t>
      </w:r>
      <w:r w:rsidRPr="009734F5">
        <w:rPr>
          <w:rStyle w:val="normaltextrun"/>
          <w:color w:val="000000"/>
          <w:shd w:val="clear" w:color="auto" w:fill="FFFFFF"/>
        </w:rPr>
        <w:t xml:space="preserve">; припомня, че 75% от </w:t>
      </w:r>
      <w:proofErr w:type="spellStart"/>
      <w:r w:rsidRPr="009734F5">
        <w:rPr>
          <w:rStyle w:val="normaltextrun"/>
          <w:color w:val="000000"/>
          <w:shd w:val="clear" w:color="auto" w:fill="FFFFFF"/>
        </w:rPr>
        <w:t>InvestEU</w:t>
      </w:r>
      <w:proofErr w:type="spellEnd"/>
      <w:r w:rsidRPr="009734F5">
        <w:rPr>
          <w:rStyle w:val="normaltextrun"/>
          <w:color w:val="000000"/>
          <w:shd w:val="clear" w:color="auto" w:fill="FFFFFF"/>
        </w:rPr>
        <w:t xml:space="preserve"> се изпълняват от ЕИБ; </w:t>
      </w:r>
      <w:r w:rsidRPr="009734F5">
        <w:t xml:space="preserve">призовава компонентът на финансовия инструмент </w:t>
      </w:r>
      <w:r w:rsidRPr="009734F5">
        <w:rPr>
          <w:rStyle w:val="normaltextrun"/>
          <w:color w:val="000000"/>
          <w:shd w:val="clear" w:color="auto" w:fill="FFFFFF"/>
        </w:rPr>
        <w:t xml:space="preserve">на Фонда за конкурентоспособност да </w:t>
      </w:r>
      <w:r w:rsidRPr="009734F5">
        <w:t xml:space="preserve">използва експертния опит на националните насърчителни банки и институции (ННБИ), и по-специално техните </w:t>
      </w:r>
      <w:r w:rsidRPr="009734F5">
        <w:rPr>
          <w:rStyle w:val="normaltextrun"/>
          <w:color w:val="000000"/>
          <w:shd w:val="clear" w:color="auto" w:fill="FFFFFF"/>
        </w:rPr>
        <w:t xml:space="preserve">познания </w:t>
      </w:r>
      <w:r w:rsidRPr="009734F5">
        <w:t>за местните и регионалните участници;</w:t>
      </w:r>
      <w:r w:rsidRPr="009734F5">
        <w:rPr>
          <w:rStyle w:val="normaltextrun"/>
          <w:color w:val="000000"/>
          <w:shd w:val="clear" w:color="auto" w:fill="FFFFFF"/>
        </w:rPr>
        <w:t xml:space="preserve"> </w:t>
      </w:r>
      <w:r w:rsidRPr="009734F5">
        <w:rPr>
          <w:rStyle w:val="normaltextrun"/>
          <w:color w:val="000000"/>
        </w:rPr>
        <w:t>призовава в този контекст за допълнително проучване на съчетаването на инструменти между ЕИБ и ННБИ</w:t>
      </w:r>
      <w:r w:rsidRPr="009734F5">
        <w:t>, като се гарантира, че тези инструменти не излагат на риск средствата, които вече са предназначени за ННБИ</w:t>
      </w:r>
      <w:r w:rsidRPr="009734F5">
        <w:rPr>
          <w:rStyle w:val="normaltextrun"/>
          <w:color w:val="000000"/>
        </w:rPr>
        <w:t>;</w:t>
      </w:r>
    </w:p>
    <w:p w14:paraId="16657AE3" w14:textId="77777777" w:rsidR="00A81468" w:rsidRPr="009734F5" w:rsidRDefault="00A81468" w:rsidP="00A81468">
      <w:pPr>
        <w:pStyle w:val="NormalHanging12a"/>
        <w:rPr>
          <w:color w:val="808080" w:themeColor="background1" w:themeShade="80"/>
        </w:rPr>
      </w:pPr>
      <w:r w:rsidRPr="009734F5">
        <w:t>19.</w:t>
      </w:r>
      <w:r w:rsidRPr="009734F5">
        <w:tab/>
        <w:t xml:space="preserve">изисква от ЕИБ да увеличи своите преференциални заеми за местни и национални финансови посредници, включително за консорциуми за гарантиране на кредити, институции за микрофинансиране, етични банки и структури за колективни </w:t>
      </w:r>
      <w:r w:rsidRPr="009734F5">
        <w:lastRenderedPageBreak/>
        <w:t>гаранции, работещи за улесняване на достъпа до кредитиране за МСП, със специален акцент върху селските райони, вътрешните и островните райони, най-отдалечените региони и районите, които са в процес на икономически и екологичен преход</w:t>
      </w:r>
      <w:r w:rsidRPr="009734F5">
        <w:rPr>
          <w:rStyle w:val="normaltextrun"/>
          <w:shd w:val="clear" w:color="auto" w:fill="FFFFFF"/>
        </w:rPr>
        <w:t>;</w:t>
      </w:r>
    </w:p>
    <w:p w14:paraId="4E2822D1" w14:textId="77777777" w:rsidR="00A81468" w:rsidRPr="009734F5" w:rsidRDefault="00A81468" w:rsidP="00A81468">
      <w:pPr>
        <w:pStyle w:val="Normal12a24b"/>
      </w:pPr>
      <w:r w:rsidRPr="009734F5">
        <w:rPr>
          <w:rStyle w:val="BoldItalic"/>
        </w:rPr>
        <w:t>Консолидиране на ролята на ЕИБ като банка на ЕС за климата</w:t>
      </w:r>
    </w:p>
    <w:p w14:paraId="74CC8949" w14:textId="77777777" w:rsidR="00A81468" w:rsidRPr="009734F5" w:rsidRDefault="00A81468" w:rsidP="00A81468">
      <w:pPr>
        <w:pStyle w:val="NormalHanging12a"/>
        <w:rPr>
          <w:szCs w:val="24"/>
        </w:rPr>
      </w:pPr>
      <w:r w:rsidRPr="009734F5">
        <w:t>20.</w:t>
      </w:r>
      <w:r w:rsidRPr="009734F5">
        <w:tab/>
        <w:t>признава ролята на ЕИБ като банка за климата и привеждането ѝ в съответствие с рамката на ЕС за устойчиво финансиране, включително интегрирането, когато е приложимо, на критерии от таксономията</w:t>
      </w:r>
      <w:r w:rsidRPr="009734F5">
        <w:rPr>
          <w:rStyle w:val="FootnoteReference"/>
          <w:szCs w:val="24"/>
        </w:rPr>
        <w:footnoteReference w:id="13"/>
      </w:r>
      <w:r w:rsidRPr="009734F5">
        <w:rPr>
          <w:rStyle w:val="normaltextrun"/>
        </w:rPr>
        <w:t>, като подкрепя прехода чрез</w:t>
      </w:r>
      <w:r w:rsidRPr="009734F5">
        <w:rPr>
          <w:rStyle w:val="normaltextrun"/>
          <w:color w:val="000000"/>
        </w:rPr>
        <w:t xml:space="preserve"> предоставяне на финансиране в областта на устойчивите и чисти технологии и подкрепя усилията на Съюза за </w:t>
      </w:r>
      <w:proofErr w:type="spellStart"/>
      <w:r w:rsidRPr="009734F5">
        <w:rPr>
          <w:rStyle w:val="normaltextrun"/>
          <w:color w:val="000000"/>
        </w:rPr>
        <w:t>декарбонизация</w:t>
      </w:r>
      <w:proofErr w:type="spellEnd"/>
      <w:r w:rsidRPr="009734F5">
        <w:rPr>
          <w:rStyle w:val="normaltextrun"/>
          <w:color w:val="000000"/>
        </w:rPr>
        <w:t xml:space="preserve"> на икономиката на ЕС</w:t>
      </w:r>
      <w:r w:rsidRPr="009734F5">
        <w:t xml:space="preserve">; припомня, че всички финансови потоци на ЕИБ трябва да бъдат в пълно съответствие с целта на ЕС за неутралност по отношение на климата до 2050 г. и целите в областта на климата за 2030 г.; отбелязва, </w:t>
      </w:r>
      <w:r w:rsidRPr="009734F5">
        <w:rPr>
          <w:rStyle w:val="normaltextrun"/>
          <w:color w:val="000000"/>
          <w:shd w:val="clear" w:color="auto" w:fill="FFFFFF"/>
        </w:rPr>
        <w:t xml:space="preserve">че от всички корпоративни клиенти, които получават финансиране от ЕИБ, се изисква по договор да публикуват надеждна стратегия за привеждане в съответствие с Парижкото споразумение („планове за </w:t>
      </w:r>
      <w:proofErr w:type="spellStart"/>
      <w:r w:rsidRPr="009734F5">
        <w:rPr>
          <w:rStyle w:val="normaltextrun"/>
          <w:color w:val="000000"/>
          <w:shd w:val="clear" w:color="auto" w:fill="FFFFFF"/>
        </w:rPr>
        <w:t>декарбонизация</w:t>
      </w:r>
      <w:proofErr w:type="spellEnd"/>
      <w:r w:rsidRPr="009734F5">
        <w:rPr>
          <w:rStyle w:val="normaltextrun"/>
          <w:color w:val="000000"/>
          <w:shd w:val="clear" w:color="auto" w:fill="FFFFFF"/>
        </w:rPr>
        <w:t>“)</w:t>
      </w:r>
      <w:r w:rsidRPr="009734F5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4"/>
      </w:r>
      <w:r w:rsidRPr="009734F5">
        <w:rPr>
          <w:rStyle w:val="normaltextrun"/>
          <w:color w:val="000000"/>
          <w:shd w:val="clear" w:color="auto" w:fill="FFFFFF"/>
        </w:rPr>
        <w:t>;</w:t>
      </w:r>
    </w:p>
    <w:p w14:paraId="65BB9BCB" w14:textId="77777777" w:rsidR="00A81468" w:rsidRPr="009734F5" w:rsidRDefault="00A81468" w:rsidP="00A81468">
      <w:pPr>
        <w:pStyle w:val="NormalHanging12a"/>
        <w:rPr>
          <w:szCs w:val="24"/>
        </w:rPr>
      </w:pPr>
      <w:r w:rsidRPr="009734F5">
        <w:t>21.</w:t>
      </w:r>
      <w:r w:rsidRPr="009734F5">
        <w:tab/>
        <w:t>приветства инвестициите на ЕИБ за климата и околната среда, които възлизат на общо 50,7 милиарда евро през 2024 г., което надхвърля целта за насочване на най-малко 50% от общото финансиране към действия в областта на климата и устойчивостта на околната среда; призовава ЕИБ да поддържа високото си равнище на амбиция, като същевременно подчертава, че този ангажимент повишава конкурентоспособността, енергийната сигурност и промишлената устойчивост на Съюза;</w:t>
      </w:r>
    </w:p>
    <w:p w14:paraId="6954B8B3" w14:textId="77777777" w:rsidR="00A81468" w:rsidRPr="009734F5" w:rsidRDefault="00A81468" w:rsidP="00A8146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9734F5">
        <w:rPr>
          <w:rStyle w:val="normaltextrun"/>
          <w:color w:val="000000"/>
          <w:shd w:val="clear" w:color="auto" w:fill="FFFFFF"/>
        </w:rPr>
        <w:t>22.</w:t>
      </w:r>
      <w:r w:rsidRPr="009734F5">
        <w:rPr>
          <w:rStyle w:val="normaltextrun"/>
          <w:color w:val="000000"/>
          <w:shd w:val="clear" w:color="auto" w:fill="FFFFFF"/>
        </w:rPr>
        <w:tab/>
        <w:t xml:space="preserve">припомня, че екологичният преход трябва да бъде приобщаващ, справедлив и конкурентен и че екологосъобразните инвестиции трябва да бъдат жизнеспособни; очаква следователно ЕИБ да използва своите заеми, финансови инструменти, техническа помощ и консултантски услуги в подкрепа на гражданите и предприятията, които са изправени пред социално-икономически предизвикателства, произтичащи от усилията им за постигане на неутралност по отношение на климата до 2050 г.; </w:t>
      </w:r>
      <w:r w:rsidRPr="009734F5">
        <w:t xml:space="preserve">подчертава необходимостта от подкрепа за преструктурирането на промишлеността, преквалификацията на работната сила и създаването на нови възможности за заетост в засегнатите региони; приканва ЕИБ да подкрепя проекти, осигуряващи достъп на приемливи цени до енергия от възобновяеми източници, жилищно настаняване и обществени услуги, водени от </w:t>
      </w:r>
      <w:r w:rsidRPr="009734F5">
        <w:lastRenderedPageBreak/>
        <w:t>общностите инициативи и малки проекти със специален акцент върху борбата с енергийната бедност като приоритет;</w:t>
      </w:r>
    </w:p>
    <w:p w14:paraId="723E91D4" w14:textId="77777777" w:rsidR="00A81468" w:rsidRPr="009734F5" w:rsidRDefault="00A81468" w:rsidP="00A81468">
      <w:pPr>
        <w:pStyle w:val="NormalHanging12a"/>
      </w:pPr>
      <w:r w:rsidRPr="009734F5">
        <w:t>23.</w:t>
      </w:r>
      <w:r w:rsidRPr="009734F5">
        <w:tab/>
        <w:t xml:space="preserve">приветства инвестициите на ЕИБ в енергия от възобновяеми източници, енергийна ефективност, междусистемни връзки и електроенергийни мрежи и съхранение, включително подкрепата ѝ за плана </w:t>
      </w:r>
      <w:proofErr w:type="spellStart"/>
      <w:r w:rsidRPr="009734F5">
        <w:t>REPowerEU</w:t>
      </w:r>
      <w:proofErr w:type="spellEnd"/>
      <w:r w:rsidRPr="009734F5">
        <w:t xml:space="preserve">; </w:t>
      </w:r>
      <w:r w:rsidRPr="009734F5">
        <w:rPr>
          <w:rStyle w:val="normaltextrun"/>
          <w:color w:val="000000"/>
          <w:shd w:val="clear" w:color="auto" w:fill="FFFFFF"/>
        </w:rPr>
        <w:t>подчертава, че е важно вниманието да се съсредоточи върху проекти с голямо икономическо въздействие и измерими ползи за климата;</w:t>
      </w:r>
      <w:r w:rsidRPr="009734F5">
        <w:t xml:space="preserve"> </w:t>
      </w:r>
      <w:r w:rsidRPr="009734F5">
        <w:rPr>
          <w:rStyle w:val="normaltextrun"/>
          <w:color w:val="000000"/>
          <w:shd w:val="clear" w:color="auto" w:fill="FFFFFF"/>
        </w:rPr>
        <w:t xml:space="preserve">призовава ЕИБ да играе роля в мобилизирането на частен капитал за инвестиции в електроенергийната мрежа в подкрепа на по-ниските цени на енергията; признава по-специално увеличените инвестиции в </w:t>
      </w:r>
      <w:r w:rsidRPr="009734F5">
        <w:rPr>
          <w:color w:val="000000"/>
        </w:rPr>
        <w:t xml:space="preserve">нововъзникващи технологии за електрификация и </w:t>
      </w:r>
      <w:proofErr w:type="spellStart"/>
      <w:r w:rsidRPr="009734F5">
        <w:rPr>
          <w:color w:val="000000"/>
        </w:rPr>
        <w:t>декарбонизация</w:t>
      </w:r>
      <w:proofErr w:type="spellEnd"/>
      <w:r w:rsidRPr="009734F5">
        <w:rPr>
          <w:color w:val="000000"/>
        </w:rPr>
        <w:t xml:space="preserve"> на промишлеността, </w:t>
      </w:r>
      <w:r w:rsidRPr="009734F5">
        <w:rPr>
          <w:rStyle w:val="normaltextrun"/>
          <w:color w:val="000000"/>
          <w:shd w:val="clear" w:color="auto" w:fill="FFFFFF"/>
        </w:rPr>
        <w:t>като отчита тяхната роля в подкрепа на прехода към неутралност по отношение на климата чрез намаляване на емисиите в промишлени сектори, които трудно могат да намалят своите емисии, като същевременно изразява загриженост относно потенциалното им въздействие върху водоснабдяването в някои региони;</w:t>
      </w:r>
    </w:p>
    <w:p w14:paraId="656D53F2" w14:textId="77777777" w:rsidR="00A81468" w:rsidRPr="009734F5" w:rsidRDefault="00A81468" w:rsidP="00A81468">
      <w:pPr>
        <w:pStyle w:val="NormalHanging12a"/>
      </w:pPr>
      <w:r w:rsidRPr="009734F5">
        <w:t>24.</w:t>
      </w:r>
      <w:r w:rsidRPr="009734F5">
        <w:tab/>
        <w:t xml:space="preserve">подчертава, че е важно да се предприемат действия във връзка с високите цени на енергията в ЕС, за да се повиши конкурентоспособността на европейските дружества; </w:t>
      </w:r>
      <w:r w:rsidRPr="009734F5">
        <w:rPr>
          <w:rStyle w:val="normaltextrun"/>
          <w:color w:val="000000"/>
          <w:shd w:val="clear" w:color="auto" w:fill="FFFFFF"/>
        </w:rPr>
        <w:t xml:space="preserve">посочва, че стабилните енергийни доставки на конкурентни цени са един от стълбовете на успешната промишлена политика; призовава групата на ЕИБ да подкрепя по-специално МСП, изправени пред натиска на разходите за енергия, включително чрез целево финансиране и предоставяне на консултантски услуги с цел повишаване на енергийната ефективност и устойчивост; </w:t>
      </w:r>
      <w:r w:rsidRPr="009734F5">
        <w:t xml:space="preserve">призовава ЕИБ да продължи да подкрепя енергоемките отрасли, за да гарантира, че този силно стратегически сектор е в състояние успешно да управлява енергийния преход; </w:t>
      </w:r>
    </w:p>
    <w:p w14:paraId="61578C5E" w14:textId="5A30B0C0" w:rsidR="006D7C9E" w:rsidRPr="009734F5" w:rsidRDefault="006D7C9E" w:rsidP="00A8146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 w:rsidRPr="00DA0992">
        <w:rPr>
          <w:rStyle w:val="normaltextrun"/>
          <w:bCs/>
          <w:iCs/>
          <w:color w:val="000000"/>
          <w:shd w:val="clear" w:color="auto" w:fill="FFFFFF"/>
        </w:rPr>
        <w:t>25.</w:t>
      </w:r>
      <w:r w:rsidRPr="00DA0992">
        <w:rPr>
          <w:rStyle w:val="normaltextrun"/>
          <w:bCs/>
          <w:iCs/>
          <w:color w:val="000000"/>
          <w:shd w:val="clear" w:color="auto" w:fill="FFFFFF"/>
        </w:rPr>
        <w:tab/>
        <w:t xml:space="preserve">отбелязва ролята на Одитния комитет на ЕИБ в областта на вътрешния надзор; посочва, че не се извършва външен </w:t>
      </w:r>
      <w:proofErr w:type="spellStart"/>
      <w:r w:rsidRPr="00DA0992">
        <w:rPr>
          <w:rStyle w:val="normaltextrun"/>
          <w:bCs/>
          <w:iCs/>
          <w:color w:val="000000"/>
          <w:shd w:val="clear" w:color="auto" w:fill="FFFFFF"/>
        </w:rPr>
        <w:t>пруденциален</w:t>
      </w:r>
      <w:proofErr w:type="spellEnd"/>
      <w:r w:rsidRPr="00DA0992">
        <w:rPr>
          <w:rStyle w:val="normaltextrun"/>
          <w:bCs/>
          <w:iCs/>
          <w:color w:val="000000"/>
          <w:shd w:val="clear" w:color="auto" w:fill="FFFFFF"/>
        </w:rPr>
        <w:t xml:space="preserve"> надзор в съответствие с международно приетите стандарти за надзор, освен в областта на управлението на ликвидността; насърчава Съвета на гуверньорите на ЕИБ, предвид размера, сложността и особеностите на бизнес модела на Банката, да установи подходящи механизми за спазване на най-високите стандарти за външен </w:t>
      </w:r>
      <w:proofErr w:type="spellStart"/>
      <w:r w:rsidRPr="00DA0992">
        <w:rPr>
          <w:rStyle w:val="normaltextrun"/>
          <w:bCs/>
          <w:iCs/>
          <w:color w:val="000000"/>
          <w:shd w:val="clear" w:color="auto" w:fill="FFFFFF"/>
        </w:rPr>
        <w:t>пруденциален</w:t>
      </w:r>
      <w:proofErr w:type="spellEnd"/>
      <w:r w:rsidRPr="00DA0992">
        <w:rPr>
          <w:rStyle w:val="normaltextrun"/>
          <w:bCs/>
          <w:iCs/>
          <w:color w:val="000000"/>
          <w:shd w:val="clear" w:color="auto" w:fill="FFFFFF"/>
        </w:rPr>
        <w:t xml:space="preserve"> надзор, като същевременно взема предвид необходимите корекции, произтичащи от уникалния бизнес модел на ЕИБ;</w:t>
      </w:r>
    </w:p>
    <w:p w14:paraId="2E3A5457" w14:textId="5428E5E7" w:rsidR="00A81468" w:rsidRPr="009734F5" w:rsidRDefault="007002B1" w:rsidP="00A8146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t>26</w:t>
      </w:r>
      <w:r w:rsidR="00A81468" w:rsidRPr="009734F5">
        <w:t>.</w:t>
      </w:r>
      <w:r w:rsidR="00A81468" w:rsidRPr="009734F5">
        <w:tab/>
      </w:r>
      <w:r w:rsidR="00A81468" w:rsidRPr="009734F5">
        <w:rPr>
          <w:rStyle w:val="normaltextrun"/>
          <w:color w:val="000000"/>
          <w:shd w:val="clear" w:color="auto" w:fill="FFFFFF"/>
        </w:rPr>
        <w:t>отбелязва, че в свят, пълен с несигурност, инвестициите следва да бъдат съсредоточени върху подготвеността на ЕС да се справя със сътресения;</w:t>
      </w:r>
      <w:r w:rsidR="00A81468" w:rsidRPr="009734F5">
        <w:rPr>
          <w:rStyle w:val="normaltextrun"/>
          <w:b/>
          <w:i/>
          <w:color w:val="000000"/>
          <w:shd w:val="clear" w:color="auto" w:fill="FFFFFF"/>
        </w:rPr>
        <w:t xml:space="preserve"> </w:t>
      </w:r>
      <w:r w:rsidR="00A81468" w:rsidRPr="009734F5">
        <w:t xml:space="preserve">подчертава необходимостта от увеличаване на инвестициите в адаптирането към изменението на климата и устойчивостта спрямо изменението на климата; насърчава по-нататъшната научноизследователска и развойна дейност, включително във връзка с иновативни технологии, за подготвеност в областта на климата; </w:t>
      </w:r>
      <w:r w:rsidR="00A81468" w:rsidRPr="009734F5">
        <w:rPr>
          <w:rStyle w:val="normaltextrun"/>
          <w:color w:val="000000"/>
          <w:shd w:val="clear" w:color="auto" w:fill="FFFFFF"/>
        </w:rPr>
        <w:t>призовава за подобряване на достъпа до финансиране за МСП в областта на новаторските екологосъобразни технологии; припомня, че чистите технологии укрепват суверенитета на ЕС и са от съществено значение за конкурентоспособността, но се сблъскват с още по-сериозни предизвикателства при осигуряването на финансиране в сравнение със съществуващите технологии поради „зелената“ премия; подчертава призива в доклада на Драги за повече схеми за публични гаранции и насрещни гаранции за покриване на инвестиционните рискове на проектите за производство на чисти технологии;</w:t>
      </w:r>
    </w:p>
    <w:p w14:paraId="0EC256E3" w14:textId="4008B50C" w:rsidR="00A81468" w:rsidRPr="009734F5" w:rsidRDefault="007002B1" w:rsidP="00A8146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lastRenderedPageBreak/>
        <w:t>27</w:t>
      </w:r>
      <w:r w:rsidR="00A81468" w:rsidRPr="009734F5">
        <w:rPr>
          <w:rStyle w:val="normaltextrun"/>
          <w:color w:val="000000"/>
          <w:shd w:val="clear" w:color="auto" w:fill="FFFFFF"/>
        </w:rPr>
        <w:t>.</w:t>
      </w:r>
      <w:r w:rsidR="00A81468" w:rsidRPr="009734F5">
        <w:rPr>
          <w:rStyle w:val="normaltextrun"/>
          <w:color w:val="000000"/>
          <w:shd w:val="clear" w:color="auto" w:fill="FFFFFF"/>
        </w:rPr>
        <w:tab/>
        <w:t>припомня, че ЕИБ беше първият емитент на „зелени“ облигации в света и сега е най-големият емитент на „зелени“ облигации в различни валути; приветства факта, че на 2 април 2025 г. ЕИБ осъществи първата си облигационна емисия за повишаване информираността относно климата, съобразена с Регламента на ЕС относно стандарта за зелени облигации</w:t>
      </w:r>
      <w:r w:rsidR="00A81468" w:rsidRPr="009734F5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5"/>
      </w:r>
      <w:r w:rsidR="00A81468" w:rsidRPr="009734F5">
        <w:rPr>
          <w:rStyle w:val="normaltextrun"/>
          <w:color w:val="000000"/>
          <w:shd w:val="clear" w:color="auto" w:fill="FFFFFF"/>
        </w:rPr>
        <w:t>; подчертава особено важната роля на ЕИБ в развитието на пазара на зелени облигации, предоставяйки решения за финансиране на устойчиви дружества;</w:t>
      </w:r>
      <w:r w:rsidR="00A81468" w:rsidRPr="009734F5">
        <w:t xml:space="preserve"> призовава Комисията и групата на ЕИБ да запазят водещата позиция на ЕС в областта на зелените и цифровите облигации;</w:t>
      </w:r>
    </w:p>
    <w:p w14:paraId="508C0EAB" w14:textId="291656F1" w:rsidR="00A81468" w:rsidRPr="009734F5" w:rsidRDefault="007002B1" w:rsidP="00A8146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28</w:t>
      </w:r>
      <w:r w:rsidR="00A81468" w:rsidRPr="009734F5">
        <w:rPr>
          <w:rStyle w:val="normaltextrun"/>
          <w:color w:val="000000"/>
          <w:shd w:val="clear" w:color="auto" w:fill="FFFFFF"/>
        </w:rPr>
        <w:t>.</w:t>
      </w:r>
      <w:r w:rsidR="00A81468" w:rsidRPr="009734F5">
        <w:rPr>
          <w:rStyle w:val="normaltextrun"/>
          <w:color w:val="000000"/>
          <w:shd w:val="clear" w:color="auto" w:fill="FFFFFF"/>
        </w:rPr>
        <w:tab/>
        <w:t>припомня ангажимента на ЕИБ във връзка с Конвенцията за биологичното разнообразие и Глобалната рамка за биологичното разнообразие след 2020 г. и подкрепя инвестициите на ЕИБ в опазването на биологичното разнообразие и природните ресурси; приветства споразумението между ЕИБ и Европейската агенция за околна среда за задълбочаване на тяхното сътрудничество в областта на биологичното разнообразие и действията във връзка с климата; подчертава, че за да се постигнат дългосрочни ползи от възстановяването, съхраняването и опазването на биологичното разнообразие и природата, на потенциалните бенефициенти следва да се предоставят привлекателни схеми за финансиране, за да участват те доброволно в подобни практики;</w:t>
      </w:r>
    </w:p>
    <w:p w14:paraId="281B858C" w14:textId="77777777" w:rsidR="00A81468" w:rsidRPr="009734F5" w:rsidRDefault="00A81468" w:rsidP="00A81468">
      <w:pPr>
        <w:pStyle w:val="Normal12a24b"/>
      </w:pPr>
      <w:r w:rsidRPr="009734F5">
        <w:rPr>
          <w:rStyle w:val="BoldItalic"/>
        </w:rPr>
        <w:t xml:space="preserve">Финансиране на мира, сигурността и отбраната </w:t>
      </w:r>
    </w:p>
    <w:p w14:paraId="42DF1404" w14:textId="59121D43" w:rsidR="00A81468" w:rsidRPr="009734F5" w:rsidRDefault="007002B1" w:rsidP="00A81468">
      <w:pPr>
        <w:pStyle w:val="NormalHanging12a"/>
      </w:pPr>
      <w:r>
        <w:t>29</w:t>
      </w:r>
      <w:r w:rsidR="00A81468" w:rsidRPr="009734F5">
        <w:t>.</w:t>
      </w:r>
      <w:r w:rsidR="00A81468" w:rsidRPr="009734F5">
        <w:tab/>
        <w:t xml:space="preserve">приветства проактивния подход на ЕИБ в областта на сигурността и отбраната; подчертава факта, че инвестициите в този сектор се удвоиха през 2024 г. и достигнаха 1 милиард евро, като в плана на ЕИБ за 2025 г. се предвижда те отново да бъдат удвоени, достигайки рекордните 2 милиарда евро; </w:t>
      </w:r>
      <w:r w:rsidR="00A81468" w:rsidRPr="009734F5">
        <w:rPr>
          <w:rStyle w:val="normaltextrun"/>
          <w:color w:val="000000"/>
          <w:shd w:val="clear" w:color="auto" w:fill="FFFFFF"/>
        </w:rPr>
        <w:t>подчертава, че по-големите инвестиции на ЕИБ в сектора на отбраната могат да насърчат търговските банки да инвестират в този сектор;</w:t>
      </w:r>
      <w:r w:rsidR="00A81468" w:rsidRPr="009734F5">
        <w:t xml:space="preserve"> </w:t>
      </w:r>
      <w:r w:rsidR="00A81468" w:rsidRPr="009734F5">
        <w:rPr>
          <w:rStyle w:val="normaltextrun"/>
          <w:color w:val="000000"/>
        </w:rPr>
        <w:t xml:space="preserve">отбелязва обаче, че тези суми представляват по-малко от 1,1% от инвестициите на ЕИБ за 2024 г. (88,8 милиарда евро) и 2,2% от нейните финансови цели за 2025 г. (95 милиарда евро), </w:t>
      </w:r>
      <w:r w:rsidR="00A81468" w:rsidRPr="009734F5">
        <w:t xml:space="preserve">и подчертава, че те могат да играят само допълваща роля при обезпечаването на очакваните нужди от ново финансиране в размер между 33,6 милиарда и 48 милиарда евро за дружествата в областта на отбраната, </w:t>
      </w:r>
      <w:r w:rsidR="00A81468" w:rsidRPr="009734F5">
        <w:rPr>
          <w:rStyle w:val="normaltextrun"/>
          <w:color w:val="000000"/>
        </w:rPr>
        <w:t xml:space="preserve">за да се отговори на очакваното увеличение на заявките по плана </w:t>
      </w:r>
      <w:proofErr w:type="spellStart"/>
      <w:r w:rsidR="00A81468" w:rsidRPr="009734F5">
        <w:rPr>
          <w:rStyle w:val="normaltextrun"/>
          <w:color w:val="000000"/>
        </w:rPr>
        <w:t>ReArm</w:t>
      </w:r>
      <w:proofErr w:type="spellEnd"/>
      <w:r w:rsidR="00A81468" w:rsidRPr="009734F5">
        <w:rPr>
          <w:rStyle w:val="normaltextrun"/>
          <w:color w:val="000000"/>
        </w:rPr>
        <w:t xml:space="preserve"> </w:t>
      </w:r>
      <w:proofErr w:type="spellStart"/>
      <w:r w:rsidR="00A81468" w:rsidRPr="009734F5">
        <w:rPr>
          <w:rStyle w:val="normaltextrun"/>
          <w:color w:val="000000"/>
        </w:rPr>
        <w:t>Europe</w:t>
      </w:r>
      <w:proofErr w:type="spellEnd"/>
      <w:r w:rsidR="00A81468" w:rsidRPr="009734F5">
        <w:rPr>
          <w:rStyle w:val="normaltextrun"/>
          <w:color w:val="000000"/>
          <w:shd w:val="clear" w:color="auto" w:fill="FFFFFF"/>
        </w:rPr>
        <w:t>/</w:t>
      </w:r>
      <w:proofErr w:type="spellStart"/>
      <w:r w:rsidR="00A81468" w:rsidRPr="009734F5">
        <w:rPr>
          <w:rStyle w:val="normaltextrun"/>
          <w:color w:val="000000"/>
          <w:shd w:val="clear" w:color="auto" w:fill="FFFFFF"/>
        </w:rPr>
        <w:t>Readiness</w:t>
      </w:r>
      <w:proofErr w:type="spellEnd"/>
      <w:r w:rsidR="00A81468" w:rsidRPr="009734F5">
        <w:rPr>
          <w:rStyle w:val="normaltextrun"/>
          <w:color w:val="000000"/>
          <w:shd w:val="clear" w:color="auto" w:fill="FFFFFF"/>
        </w:rPr>
        <w:t xml:space="preserve"> 2030</w:t>
      </w:r>
      <w:r w:rsidR="00A81468" w:rsidRPr="009734F5">
        <w:t>;</w:t>
      </w:r>
      <w:r w:rsidR="00A81468" w:rsidRPr="009734F5">
        <w:rPr>
          <w:rStyle w:val="normaltextrun"/>
          <w:b/>
          <w:i/>
          <w:color w:val="000000"/>
        </w:rPr>
        <w:t xml:space="preserve"> </w:t>
      </w:r>
      <w:r w:rsidR="00A81468" w:rsidRPr="009734F5">
        <w:t xml:space="preserve">подчертава, че финансирането на европейско равнище е от съществено значение за задоволяване на значителните нужди от финансиране на държавите членки; </w:t>
      </w:r>
      <w:r w:rsidR="00A81468" w:rsidRPr="009734F5">
        <w:rPr>
          <w:rStyle w:val="normaltextrun"/>
          <w:color w:val="000000"/>
          <w:shd w:val="clear" w:color="auto" w:fill="FFFFFF"/>
        </w:rPr>
        <w:t>подчертава, че всяко структурно финансиране на отбраната в Европа в бъдеще трябва да бъде планирано при ясни условия и строг надзор въз основа на поуките</w:t>
      </w:r>
      <w:r w:rsidR="00A81468" w:rsidRPr="009734F5">
        <w:t>, извлечени от съществуващите инструменти;</w:t>
      </w:r>
    </w:p>
    <w:p w14:paraId="030FB439" w14:textId="26F978A5" w:rsidR="00A81468" w:rsidRPr="009734F5" w:rsidRDefault="007002B1" w:rsidP="00A81468">
      <w:pPr>
        <w:pStyle w:val="NormalHanging12a"/>
      </w:pPr>
      <w:r>
        <w:rPr>
          <w:rStyle w:val="normaltextrun"/>
          <w:color w:val="000000"/>
          <w:shd w:val="clear" w:color="auto" w:fill="FFFFFF"/>
        </w:rPr>
        <w:t>30</w:t>
      </w:r>
      <w:r w:rsidR="00A81468" w:rsidRPr="009734F5">
        <w:rPr>
          <w:rStyle w:val="normaltextrun"/>
          <w:color w:val="000000"/>
          <w:shd w:val="clear" w:color="auto" w:fill="FFFFFF"/>
        </w:rPr>
        <w:t>.</w:t>
      </w:r>
      <w:r w:rsidR="00A81468" w:rsidRPr="009734F5">
        <w:rPr>
          <w:rStyle w:val="normaltextrun"/>
          <w:color w:val="000000"/>
          <w:shd w:val="clear" w:color="auto" w:fill="FFFFFF"/>
        </w:rPr>
        <w:tab/>
        <w:t xml:space="preserve">подкрепя постоянната и засилена роля на ЕИБ за укрепване на сигурността на Европа чрез целенасочени инвестиции както в отбраната, така и в гражданската инфраструктура, и </w:t>
      </w:r>
      <w:r w:rsidR="00A81468" w:rsidRPr="009734F5">
        <w:rPr>
          <w:rStyle w:val="normaltextrun"/>
          <w:color w:val="000000"/>
        </w:rPr>
        <w:t xml:space="preserve">подчертава необходимостта да се съсредоточат </w:t>
      </w:r>
      <w:r w:rsidR="00A81468" w:rsidRPr="009734F5">
        <w:rPr>
          <w:rStyle w:val="normaltextrun"/>
          <w:color w:val="000000"/>
          <w:shd w:val="clear" w:color="auto" w:fill="FFFFFF"/>
        </w:rPr>
        <w:t>стратегически инвестиции</w:t>
      </w:r>
      <w:r w:rsidR="00A81468" w:rsidRPr="009734F5">
        <w:rPr>
          <w:rStyle w:val="normaltextrun"/>
          <w:color w:val="000000"/>
        </w:rPr>
        <w:t xml:space="preserve"> в проекти, които носят европейска добавена стойност, и</w:t>
      </w:r>
      <w:r w:rsidR="00A81468" w:rsidRPr="009734F5">
        <w:rPr>
          <w:rStyle w:val="normaltextrun"/>
          <w:color w:val="000000"/>
          <w:shd w:val="clear" w:color="auto" w:fill="FFFFFF"/>
        </w:rPr>
        <w:t xml:space="preserve"> в технологии с двойна употреба, които допринасят както за гражданските, така и за отбранителните цели, в съответствие с главните цели на ЕС за насърчаване на </w:t>
      </w:r>
      <w:r w:rsidR="00A81468" w:rsidRPr="009734F5">
        <w:rPr>
          <w:rStyle w:val="normaltextrun"/>
          <w:color w:val="000000"/>
          <w:shd w:val="clear" w:color="auto" w:fill="FFFFFF"/>
        </w:rPr>
        <w:lastRenderedPageBreak/>
        <w:t>иновациите и повишаване на сигурността и устойчивостта на Съюза;</w:t>
      </w:r>
      <w:r w:rsidR="00A81468" w:rsidRPr="009734F5">
        <w:rPr>
          <w:rStyle w:val="normaltextrun"/>
          <w:color w:val="000000"/>
        </w:rPr>
        <w:t xml:space="preserve"> </w:t>
      </w:r>
      <w:r w:rsidR="00A81468" w:rsidRPr="009734F5">
        <w:rPr>
          <w:rStyle w:val="normaltextrun"/>
          <w:color w:val="000000"/>
          <w:shd w:val="clear" w:color="auto" w:fill="FFFFFF"/>
        </w:rPr>
        <w:t xml:space="preserve">подчертава, че ефективните иновации в областта на отбраната зависят от тясното сътрудничество между академичните среди, научноизследователските институции и частния сектор, </w:t>
      </w:r>
      <w:r w:rsidR="00A81468" w:rsidRPr="009734F5">
        <w:t>и насърчава ЕИБ да действа като катализатор за структурирането на дългосрочни публично-частни партньорства чрез целеви финансови инструменти;</w:t>
      </w:r>
    </w:p>
    <w:p w14:paraId="0C81AF39" w14:textId="4B961B98" w:rsidR="00A81468" w:rsidRPr="009734F5" w:rsidRDefault="007002B1" w:rsidP="00A81468">
      <w:pPr>
        <w:pStyle w:val="NormalHanging12a"/>
      </w:pPr>
      <w:r>
        <w:t>31</w:t>
      </w:r>
      <w:r w:rsidR="00A81468" w:rsidRPr="009734F5">
        <w:t>.</w:t>
      </w:r>
      <w:r w:rsidR="00A81468" w:rsidRPr="009734F5">
        <w:tab/>
        <w:t>приветства плана на ЕИБ да преразгледа своята оперативна рамка, като установи специална хоризонтална цел на публичната политика за укрепване на мира и сигурността в Европа, подкрепена от амбициозен финансов пакет и капитал</w:t>
      </w:r>
      <w:r w:rsidR="00A81468" w:rsidRPr="009734F5">
        <w:rPr>
          <w:rStyle w:val="FootnoteReference"/>
        </w:rPr>
        <w:footnoteReference w:id="16"/>
      </w:r>
      <w:r w:rsidR="00A81468" w:rsidRPr="009734F5">
        <w:t xml:space="preserve">; </w:t>
      </w:r>
      <w:r w:rsidR="00A81468" w:rsidRPr="009734F5">
        <w:rPr>
          <w:rStyle w:val="normaltextrun"/>
          <w:color w:val="000000"/>
          <w:shd w:val="clear" w:color="auto" w:fill="FFFFFF"/>
        </w:rPr>
        <w:t>подкрепя следователно решението на Съвета на директорите на ЕИБ от 21 март 2025 г. Стратегическата инициатива на групата на ЕИБ за европейска сигурност от 2022 г. (SESI) да бъде включена в постоянна, междусекторна цел на публичната политика, допълваща съществуващите цели на публичната политика;</w:t>
      </w:r>
      <w:r w:rsidR="00A81468" w:rsidRPr="009734F5">
        <w:t xml:space="preserve"> подчертава обаче, че всички дейности в областта на отбраната трябва да бъдат предмет на подходящи финансови параметри, редовна оценка на риска и прозрачен надзор и да бъдат придружени от строги процедури за управление на риска;</w:t>
      </w:r>
    </w:p>
    <w:p w14:paraId="662BE03E" w14:textId="58AD8543" w:rsidR="00A81468" w:rsidRPr="009734F5" w:rsidRDefault="007002B1" w:rsidP="00A8146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32</w:t>
      </w:r>
      <w:r w:rsidR="00A81468" w:rsidRPr="009734F5">
        <w:rPr>
          <w:rStyle w:val="normaltextrun"/>
          <w:color w:val="000000"/>
          <w:shd w:val="clear" w:color="auto" w:fill="FFFFFF"/>
        </w:rPr>
        <w:t>.</w:t>
      </w:r>
      <w:r w:rsidR="00A81468" w:rsidRPr="009734F5">
        <w:rPr>
          <w:rStyle w:val="normaltextrun"/>
          <w:color w:val="000000"/>
          <w:shd w:val="clear" w:color="auto" w:fill="FFFFFF"/>
        </w:rPr>
        <w:tab/>
        <w:t xml:space="preserve">приветства съвместната инициатива на Комисията и групата на ЕИБ да създадат чрез нейното дъщерно образувание — ЕИФ, фонд от фондове, наречен „Капиталов механизъм в областта на отбраната“, с бюджет от 175 милиона евро за периода 2024 — 2027 г., в подкрепа на частните инвестиции в европейски МСП, които разработват иновативни технологии в областта на отбраната с двойна употреба, и за допринасяне за удовлетворяване на нуждите от капиталово финансиране на дружествата от отбранителната технологична и индустриална база на ЕС, които се оценяват на сума в размер между 6,8 милиарда и 20 милиарда евро до 2030 г., така че да се отговори на очакваното увеличение на заявките по плана </w:t>
      </w:r>
      <w:proofErr w:type="spellStart"/>
      <w:r w:rsidR="00A81468" w:rsidRPr="009734F5">
        <w:rPr>
          <w:rStyle w:val="normaltextrun"/>
          <w:color w:val="000000"/>
          <w:shd w:val="clear" w:color="auto" w:fill="FFFFFF"/>
        </w:rPr>
        <w:t>ReArm</w:t>
      </w:r>
      <w:proofErr w:type="spellEnd"/>
      <w:r w:rsidR="00A81468" w:rsidRPr="009734F5">
        <w:rPr>
          <w:rStyle w:val="normaltextrun"/>
          <w:color w:val="000000"/>
          <w:shd w:val="clear" w:color="auto" w:fill="FFFFFF"/>
        </w:rPr>
        <w:t xml:space="preserve"> </w:t>
      </w:r>
      <w:proofErr w:type="spellStart"/>
      <w:r w:rsidR="00A81468" w:rsidRPr="009734F5">
        <w:rPr>
          <w:rStyle w:val="normaltextrun"/>
          <w:color w:val="000000"/>
          <w:shd w:val="clear" w:color="auto" w:fill="FFFFFF"/>
        </w:rPr>
        <w:t>Europe</w:t>
      </w:r>
      <w:proofErr w:type="spellEnd"/>
      <w:r w:rsidR="00A81468" w:rsidRPr="009734F5">
        <w:rPr>
          <w:rStyle w:val="normaltextrun"/>
          <w:color w:val="000000"/>
          <w:shd w:val="clear" w:color="auto" w:fill="FFFFFF"/>
        </w:rPr>
        <w:t>/</w:t>
      </w:r>
      <w:proofErr w:type="spellStart"/>
      <w:r w:rsidR="00A81468" w:rsidRPr="009734F5">
        <w:rPr>
          <w:rStyle w:val="normaltextrun"/>
          <w:color w:val="000000"/>
          <w:shd w:val="clear" w:color="auto" w:fill="FFFFFF"/>
        </w:rPr>
        <w:t>Readiness</w:t>
      </w:r>
      <w:proofErr w:type="spellEnd"/>
      <w:r w:rsidR="00A81468" w:rsidRPr="009734F5">
        <w:rPr>
          <w:rStyle w:val="normaltextrun"/>
          <w:color w:val="000000"/>
          <w:shd w:val="clear" w:color="auto" w:fill="FFFFFF"/>
        </w:rPr>
        <w:t xml:space="preserve"> 2030;</w:t>
      </w:r>
    </w:p>
    <w:p w14:paraId="3C46A6BF" w14:textId="13DE3C86" w:rsidR="00A81468" w:rsidRPr="009734F5" w:rsidRDefault="007002B1" w:rsidP="00A8146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33</w:t>
      </w:r>
      <w:r w:rsidR="00A81468" w:rsidRPr="009734F5">
        <w:rPr>
          <w:rStyle w:val="normaltextrun"/>
          <w:color w:val="000000"/>
          <w:shd w:val="clear" w:color="auto" w:fill="FFFFFF"/>
        </w:rPr>
        <w:t>.</w:t>
      </w:r>
      <w:r w:rsidR="00A81468" w:rsidRPr="009734F5">
        <w:rPr>
          <w:rStyle w:val="normaltextrun"/>
          <w:color w:val="000000"/>
          <w:shd w:val="clear" w:color="auto" w:fill="FFFFFF"/>
        </w:rPr>
        <w:tab/>
        <w:t>потвърждава решението на Съвета на директорите на ЕИБ от 21 март 2025 г. за разширяване на критериите за допустимост на групата на ЕИБ за инвестиции в областта на сигурността и отбраната, като се ограничат изключваните дейности, в съответствие с предложенията, одобрени от лидерите на ЕС по време на Европейския съвет на 6 март 2025 г., както и одобряването през май 2024 г. на плана за действие на групата на ЕИБ в областта на сигурността и отбраната, чиято цел е да се увеличи подкрепата за сектора на сигурността и отбраната на ЕС; отбелязва със задоволство, че съгласно този план групата на ЕИБ предоставя финансиране на МСП и иновативни стартиращи предприятия от сектора на сигурността и отбраната съгласно принципа на „двойната употреба“, запазвайки изискването за „достоверно използване за граждански цели“, като същевременно се премахва тестът на приходите;</w:t>
      </w:r>
    </w:p>
    <w:p w14:paraId="7D77BE15" w14:textId="4FC4AAB5" w:rsidR="00A81468" w:rsidRPr="009734F5" w:rsidRDefault="007002B1" w:rsidP="00A8146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34</w:t>
      </w:r>
      <w:r w:rsidR="00A81468" w:rsidRPr="009734F5">
        <w:rPr>
          <w:rStyle w:val="normaltextrun"/>
          <w:color w:val="000000"/>
          <w:shd w:val="clear" w:color="auto" w:fill="FFFFFF"/>
        </w:rPr>
        <w:t>.</w:t>
      </w:r>
      <w:r w:rsidR="00A81468" w:rsidRPr="009734F5">
        <w:rPr>
          <w:rStyle w:val="normaltextrun"/>
          <w:color w:val="000000"/>
          <w:shd w:val="clear" w:color="auto" w:fill="FFFFFF"/>
        </w:rPr>
        <w:tab/>
        <w:t>отбелязва решението на Съвета на директорите на ЕИБ от 21 март 2025 г., съгласно което за инвестициите в областта на сигурността и отбраната няма да има фиксиран таван, а размерът на финансирането ще се определя ежегодно в оперативния план на групата на ЕИБ; изисква ЕИБ да</w:t>
      </w:r>
      <w:r w:rsidR="00A81468" w:rsidRPr="009734F5">
        <w:rPr>
          <w:rStyle w:val="normaltextrun"/>
          <w:shd w:val="clear" w:color="auto" w:fill="FFFFFF"/>
        </w:rPr>
        <w:t xml:space="preserve"> </w:t>
      </w:r>
      <w:r w:rsidR="00A81468" w:rsidRPr="009734F5">
        <w:rPr>
          <w:rStyle w:val="normaltextrun"/>
          <w:color w:val="000000"/>
          <w:shd w:val="clear" w:color="auto" w:fill="FFFFFF"/>
        </w:rPr>
        <w:t xml:space="preserve">изясни потенциалните </w:t>
      </w:r>
      <w:r w:rsidR="00A81468" w:rsidRPr="009734F5">
        <w:rPr>
          <w:rStyle w:val="normaltextrun"/>
          <w:color w:val="000000"/>
          <w:shd w:val="clear" w:color="auto" w:fill="FFFFFF"/>
        </w:rPr>
        <w:lastRenderedPageBreak/>
        <w:t>последици от това решение за други области на политиката и за цялостната дейност на ЕИБ;</w:t>
      </w:r>
    </w:p>
    <w:p w14:paraId="75C41D84" w14:textId="46D5CD47" w:rsidR="00A81468" w:rsidRPr="009734F5" w:rsidRDefault="007002B1" w:rsidP="00A81468">
      <w:pPr>
        <w:pStyle w:val="NormalHanging12a"/>
      </w:pPr>
      <w:r>
        <w:t>35</w:t>
      </w:r>
      <w:r w:rsidR="00A81468" w:rsidRPr="009734F5">
        <w:t>.</w:t>
      </w:r>
      <w:r w:rsidR="00A81468" w:rsidRPr="009734F5">
        <w:tab/>
      </w:r>
      <w:r w:rsidR="00A81468" w:rsidRPr="009734F5">
        <w:rPr>
          <w:rStyle w:val="normaltextrun"/>
          <w:color w:val="000000"/>
          <w:shd w:val="clear" w:color="auto" w:fill="FFFFFF"/>
        </w:rPr>
        <w:t>п</w:t>
      </w:r>
      <w:r w:rsidR="00A81468" w:rsidRPr="009734F5">
        <w:t>редлага ЕИБ непрекъснато да обмисля и оценява своята роля, както и обхвата на допустимите инвестиции, в принос за мира и сигурността на Европа, както е посочено в Бялата книга на Комисията за бъдещето на европейската отбрана, особено с оглед на спешната необходимост от разрастване на сектора на отбраната в Европа и обезпечаване на дългосрочна сигурност и стратегическа автономност;</w:t>
      </w:r>
      <w:r w:rsidR="00A81468" w:rsidRPr="009734F5">
        <w:rPr>
          <w:b/>
          <w:i/>
        </w:rPr>
        <w:t xml:space="preserve"> </w:t>
      </w:r>
      <w:r w:rsidR="00A81468" w:rsidRPr="009734F5">
        <w:t xml:space="preserve">предупреждава, че всяка корекция на критериите за допустимост или финансирането на групата на ЕИБ с цел привеждане в съответствие с нови приоритети трябва да запазва финансовото състояние на групата и да гарантира ефективно финансиране на други стратегически приоритети на ЕС; </w:t>
      </w:r>
    </w:p>
    <w:p w14:paraId="04AD45BA" w14:textId="183E484D" w:rsidR="006D7C9E" w:rsidRPr="009734F5" w:rsidRDefault="007002B1" w:rsidP="00A81468">
      <w:pPr>
        <w:pStyle w:val="NormalHanging12a"/>
      </w:pPr>
      <w:r>
        <w:t>36</w:t>
      </w:r>
      <w:r w:rsidR="006D7C9E" w:rsidRPr="00DA0992">
        <w:t>.</w:t>
      </w:r>
      <w:r w:rsidR="006D7C9E" w:rsidRPr="00DA0992">
        <w:tab/>
        <w:t>призовава държавите членки да изменят списъка на ЕИБ за изключване, така че да се допуска финансиране на оръжия и боеприпаси отвъд обикновените технологии с двойна употреба, като по този начин се допринесе за развитието на европейската отбранителна промишленост;</w:t>
      </w:r>
    </w:p>
    <w:p w14:paraId="7FAD54C0" w14:textId="77777777" w:rsidR="00A81468" w:rsidRPr="009734F5" w:rsidRDefault="00A81468" w:rsidP="00A81468">
      <w:pPr>
        <w:pStyle w:val="Normal12a24b"/>
      </w:pPr>
      <w:r w:rsidRPr="009734F5">
        <w:rPr>
          <w:rStyle w:val="BoldItalic"/>
        </w:rPr>
        <w:t xml:space="preserve">Справяне с предизвикателствата в областта на социалната инфраструктура, политиката на сближаване и жилищното настаняване </w:t>
      </w:r>
    </w:p>
    <w:p w14:paraId="37993712" w14:textId="1330E95F" w:rsidR="00A81468" w:rsidRPr="009734F5" w:rsidRDefault="007002B1" w:rsidP="00A81468">
      <w:pPr>
        <w:pStyle w:val="NormalHanging12a"/>
      </w:pPr>
      <w:r>
        <w:t>37</w:t>
      </w:r>
      <w:r w:rsidR="00A81468" w:rsidRPr="009734F5">
        <w:t>.</w:t>
      </w:r>
      <w:r w:rsidR="00A81468" w:rsidRPr="009734F5">
        <w:tab/>
        <w:t xml:space="preserve">приветства основните стратегически приоритети на ЕИБ за укрепване на европейската социална инфраструктура и за една модерна политика на сближаване за приобщаващ и устойчив растеж в цяла Европа; </w:t>
      </w:r>
      <w:r w:rsidR="00A81468" w:rsidRPr="009734F5">
        <w:rPr>
          <w:rStyle w:val="normaltextrun"/>
          <w:color w:val="000000"/>
          <w:shd w:val="clear" w:color="auto" w:fill="FFFFFF"/>
        </w:rPr>
        <w:t>оценява факта, че в своите насоки за политиката на сближаване за периода 2021 — 2027 г. ЕИБ се ангажира да отдели най-малко 40% от общото си финансиране в ЕС между 2022 и 2024 г. за проекти в регионите, обхванати от политиката на сближаване, и че през 2024 г. това финансиране съставлява 48% от общото кредитиране от ЕС; призовава ЕИБ да продължи да подкрепя развитието на инфраструктурата, включително инвестиции в железопътния транспорт, здравеопазването и социалната инфраструктура, които са от решаващо значение за социалното и икономическото сближаване, устойчивостта и приобщаващия растеж; подчертава, че в условията на геополитическа и икономическа несигурност ЕИБ може да предостави дългосрочни решения за справяне с кризата с разходите за живот;</w:t>
      </w:r>
    </w:p>
    <w:p w14:paraId="0BE287FB" w14:textId="5675AD6A" w:rsidR="00A81468" w:rsidRPr="009734F5" w:rsidRDefault="007002B1" w:rsidP="00A81468">
      <w:pPr>
        <w:pStyle w:val="NormalHanging12a"/>
      </w:pPr>
      <w:r>
        <w:t>38</w:t>
      </w:r>
      <w:r w:rsidR="00A81468" w:rsidRPr="009734F5">
        <w:t>.</w:t>
      </w:r>
      <w:r w:rsidR="00A81468" w:rsidRPr="009734F5">
        <w:tab/>
      </w:r>
      <w:r w:rsidR="00A81468" w:rsidRPr="009734F5">
        <w:rPr>
          <w:rStyle w:val="normaltextrun"/>
          <w:color w:val="000000"/>
          <w:shd w:val="clear" w:color="auto" w:fill="FFFFFF"/>
        </w:rPr>
        <w:t>подчертава решаващата роля на развитието на уменията за стимулиране на дългосрочен устойчив растеж, заетост и конкурентоспособност в ЕС; подчертава, че инициативите за финансиране, насочени към насърчаване на човешкия капитал, не само стимулират иновациите и производителността</w:t>
      </w:r>
      <w:r w:rsidR="00A81468" w:rsidRPr="009734F5">
        <w:t xml:space="preserve"> и допринасят за посрещането на нуждите на пазара на труда, </w:t>
      </w:r>
      <w:r w:rsidR="00A81468" w:rsidRPr="009734F5">
        <w:rPr>
          <w:rStyle w:val="normaltextrun"/>
          <w:color w:val="000000"/>
          <w:shd w:val="clear" w:color="auto" w:fill="FFFFFF"/>
        </w:rPr>
        <w:t>но и усилват социалното сближаване и икономическата устойчивост;</w:t>
      </w:r>
      <w:r w:rsidR="00A81468" w:rsidRPr="009734F5">
        <w:rPr>
          <w:rStyle w:val="normaltextrun"/>
          <w:b/>
          <w:i/>
          <w:color w:val="000000"/>
          <w:shd w:val="clear" w:color="auto" w:fill="FFFFFF"/>
        </w:rPr>
        <w:t xml:space="preserve"> </w:t>
      </w:r>
      <w:r w:rsidR="00A81468" w:rsidRPr="009734F5">
        <w:t>призовава ЕИБ да увеличи инвестициите в образование, обучение, повишаване на квалификацията, преквалификация и здравеопазване, в тясна координация и сътрудничество с инициативите на държавите членки в тези области, като допълва и подсилва тяхното въздействие;</w:t>
      </w:r>
    </w:p>
    <w:p w14:paraId="0C8764E1" w14:textId="7B8A956B" w:rsidR="00A81468" w:rsidRPr="009734F5" w:rsidRDefault="007002B1" w:rsidP="00A81468">
      <w:pPr>
        <w:pStyle w:val="NormalHanging12a"/>
      </w:pPr>
      <w:r>
        <w:t>39</w:t>
      </w:r>
      <w:r w:rsidR="00A81468" w:rsidRPr="009734F5">
        <w:t>.</w:t>
      </w:r>
      <w:r w:rsidR="00A81468" w:rsidRPr="009734F5">
        <w:tab/>
        <w:t xml:space="preserve">приветства ангажимента на ЕИБ за преодоляване на предизвикателството, свързано с двойната пазарна неефективност в жилищния сектор, включително недостатъчното осигуряване на финансово достъпни и </w:t>
      </w:r>
      <w:proofErr w:type="spellStart"/>
      <w:r w:rsidR="00A81468" w:rsidRPr="009734F5">
        <w:t>енергийноефективни</w:t>
      </w:r>
      <w:proofErr w:type="spellEnd"/>
      <w:r w:rsidR="00A81468" w:rsidRPr="009734F5">
        <w:t xml:space="preserve"> жилища, както и неефективността на пазара, що се отнася до повишаването на енергийната ефективност </w:t>
      </w:r>
      <w:r w:rsidR="00A81468" w:rsidRPr="009734F5">
        <w:rPr>
          <w:rStyle w:val="normaltextrun"/>
          <w:color w:val="000000"/>
          <w:shd w:val="clear" w:color="auto" w:fill="FFFFFF"/>
        </w:rPr>
        <w:t>на съществуващия жилищен фонд</w:t>
      </w:r>
      <w:r w:rsidR="00A81468" w:rsidRPr="009734F5">
        <w:t xml:space="preserve">; </w:t>
      </w:r>
      <w:r w:rsidR="00A81468" w:rsidRPr="009734F5">
        <w:rPr>
          <w:rStyle w:val="normaltextrun"/>
          <w:color w:val="000000"/>
          <w:shd w:val="clear" w:color="auto" w:fill="FFFFFF"/>
        </w:rPr>
        <w:t>отбелязва разликите в двете политики и мащаба на гореспоменатата пазарна неефективност между държавите членки</w:t>
      </w:r>
      <w:r w:rsidR="00A81468" w:rsidRPr="009734F5">
        <w:t>;</w:t>
      </w:r>
    </w:p>
    <w:p w14:paraId="4135C429" w14:textId="0E9328E1" w:rsidR="00A81468" w:rsidRPr="009734F5" w:rsidRDefault="007002B1" w:rsidP="00A81468">
      <w:pPr>
        <w:pStyle w:val="NormalHanging12a"/>
        <w:rPr>
          <w:szCs w:val="24"/>
        </w:rPr>
      </w:pPr>
      <w:r>
        <w:lastRenderedPageBreak/>
        <w:t>40</w:t>
      </w:r>
      <w:r w:rsidR="00A81468" w:rsidRPr="009734F5">
        <w:t>.</w:t>
      </w:r>
      <w:r w:rsidR="00A81468" w:rsidRPr="009734F5">
        <w:tab/>
        <w:t xml:space="preserve">приветства плана за действие на ЕИБ за финансово достъпни и устойчиви жилища с планирани инвестиции в размер на 10 милиарда евро през следващите две години; обръща внимание на резултатите от анализа на групата на ЕИБ и срещата на заинтересованите лица, в които се подчертава очакваният годишен недостиг на публични и частни инвестиции в размер на 300 — 400 милиарда евро, необходими за изграждането на 1,5 милиона нови жилищни единици и за обновяването на 5 милиона допълнителни единици годишно; </w:t>
      </w:r>
      <w:r w:rsidR="00A81468" w:rsidRPr="009734F5">
        <w:rPr>
          <w:rStyle w:val="normaltextrun"/>
          <w:color w:val="000000"/>
          <w:shd w:val="clear" w:color="auto" w:fill="FFFFFF"/>
        </w:rPr>
        <w:t xml:space="preserve">насърчава ЕИБ да мобилизира още по-голямо финансиране за проекти за финансово достъпни жилища във всички държави членки; приканва ЕИБ да се съсредоточи върху </w:t>
      </w:r>
      <w:r w:rsidR="00A81468" w:rsidRPr="009734F5">
        <w:rPr>
          <w:rStyle w:val="normaltextrun"/>
          <w:color w:val="000000"/>
        </w:rPr>
        <w:t>устойчивото</w:t>
      </w:r>
      <w:r w:rsidR="00A81468" w:rsidRPr="009734F5">
        <w:rPr>
          <w:rStyle w:val="normaltextrun"/>
          <w:color w:val="000000"/>
          <w:shd w:val="clear" w:color="auto" w:fill="FFFFFF"/>
        </w:rPr>
        <w:t xml:space="preserve"> градско развитие, като гарантира, че се посрещат нуждите на ЕС, свързани с жилища и инфраструктура, за по-силна, по-устойчива, по-сплотена и благоденстваща Европа, включително </w:t>
      </w:r>
      <w:r w:rsidR="00A81468" w:rsidRPr="009734F5">
        <w:t>инвестиции във възстановяване на съществуваща инфраструктура с акцент върху подкрепата за проекти за обновяване на градската среда и проекти за преустройство на стари или изоставени сгради в модерни социални жилища;</w:t>
      </w:r>
    </w:p>
    <w:p w14:paraId="46B32A1E" w14:textId="3E93EEB8" w:rsidR="00A81468" w:rsidRPr="009734F5" w:rsidRDefault="007002B1" w:rsidP="00A8146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41</w:t>
      </w:r>
      <w:r w:rsidR="00A81468" w:rsidRPr="009734F5">
        <w:rPr>
          <w:rStyle w:val="normaltextrun"/>
          <w:color w:val="000000"/>
          <w:shd w:val="clear" w:color="auto" w:fill="FFFFFF"/>
        </w:rPr>
        <w:t>.</w:t>
      </w:r>
      <w:r w:rsidR="00A81468" w:rsidRPr="009734F5">
        <w:rPr>
          <w:rStyle w:val="normaltextrun"/>
          <w:color w:val="000000"/>
          <w:shd w:val="clear" w:color="auto" w:fill="FFFFFF"/>
        </w:rPr>
        <w:tab/>
        <w:t>призовава ЕИБ да вземе предвид различния размер на тежестта на разходите за жилище за различните групи доходи и различните семейни структури, по-специално поради факта, че някои групи с ниски доходи са изложени на риск от маргинализация; насърчава ЕИБ да си сътрудничи с други европейски публични инвестиционни банки, местни публични финансови институции, местни правителства и кооперативни дружества и дружества за социално настаняване за финансиране на решения за жилищно настаняване за уязвими групи и групи с ниски доходи; приветства намерението на ЕИБ да постави по-силен акцент върху научните изследвания и иновациите в областта на жилищното настаняване;</w:t>
      </w:r>
    </w:p>
    <w:p w14:paraId="626396D7" w14:textId="4C39DE69" w:rsidR="00A81468" w:rsidRPr="009734F5" w:rsidRDefault="007002B1" w:rsidP="00A81468">
      <w:pPr>
        <w:pStyle w:val="NormalHanging12a"/>
      </w:pPr>
      <w:r>
        <w:rPr>
          <w:rStyle w:val="normaltextrun"/>
          <w:color w:val="000000"/>
          <w:shd w:val="clear" w:color="auto" w:fill="FFFFFF"/>
        </w:rPr>
        <w:t>42</w:t>
      </w:r>
      <w:r w:rsidR="00A81468" w:rsidRPr="009734F5">
        <w:rPr>
          <w:rStyle w:val="normaltextrun"/>
          <w:color w:val="000000"/>
          <w:shd w:val="clear" w:color="auto" w:fill="FFFFFF"/>
        </w:rPr>
        <w:t>.</w:t>
      </w:r>
      <w:r w:rsidR="00A81468" w:rsidRPr="009734F5">
        <w:rPr>
          <w:rStyle w:val="normaltextrun"/>
          <w:color w:val="000000"/>
          <w:shd w:val="clear" w:color="auto" w:fill="FFFFFF"/>
        </w:rPr>
        <w:tab/>
        <w:t xml:space="preserve">призовава ЕИБ да увеличи финансовата подкрепа чрез въвеждането на стандартизирани готови финансови продукти в областта на енергийното и сградното обновяване; подчертава факта, че моделът на ЕИБ на препродаване на отпуснатите кредити, който насочва спестяванията на институционалните инвеститори, е иновативен модел, който може да допринесе за интеграцията на капиталовите пазари в ЕС; </w:t>
      </w:r>
    </w:p>
    <w:p w14:paraId="219E9D0F" w14:textId="63164C9E" w:rsidR="00A81468" w:rsidRPr="009734F5" w:rsidRDefault="007002B1" w:rsidP="00A81468">
      <w:pPr>
        <w:pStyle w:val="NormalHanging12a"/>
        <w:rPr>
          <w:rStyle w:val="normaltextrun"/>
          <w:bCs/>
          <w:iCs/>
          <w:color w:val="000000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43</w:t>
      </w:r>
      <w:r w:rsidR="00A81468" w:rsidRPr="009734F5">
        <w:rPr>
          <w:rStyle w:val="normaltextrun"/>
          <w:color w:val="000000"/>
          <w:shd w:val="clear" w:color="auto" w:fill="FFFFFF"/>
        </w:rPr>
        <w:t>.</w:t>
      </w:r>
      <w:r w:rsidR="00A81468" w:rsidRPr="009734F5">
        <w:rPr>
          <w:rStyle w:val="normaltextrun"/>
          <w:color w:val="000000"/>
          <w:shd w:val="clear" w:color="auto" w:fill="FFFFFF"/>
        </w:rPr>
        <w:tab/>
        <w:t>приветства намерението на ЕИБ да разшири финансовата и консултантската подкрепа за финансово достъпни жилища, особено за по-младите поколения; насърчава тясно взаимодействие и обмен с Комисията, общините и местните органи, доставчиците на кооперативни жилища, сдруженията за жилищно настаняване и строителния сектор, като се обменят най-добри практики и се насърчава паневропейското сътрудничество; приканва ЕИБ да подкрепя проекти, които осигуряват достъп на приемливи цени до енергия от възобновяеми източници, жилищно настаняване и обществени услуги, ръководени от общностите инициативи и малки проекти със специален акцент върху борбата с енергийната бедност;</w:t>
      </w:r>
    </w:p>
    <w:p w14:paraId="5CFC11F4" w14:textId="69862782" w:rsidR="00A81468" w:rsidRPr="009734F5" w:rsidRDefault="007002B1" w:rsidP="00A8146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44</w:t>
      </w:r>
      <w:r w:rsidR="00A81468" w:rsidRPr="009734F5">
        <w:rPr>
          <w:rStyle w:val="normaltextrun"/>
          <w:color w:val="000000"/>
          <w:shd w:val="clear" w:color="auto" w:fill="FFFFFF"/>
        </w:rPr>
        <w:t>.</w:t>
      </w:r>
      <w:r w:rsidR="00A81468" w:rsidRPr="009734F5">
        <w:rPr>
          <w:rStyle w:val="normaltextrun"/>
          <w:color w:val="000000"/>
          <w:shd w:val="clear" w:color="auto" w:fill="FFFFFF"/>
        </w:rPr>
        <w:tab/>
        <w:t xml:space="preserve">приветства включването на селското стопанство и биоикономиката сред ключовите приоритети на групата на ЕИБ; подчертава, че селското стопанство е основен двигател на растежа и развитието в селските райони и че увеличаването на подкрепата и насърчаването на иновациите в този жизненоважен сектор играят важна роля за обезпечаването на продоволствена сигурност; подчертава финансовите предизвикателства, пред които са изправени земеделските стопани, особено младите земеделските стопани, и отбелязва, че земеделските стопани и предприятията в този сектор имат по-нисък процент на успеваемост, когато </w:t>
      </w:r>
      <w:r w:rsidR="00A81468" w:rsidRPr="009734F5">
        <w:rPr>
          <w:rStyle w:val="normaltextrun"/>
          <w:color w:val="000000"/>
          <w:shd w:val="clear" w:color="auto" w:fill="FFFFFF"/>
        </w:rPr>
        <w:lastRenderedPageBreak/>
        <w:t xml:space="preserve">кандидатстват за финансиране; призовава групата на ЕИБ да увеличи участието си в селскостопанския сектор чрез подобряване на достъпа до финансиране; </w:t>
      </w:r>
    </w:p>
    <w:p w14:paraId="4D499EBF" w14:textId="5AA68576" w:rsidR="00A81468" w:rsidRPr="009734F5" w:rsidRDefault="007002B1" w:rsidP="00A81468">
      <w:pPr>
        <w:pStyle w:val="NormalHanging12a"/>
      </w:pPr>
      <w:r>
        <w:t>45</w:t>
      </w:r>
      <w:r w:rsidR="00A81468" w:rsidRPr="009734F5">
        <w:t>.</w:t>
      </w:r>
      <w:r w:rsidR="00A81468" w:rsidRPr="009734F5">
        <w:tab/>
        <w:t xml:space="preserve">призовава ЕИБ да увеличи усилията си в полза на младежката заетост, по-специално като подкрепя проекти и програми, които насърчават младежкото предприемачество, достъпа до заетост, професионалното обучение и иновациите, за да се допринесе за по-справедливо и по-приобщаващо териториално развитие и да се спомогне за възпиране на изтичането на мозъци, особено в островните региони и икономически </w:t>
      </w:r>
      <w:proofErr w:type="spellStart"/>
      <w:r w:rsidR="00A81468" w:rsidRPr="009734F5">
        <w:t>необлагодетелстваните</w:t>
      </w:r>
      <w:proofErr w:type="spellEnd"/>
      <w:r w:rsidR="00A81468" w:rsidRPr="009734F5">
        <w:t xml:space="preserve"> райони на ЕС;</w:t>
      </w:r>
    </w:p>
    <w:p w14:paraId="1C5BEED0" w14:textId="77777777" w:rsidR="00A81468" w:rsidRPr="009734F5" w:rsidRDefault="00A81468" w:rsidP="00A81468">
      <w:pPr>
        <w:pStyle w:val="Normal12a24b"/>
      </w:pPr>
      <w:r w:rsidRPr="009734F5">
        <w:rPr>
          <w:rStyle w:val="BoldItalic"/>
        </w:rPr>
        <w:t>Насърчаване на цифровата трансформация и новите технологии</w:t>
      </w:r>
    </w:p>
    <w:p w14:paraId="0DE56AD9" w14:textId="415AD489" w:rsidR="00A81468" w:rsidRPr="009734F5" w:rsidRDefault="007002B1" w:rsidP="00A81468">
      <w:pPr>
        <w:pStyle w:val="NormalHanging12a"/>
      </w:pPr>
      <w:r>
        <w:t>46</w:t>
      </w:r>
      <w:r w:rsidR="00A81468" w:rsidRPr="009734F5">
        <w:t>.</w:t>
      </w:r>
      <w:r w:rsidR="00A81468" w:rsidRPr="009734F5">
        <w:tab/>
        <w:t xml:space="preserve">призовава ЕИБ да увеличи финансирането за отворената стратегическа автономност на ЕС в областта на цифровите технологии и да насърчава научните изследвания, да подкрепя развитието на европейската цифрова инфраструктура, да стимулира новите и революционни технологии, като изкуствения интелект и квантовите изчисления, и да създава условия за растежа на стартиращите предприятия в областта на цифровите технологии; подчертава, че е важно да се преодолее цифровото разделение както в рамките на ЕС, така и в световен мащаб, за да се осигури приобщаващ достъп до цифрова инфраструктура и услуги; </w:t>
      </w:r>
      <w:r w:rsidR="00A81468" w:rsidRPr="009734F5">
        <w:rPr>
          <w:rStyle w:val="normaltextrun"/>
          <w:color w:val="000000"/>
          <w:shd w:val="clear" w:color="auto" w:fill="FFFFFF"/>
        </w:rPr>
        <w:t>подчертава значението на съгласуването на инвестициите на ЕИБ в областта на цифровите технологии със стратегическите приоритети на ЕС, като целите на програмата за цифровото десетилетие, включително свързаността, цифровите умения и цифровата трансформация на предприятията</w:t>
      </w:r>
      <w:r w:rsidR="00A81468" w:rsidRPr="009734F5">
        <w:t>;</w:t>
      </w:r>
    </w:p>
    <w:p w14:paraId="3540ACAC" w14:textId="54986F59" w:rsidR="00A81468" w:rsidRPr="009734F5" w:rsidRDefault="007002B1" w:rsidP="00A81468">
      <w:pPr>
        <w:pStyle w:val="NormalHanging12a"/>
      </w:pPr>
      <w:r>
        <w:t>47</w:t>
      </w:r>
      <w:r w:rsidR="00A81468" w:rsidRPr="009734F5">
        <w:t>.</w:t>
      </w:r>
      <w:r w:rsidR="00A81468" w:rsidRPr="009734F5">
        <w:tab/>
        <w:t xml:space="preserve">подкрепя разширяването от страна на ЕИФ на инициативата „Европейски технологични шампиони“ (ETCI) с цел привличане на частен капитал за разрастване на иновативните стартиращи предприятия в успешни световни лидери, като се гарантира, че дружествата и технологиите, създадени в Европа, остават в ЕС на късния етап на растеж; </w:t>
      </w:r>
      <w:r w:rsidR="00A81468" w:rsidRPr="009734F5">
        <w:rPr>
          <w:rStyle w:val="normaltextrun"/>
          <w:color w:val="000000"/>
          <w:shd w:val="clear" w:color="auto" w:fill="FFFFFF"/>
        </w:rPr>
        <w:t>подчертава необходимостта от ускоряване на внедряването на настоящата инициатива „Европейски технологични шампиони“, с цел да се съобрази с темпото на иновациите и стартиращите предприятия; призовава освен това да се използва успешният опит от инициативата „Европейски технологични шампиони“ за развитието на сходни инициативи, които да продължат да подкрепят цифровия преход и други стратегически сектори, и насърчава ЕИФ да проучи възможността за създаване на второ поколение на тази инициатива, както и възможността за инвестиране във фонд на фондове</w:t>
      </w:r>
      <w:r w:rsidR="00A81468" w:rsidRPr="009734F5">
        <w:t>;</w:t>
      </w:r>
    </w:p>
    <w:p w14:paraId="0D2D11E9" w14:textId="76F49287" w:rsidR="00A81468" w:rsidRPr="009734F5" w:rsidRDefault="007002B1" w:rsidP="00A8146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48</w:t>
      </w:r>
      <w:r w:rsidR="00A81468" w:rsidRPr="009734F5">
        <w:rPr>
          <w:rStyle w:val="normaltextrun"/>
          <w:color w:val="000000"/>
          <w:shd w:val="clear" w:color="auto" w:fill="FFFFFF"/>
        </w:rPr>
        <w:t>.</w:t>
      </w:r>
      <w:r w:rsidR="00A81468" w:rsidRPr="009734F5">
        <w:rPr>
          <w:rStyle w:val="normaltextrun"/>
          <w:color w:val="000000"/>
          <w:shd w:val="clear" w:color="auto" w:fill="FFFFFF"/>
        </w:rPr>
        <w:tab/>
        <w:t>подчертава, че институционалните инвеститори в Европа биха могли да играят по-голяма роля в подпомагането на рисковия капитал, особено за разрастващите се предприятия; призовава поради това групата на ЕИБ да създаде Европейски технологичен форум, който да обедини екосистемата на рисковия капитал и да привлича институционалните инвеститори по модела на инициативата „</w:t>
      </w:r>
      <w:proofErr w:type="spellStart"/>
      <w:r w:rsidR="00A81468" w:rsidRPr="009734F5">
        <w:rPr>
          <w:rStyle w:val="normaltextrun"/>
          <w:color w:val="000000"/>
          <w:shd w:val="clear" w:color="auto" w:fill="FFFFFF"/>
        </w:rPr>
        <w:t>Tibi</w:t>
      </w:r>
      <w:proofErr w:type="spellEnd"/>
      <w:r w:rsidR="00A81468" w:rsidRPr="009734F5">
        <w:rPr>
          <w:rStyle w:val="normaltextrun"/>
          <w:color w:val="000000"/>
          <w:shd w:val="clear" w:color="auto" w:fill="FFFFFF"/>
        </w:rPr>
        <w:t>“</w:t>
      </w:r>
      <w:r w:rsidR="00A81468" w:rsidRPr="009734F5">
        <w:rPr>
          <w:rStyle w:val="FootnoteReference"/>
          <w:bCs/>
          <w:iCs/>
          <w:color w:val="000000"/>
          <w:szCs w:val="24"/>
          <w:shd w:val="clear" w:color="auto" w:fill="FFFFFF"/>
        </w:rPr>
        <w:footnoteReference w:id="17"/>
      </w:r>
      <w:r w:rsidR="00A81468" w:rsidRPr="009734F5">
        <w:rPr>
          <w:rStyle w:val="normaltextrun"/>
          <w:color w:val="000000"/>
          <w:shd w:val="clear" w:color="auto" w:fill="FFFFFF"/>
        </w:rPr>
        <w:t xml:space="preserve">; призовава ЕИБ да предлага на подобни инвеститори възможности за натрупване на опит и за избор на схеми за съвместно инвестиране между ЕИФ и </w:t>
      </w:r>
      <w:r w:rsidR="00A81468" w:rsidRPr="009734F5">
        <w:rPr>
          <w:rStyle w:val="normaltextrun"/>
          <w:color w:val="000000"/>
          <w:shd w:val="clear" w:color="auto" w:fill="FFFFFF"/>
        </w:rPr>
        <w:lastRenderedPageBreak/>
        <w:t>институционални инвеститори въз основа на прозрачни и предварително договорени условия;</w:t>
      </w:r>
    </w:p>
    <w:p w14:paraId="1514DFCE" w14:textId="1FA64626" w:rsidR="00A81468" w:rsidRPr="009734F5" w:rsidRDefault="007002B1" w:rsidP="00A8146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49</w:t>
      </w:r>
      <w:r w:rsidR="00A81468" w:rsidRPr="009734F5">
        <w:rPr>
          <w:rStyle w:val="normaltextrun"/>
          <w:color w:val="000000"/>
          <w:shd w:val="clear" w:color="auto" w:fill="FFFFFF"/>
        </w:rPr>
        <w:t>.</w:t>
      </w:r>
      <w:r w:rsidR="00A81468" w:rsidRPr="009734F5">
        <w:rPr>
          <w:rStyle w:val="normaltextrun"/>
          <w:color w:val="000000"/>
          <w:shd w:val="clear" w:color="auto" w:fill="FFFFFF"/>
        </w:rPr>
        <w:tab/>
        <w:t xml:space="preserve">подчертава факта, че целта на Пакта за чиста промишленост е да се разработи програма </w:t>
      </w:r>
      <w:proofErr w:type="spellStart"/>
      <w:r w:rsidR="00A81468" w:rsidRPr="009734F5">
        <w:rPr>
          <w:rStyle w:val="normaltextrun"/>
          <w:color w:val="000000"/>
          <w:shd w:val="clear" w:color="auto" w:fill="FFFFFF"/>
        </w:rPr>
        <w:t>TechEU</w:t>
      </w:r>
      <w:proofErr w:type="spellEnd"/>
      <w:r w:rsidR="00A81468" w:rsidRPr="009734F5">
        <w:rPr>
          <w:rStyle w:val="normaltextrun"/>
          <w:color w:val="000000"/>
          <w:shd w:val="clear" w:color="auto" w:fill="FFFFFF"/>
        </w:rPr>
        <w:t xml:space="preserve"> съвместно с ЕИБ; подчертава, че е важно да се гарантира, че този фонд има специална цел за разпределяне на средства за стартиращи и разрастващи се предприятия;</w:t>
      </w:r>
    </w:p>
    <w:p w14:paraId="5CDA923D" w14:textId="48DDD215" w:rsidR="00A81468" w:rsidRPr="009734F5" w:rsidRDefault="007002B1" w:rsidP="00A8146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50</w:t>
      </w:r>
      <w:r w:rsidR="00A81468" w:rsidRPr="009734F5">
        <w:rPr>
          <w:rStyle w:val="normaltextrun"/>
          <w:color w:val="000000"/>
          <w:shd w:val="clear" w:color="auto" w:fill="FFFFFF"/>
        </w:rPr>
        <w:t>.</w:t>
      </w:r>
      <w:r w:rsidR="00A81468" w:rsidRPr="009734F5">
        <w:rPr>
          <w:rStyle w:val="normaltextrun"/>
          <w:color w:val="000000"/>
          <w:shd w:val="clear" w:color="auto" w:fill="FFFFFF"/>
        </w:rPr>
        <w:tab/>
        <w:t>призовава ЕИБ да подкрепи увеличаването на капацитета в областта на киберсигурността в ЕС, за да направи Европа по-устойчива, като същевременно укрепи съществуващите механизми за сътрудничество между държавите членки и за да защити критичните субекти и основните услуги;</w:t>
      </w:r>
    </w:p>
    <w:p w14:paraId="48291509" w14:textId="00D144E7" w:rsidR="00A81468" w:rsidRPr="009734F5" w:rsidRDefault="007002B1" w:rsidP="00A81468">
      <w:pPr>
        <w:pStyle w:val="NormalHanging12a"/>
        <w:rPr>
          <w:rStyle w:val="normaltextrun"/>
          <w:bCs/>
          <w:iCs/>
          <w:color w:val="000000"/>
          <w:szCs w:val="24"/>
          <w:shd w:val="clear" w:color="auto" w:fill="FFFFFF"/>
        </w:rPr>
      </w:pPr>
      <w:r>
        <w:rPr>
          <w:rStyle w:val="normaltextrun"/>
          <w:color w:val="000000"/>
          <w:shd w:val="clear" w:color="auto" w:fill="FFFFFF"/>
        </w:rPr>
        <w:t>51</w:t>
      </w:r>
      <w:r w:rsidR="00A81468" w:rsidRPr="009734F5">
        <w:rPr>
          <w:rStyle w:val="normaltextrun"/>
          <w:color w:val="000000"/>
          <w:shd w:val="clear" w:color="auto" w:fill="FFFFFF"/>
        </w:rPr>
        <w:t>.</w:t>
      </w:r>
      <w:r w:rsidR="00A81468" w:rsidRPr="009734F5">
        <w:rPr>
          <w:rStyle w:val="normaltextrun"/>
          <w:color w:val="000000"/>
          <w:shd w:val="clear" w:color="auto" w:fill="FFFFFF"/>
        </w:rPr>
        <w:tab/>
        <w:t>подчертава факта, че сигурността на доставките на суровини от критично значение е решаващ фактор за екологичния и цифровия преход, за сектора на отбраната и за промишлената база на ЕС като цяло; припомня ролята на ЕИБ в Алианса на ЕС за суровините и целта на Съюза да стане по-автономен по отношение на доставките на суровини от критично значение; подчертава, че е важно да се прилага подход на кръгова икономика по отношение на суровините от критично значение, за да се намали зависимостта на ЕС от трети държави и да се увеличи стратегическата му автономност; поради това призовава ЕИБ да инвестира повече в сектора на суровините от критично значение, за да се повиши устойчивостта по отношение на суровините, със специален акцент върху рециклираните суровини;</w:t>
      </w:r>
    </w:p>
    <w:p w14:paraId="6B18E32B" w14:textId="774CFA27" w:rsidR="00A81468" w:rsidRPr="009734F5" w:rsidRDefault="007002B1" w:rsidP="00A81468">
      <w:pPr>
        <w:ind w:left="567" w:hanging="567"/>
      </w:pPr>
      <w:r>
        <w:rPr>
          <w:rStyle w:val="normaltextrun"/>
          <w:color w:val="000000"/>
          <w:shd w:val="clear" w:color="auto" w:fill="FFFFFF"/>
        </w:rPr>
        <w:t>52</w:t>
      </w:r>
      <w:r w:rsidR="00A81468" w:rsidRPr="009734F5">
        <w:rPr>
          <w:rStyle w:val="normaltextrun"/>
          <w:color w:val="000000"/>
          <w:shd w:val="clear" w:color="auto" w:fill="FFFFFF"/>
        </w:rPr>
        <w:t>.</w:t>
      </w:r>
      <w:r w:rsidR="00A81468" w:rsidRPr="009734F5">
        <w:rPr>
          <w:rStyle w:val="normaltextrun"/>
          <w:color w:val="000000"/>
          <w:shd w:val="clear" w:color="auto" w:fill="FFFFFF"/>
        </w:rPr>
        <w:tab/>
        <w:t>призовава ЕИБ да подкрепи технологичната трансформация на европейските дружества, както и развитието на цифрови умения сред служителите и предприемачите;</w:t>
      </w:r>
      <w:r w:rsidR="00A81468" w:rsidRPr="009734F5">
        <w:t xml:space="preserve"> </w:t>
      </w:r>
    </w:p>
    <w:p w14:paraId="34CFCDDA" w14:textId="77777777" w:rsidR="00A81468" w:rsidRPr="009734F5" w:rsidRDefault="00A81468" w:rsidP="00A81468">
      <w:pPr>
        <w:pStyle w:val="Normal12a24b"/>
        <w:keepNext/>
        <w:keepLines/>
      </w:pPr>
      <w:r w:rsidRPr="009734F5">
        <w:rPr>
          <w:rStyle w:val="BoldItalic"/>
        </w:rPr>
        <w:t xml:space="preserve">Съседство на ЕИБ и </w:t>
      </w:r>
      <w:proofErr w:type="spellStart"/>
      <w:r w:rsidRPr="009734F5">
        <w:rPr>
          <w:rStyle w:val="BoldItalic"/>
        </w:rPr>
        <w:t>Global</w:t>
      </w:r>
      <w:proofErr w:type="spellEnd"/>
      <w:r w:rsidRPr="009734F5">
        <w:rPr>
          <w:rStyle w:val="BoldItalic"/>
        </w:rPr>
        <w:t xml:space="preserve"> </w:t>
      </w:r>
      <w:proofErr w:type="spellStart"/>
      <w:r w:rsidRPr="009734F5">
        <w:rPr>
          <w:rStyle w:val="BoldItalic"/>
        </w:rPr>
        <w:t>Gateway</w:t>
      </w:r>
      <w:proofErr w:type="spellEnd"/>
    </w:p>
    <w:p w14:paraId="2318E6F5" w14:textId="5F2598C3" w:rsidR="00A81468" w:rsidRPr="009734F5" w:rsidRDefault="007002B1" w:rsidP="00A81468">
      <w:pPr>
        <w:pStyle w:val="NormalHanging12a"/>
        <w:keepNext/>
        <w:keepLines/>
      </w:pPr>
      <w:r>
        <w:t>53</w:t>
      </w:r>
      <w:r w:rsidR="00A81468" w:rsidRPr="009734F5">
        <w:t>.</w:t>
      </w:r>
      <w:r w:rsidR="00A81468" w:rsidRPr="009734F5">
        <w:tab/>
        <w:t>приветства жизненоважната подкрепа на ЕИБ за Украйна в контекста на пълномащабната, неоправдана и незаконна агресивна война на Русия; призовава за увеличаване на бюджетните гаранции на ЕС, за да може ЕИБ да продължи да осъществява и укрепва операциите в публичния и частния сектор в Украйна, като подкрепя непосредствените икономически предизвикателства, пред които е изправена Украйна, но и предвижда възстановяването на държавата в средносрочен до дългосрочен план;</w:t>
      </w:r>
    </w:p>
    <w:p w14:paraId="0D6118C7" w14:textId="40625A1D" w:rsidR="00A81468" w:rsidRPr="009734F5" w:rsidRDefault="007002B1" w:rsidP="00A81468">
      <w:pPr>
        <w:pStyle w:val="NormalHanging12a"/>
      </w:pPr>
      <w:r>
        <w:t>54</w:t>
      </w:r>
      <w:r w:rsidR="00A81468" w:rsidRPr="009734F5">
        <w:t>.</w:t>
      </w:r>
      <w:r w:rsidR="00A81468" w:rsidRPr="009734F5">
        <w:tab/>
        <w:t>подчертава, че за да се намали зависимостта от трети държави, от съществено значение е изграждането на устойчива и контролирана от Европа инфраструктура, наред с другото, в областта на спътниковите комуникации, енергетиката и логистиката;</w:t>
      </w:r>
    </w:p>
    <w:p w14:paraId="6100409D" w14:textId="1827EC3F" w:rsidR="00A81468" w:rsidRPr="009734F5" w:rsidRDefault="007002B1" w:rsidP="00A81468">
      <w:pPr>
        <w:pStyle w:val="NormalHanging12a"/>
      </w:pPr>
      <w:r>
        <w:t>55</w:t>
      </w:r>
      <w:r w:rsidR="00A81468" w:rsidRPr="009734F5">
        <w:t>.</w:t>
      </w:r>
      <w:r w:rsidR="00A81468" w:rsidRPr="009734F5">
        <w:tab/>
        <w:t>подчертава важната роля, която играе ЕИБ в подкрепа на държавите членки и трети държави, и особено държавите — кандидатки за членство, за получаването на достъп до пазарите на рисков капитал, като по този начин се разширяват възможностите за инвестиции;</w:t>
      </w:r>
    </w:p>
    <w:p w14:paraId="61BBBB52" w14:textId="4E9EDAF8" w:rsidR="00A81468" w:rsidRPr="009734F5" w:rsidRDefault="007002B1" w:rsidP="00A81468">
      <w:pPr>
        <w:pStyle w:val="NormalHanging12a"/>
      </w:pPr>
      <w:r>
        <w:t>56</w:t>
      </w:r>
      <w:r w:rsidR="00A81468" w:rsidRPr="009734F5">
        <w:t>.</w:t>
      </w:r>
      <w:r w:rsidR="00A81468" w:rsidRPr="009734F5">
        <w:tab/>
        <w:t xml:space="preserve">подчертава, че като част от набора от инструменти на ЕС за външна дейност, </w:t>
      </w:r>
      <w:proofErr w:type="spellStart"/>
      <w:r w:rsidR="00A81468" w:rsidRPr="009734F5">
        <w:t>Global</w:t>
      </w:r>
      <w:proofErr w:type="spellEnd"/>
      <w:r w:rsidR="00A81468" w:rsidRPr="009734F5">
        <w:t xml:space="preserve"> </w:t>
      </w:r>
      <w:proofErr w:type="spellStart"/>
      <w:r w:rsidR="00A81468" w:rsidRPr="009734F5">
        <w:t>Gateway</w:t>
      </w:r>
      <w:proofErr w:type="spellEnd"/>
      <w:r w:rsidR="00A81468" w:rsidRPr="009734F5">
        <w:t xml:space="preserve"> е от решаващо значение и има за цел да насърчава основаната на правила многостранна система, устойчивото развитие, демокрацията, правата на </w:t>
      </w:r>
      <w:r w:rsidR="00A81468" w:rsidRPr="009734F5">
        <w:lastRenderedPageBreak/>
        <w:t>човека, равенството между половете и върховенството на закона; приветства ролята на ЕИБ като водещата банка на ЕС за развитие; припомня значението на предвидимите гаранции от бюджета на ЕС, за да може ЕИБ да продължи да извършва операции извън ЕС;</w:t>
      </w:r>
    </w:p>
    <w:p w14:paraId="7A0E3564" w14:textId="3F432AC5" w:rsidR="00A81468" w:rsidRPr="009734F5" w:rsidRDefault="007002B1" w:rsidP="00A81468">
      <w:pPr>
        <w:pStyle w:val="NormalHanging12a"/>
      </w:pPr>
      <w:r>
        <w:t>57</w:t>
      </w:r>
      <w:r w:rsidR="00A81468" w:rsidRPr="009734F5">
        <w:t>.</w:t>
      </w:r>
      <w:r w:rsidR="00A81468" w:rsidRPr="009734F5">
        <w:tab/>
        <w:t xml:space="preserve">призовава за подобряване на прозрачността и практиките за оповестяване в съответствие с тези на другите многонационални банки за развитие, наред със създаването на независим механизъм за подаване на жалби, който може ефективно да разглежда и предприема действия по жалбите; подчертава необходимостта от ефективни механизми, за да се осигури участието на общностите, засегнати от финансирани от ЕИБ проекти, и отчетността пред тях, така че да се гарантира, че проектите по линия на </w:t>
      </w:r>
      <w:proofErr w:type="spellStart"/>
      <w:r w:rsidR="00A81468" w:rsidRPr="009734F5">
        <w:t>Global</w:t>
      </w:r>
      <w:proofErr w:type="spellEnd"/>
      <w:r w:rsidR="00A81468" w:rsidRPr="009734F5">
        <w:t xml:space="preserve"> </w:t>
      </w:r>
      <w:proofErr w:type="spellStart"/>
      <w:r w:rsidR="00A81468" w:rsidRPr="009734F5">
        <w:t>Gateway</w:t>
      </w:r>
      <w:proofErr w:type="spellEnd"/>
      <w:r w:rsidR="00A81468" w:rsidRPr="009734F5">
        <w:t xml:space="preserve"> отговарят на местните потребности, отчитат аспектите на пола и постигат съдържателни резултати в областта на развитието; подчертава значението на участието на обществеността, по-специално в процесите на планиране, оценка и мониторинг на ЕИБ за суровините от критично значение, включително свободното, предварително и информирано съгласие на общностите на коренното население, както е предвидено в Декларацията на ООН за правата на коренното население;</w:t>
      </w:r>
    </w:p>
    <w:p w14:paraId="0E234028" w14:textId="0ECC96C5" w:rsidR="00A81468" w:rsidRPr="009734F5" w:rsidRDefault="007002B1" w:rsidP="00A81468">
      <w:pPr>
        <w:pStyle w:val="NormalHanging12a"/>
      </w:pPr>
      <w:r>
        <w:t>58</w:t>
      </w:r>
      <w:r w:rsidR="00A81468" w:rsidRPr="009734F5">
        <w:t>.</w:t>
      </w:r>
      <w:r w:rsidR="00A81468" w:rsidRPr="009734F5">
        <w:tab/>
        <w:t>отново призовава ЕИБ Глобал да съсредоточи операциите за смесено финансиране в области, в които те могат да добавят стойност към местната икономика, като същевременно избягва изместването на частния капитал, и да гарантира, че смесеното финансиране не се използва за основни обществени услуги, в частност здравеопазване, образование и социална закрила; припомня, че целите на политиката на ЕС за развитие, и по-специално целта за подобряване на финансово приемливия достъп до здравеопазване, следва да направляват инвестициите на ЕИБ в тази област, за да се гарантират по-добри здравни резултати за всички, и особено за жените;</w:t>
      </w:r>
    </w:p>
    <w:p w14:paraId="7960F7B3" w14:textId="59C0B6D1" w:rsidR="00A81468" w:rsidRPr="009734F5" w:rsidRDefault="007002B1" w:rsidP="00A81468">
      <w:pPr>
        <w:pStyle w:val="NormalHanging12a"/>
      </w:pPr>
      <w:r>
        <w:t>59</w:t>
      </w:r>
      <w:r w:rsidR="00A81468" w:rsidRPr="009734F5">
        <w:t>.</w:t>
      </w:r>
      <w:r w:rsidR="00A81468" w:rsidRPr="009734F5">
        <w:tab/>
        <w:t xml:space="preserve">очаква дейностите на ЕИБ в световен мащаб също да отговарят бързо на променящата се действителност и неотложните нужди; подчертава недостига на финансиране за помощ за развитие вследствие на замразяването на помощта на САЩ и намаляването на финансирането за държавите от Южното полукълбо; призовава за конкретни инициативи за предотвратяване на хуманитарни и здравни кризи, за подкрепа на </w:t>
      </w:r>
      <w:proofErr w:type="spellStart"/>
      <w:r w:rsidR="00A81468" w:rsidRPr="009734F5">
        <w:t>панафриканската</w:t>
      </w:r>
      <w:proofErr w:type="spellEnd"/>
      <w:r w:rsidR="00A81468" w:rsidRPr="009734F5">
        <w:t xml:space="preserve"> търговия, инфраструктура и регионална интеграция и за укрепване на връзките с Европа; приветства намерението на ЕИБ Глобал да разшири операциите с по-висок риск, което е възможно благодарение на мандата на Инструмента за съседство, сътрудничество за развитие и международно сътрудничество — Глобална Европа (ИССРМС — Глобална Европа);</w:t>
      </w:r>
    </w:p>
    <w:p w14:paraId="180B7E93" w14:textId="5132530E" w:rsidR="00A81468" w:rsidRPr="009734F5" w:rsidRDefault="007002B1" w:rsidP="00A81468">
      <w:pPr>
        <w:pStyle w:val="NormalHanging12a"/>
      </w:pPr>
      <w:r>
        <w:t>60</w:t>
      </w:r>
      <w:r w:rsidR="00A81468" w:rsidRPr="009734F5">
        <w:t>.</w:t>
      </w:r>
      <w:r w:rsidR="00A81468" w:rsidRPr="009734F5">
        <w:tab/>
        <w:t xml:space="preserve">изразява загриженост относно получите сведения, че при някои финансирани от ЕС проекти в трети държави, включително по линия на </w:t>
      </w:r>
      <w:proofErr w:type="spellStart"/>
      <w:r w:rsidR="00A81468" w:rsidRPr="009734F5">
        <w:t>Global</w:t>
      </w:r>
      <w:proofErr w:type="spellEnd"/>
      <w:r w:rsidR="00A81468" w:rsidRPr="009734F5">
        <w:t xml:space="preserve"> </w:t>
      </w:r>
      <w:proofErr w:type="spellStart"/>
      <w:r w:rsidR="00A81468" w:rsidRPr="009734F5">
        <w:t>Gateway</w:t>
      </w:r>
      <w:proofErr w:type="spellEnd"/>
      <w:r w:rsidR="00A81468" w:rsidRPr="009734F5">
        <w:t>, строителството се осъществява от китайски дружества, като понякога китайски дружества печелят повече финансирани от ЕИБ поръчки, отколкото дружествата от ЕС; настоятелно призовава Комисията да осигури еднакви условия на конкуренция, като работи с ЕИБ за повишаване на участието на европейски дружества; препоръчва прилагането на практики за възлагане на обществени поръчки, които дават приоритет на най-доброто съотношение между цена и качество пред най-ниската цена, за да се насърчава лоялната конкуренция и да се постигне съгласуваност с ценностите на ЕС;</w:t>
      </w:r>
    </w:p>
    <w:p w14:paraId="0C037A4A" w14:textId="12A925D7" w:rsidR="00A81468" w:rsidRPr="009734F5" w:rsidRDefault="007002B1" w:rsidP="00A81468">
      <w:pPr>
        <w:pStyle w:val="NormalHanging12a"/>
      </w:pPr>
      <w:r>
        <w:lastRenderedPageBreak/>
        <w:t>61</w:t>
      </w:r>
      <w:r w:rsidR="00A81468" w:rsidRPr="009734F5">
        <w:t>.</w:t>
      </w:r>
      <w:r w:rsidR="00A81468" w:rsidRPr="009734F5">
        <w:tab/>
        <w:t>приветства усилията на ЕИБ, заедно с девет други многостранни банки за развитие, за укрепване на сътрудничеството им за постигане на напредък по отношение на ЦУР; призовава ЕИБ да продължи да си сътрудничи с други двустранни и многостранни институции за разработването и прилагането на общи методики за анализ на въздействието върху развитието с оглед на осигуряване на дългосрочно положително въздействие и добавена стойност;</w:t>
      </w:r>
    </w:p>
    <w:p w14:paraId="7C7714CA" w14:textId="7E1D7634" w:rsidR="00A81468" w:rsidRPr="009734F5" w:rsidRDefault="007002B1" w:rsidP="00A81468">
      <w:pPr>
        <w:pStyle w:val="NormalHanging12a"/>
      </w:pPr>
      <w:r>
        <w:t>62</w:t>
      </w:r>
      <w:r w:rsidR="00A81468" w:rsidRPr="009734F5">
        <w:t>.</w:t>
      </w:r>
      <w:r w:rsidR="00A81468" w:rsidRPr="009734F5">
        <w:tab/>
        <w:t>приветства съобщението на ЕИБ за увеличаване на подкрепата за сектори като водоснабдяване, малки дружества, възобновяема енергия и енергийна ефективност, а също и за по-нататъшното укрепване на партньорствата в рамките на Европа и по света, включително с частни участници, за да се постигнат максимални резултати на местно равнище;</w:t>
      </w:r>
    </w:p>
    <w:p w14:paraId="7F657427" w14:textId="77777777" w:rsidR="00A81468" w:rsidRPr="009734F5" w:rsidRDefault="00A81468" w:rsidP="00A81468">
      <w:pPr>
        <w:pStyle w:val="Normal12a24b"/>
      </w:pPr>
      <w:r w:rsidRPr="009734F5">
        <w:rPr>
          <w:rStyle w:val="BoldItalic"/>
        </w:rPr>
        <w:t xml:space="preserve">Управление: отчетност и прозрачност </w:t>
      </w:r>
    </w:p>
    <w:p w14:paraId="7225F639" w14:textId="4B4CA592" w:rsidR="00A81468" w:rsidRPr="009734F5" w:rsidRDefault="007002B1" w:rsidP="00A81468">
      <w:pPr>
        <w:pStyle w:val="NormalHanging12a"/>
      </w:pPr>
      <w:r>
        <w:t>63</w:t>
      </w:r>
      <w:r w:rsidR="00A81468" w:rsidRPr="009734F5">
        <w:t>.</w:t>
      </w:r>
      <w:r w:rsidR="00A81468" w:rsidRPr="009734F5">
        <w:tab/>
        <w:t xml:space="preserve">подчертава, че нарастващата роля на ЕИБ следва да бъде придружена от по-голяма демократична отчетност и прозрачност, като това включва по-навременно публикуване на свързаните с проектите документи; отново призовава за междуинституционално споразумение между Парламента и ЕИБ за формализиране и задълбочаване на съществуващото им сътрудничество, включително чрез редовен структуриран диалог, подобрен достъп на Парламента до документи и данни на ЕИБ и възможността Парламентът да отправя до ЕИБ въпроси с искане за писмен отговор, както вече е предвидено за Европейската централна банка; изисква при тези обстоятелства от ЕИБ да предостави на Парламента ясен, опростен преглед на вноските от бюджета на ЕС в нейните балансови и </w:t>
      </w:r>
      <w:proofErr w:type="spellStart"/>
      <w:r w:rsidR="00A81468" w:rsidRPr="009734F5">
        <w:t>задбалансови</w:t>
      </w:r>
      <w:proofErr w:type="spellEnd"/>
      <w:r w:rsidR="00A81468" w:rsidRPr="009734F5">
        <w:t xml:space="preserve"> позиции, както и отчет за приходите и разходите;</w:t>
      </w:r>
    </w:p>
    <w:p w14:paraId="3563E4DD" w14:textId="5678B578" w:rsidR="00A81468" w:rsidRPr="009734F5" w:rsidRDefault="007002B1" w:rsidP="00A81468">
      <w:pPr>
        <w:pStyle w:val="NormalHanging12a"/>
      </w:pPr>
      <w:r>
        <w:rPr>
          <w:rStyle w:val="normaltextrun"/>
          <w:color w:val="000000"/>
          <w:shd w:val="clear" w:color="auto" w:fill="FFFFFF"/>
        </w:rPr>
        <w:t>64</w:t>
      </w:r>
      <w:r w:rsidR="00A81468" w:rsidRPr="009734F5">
        <w:rPr>
          <w:rStyle w:val="normaltextrun"/>
          <w:color w:val="000000"/>
          <w:shd w:val="clear" w:color="auto" w:fill="FFFFFF"/>
        </w:rPr>
        <w:t>.</w:t>
      </w:r>
      <w:r w:rsidR="00A81468" w:rsidRPr="009734F5">
        <w:rPr>
          <w:rStyle w:val="normaltextrun"/>
          <w:color w:val="000000"/>
          <w:shd w:val="clear" w:color="auto" w:fill="FFFFFF"/>
        </w:rPr>
        <w:tab/>
        <w:t>п</w:t>
      </w:r>
      <w:r w:rsidR="00A81468" w:rsidRPr="009734F5">
        <w:t>одчертава, че е важно ЕИБ да осигури пълна прозрачност и проследимост на финансираните проекти, в т.ч. по-подробна информация, за да се осигури възможност за подходящ надзор от страна на всички заинтересовани лица, включително организациите на гражданското общество, а не само от отговорните министерства;</w:t>
      </w:r>
      <w:r w:rsidR="00A81468" w:rsidRPr="009734F5">
        <w:rPr>
          <w:rStyle w:val="normaltextrun"/>
          <w:color w:val="000000"/>
          <w:shd w:val="clear" w:color="auto" w:fill="FFFFFF"/>
        </w:rPr>
        <w:t xml:space="preserve"> припомня, че всички получатели на финансиране от ЕС имат общо задължение да признаят неговия произход и да осигурят видимостта на всяко получено от ЕС финансиране; призовава групата на ЕИБ да гарантира, че крайните получатели спазват условията за видимост на финансовата подкрепа от ЕС;</w:t>
      </w:r>
    </w:p>
    <w:p w14:paraId="544FCB60" w14:textId="6FD697DB" w:rsidR="00A81468" w:rsidRPr="009734F5" w:rsidRDefault="007002B1" w:rsidP="00A81468">
      <w:pPr>
        <w:pStyle w:val="NormalHanging12a"/>
      </w:pPr>
      <w:r>
        <w:t>65</w:t>
      </w:r>
      <w:r w:rsidR="00A81468" w:rsidRPr="009734F5">
        <w:t>.</w:t>
      </w:r>
      <w:r w:rsidR="00A81468" w:rsidRPr="009734F5">
        <w:tab/>
        <w:t>приканва ЕИБ да насърчи участието на европейски дружества в процедурите за възлагане на обществени поръчки, откривани във връзка с финансирани от ЕИБ проекти; насърчава ЕИБ да съветва кредитополучателите да дават приоритет на допустимостта на европейски дружества, за да се увеличи европейската конкурентоспособност;</w:t>
      </w:r>
    </w:p>
    <w:p w14:paraId="1439FA98" w14:textId="168C8F8B" w:rsidR="00A81468" w:rsidRPr="009734F5" w:rsidRDefault="007002B1" w:rsidP="00A81468">
      <w:pPr>
        <w:pStyle w:val="NormalHanging12a"/>
      </w:pPr>
      <w:r>
        <w:t>66</w:t>
      </w:r>
      <w:r w:rsidR="00A81468" w:rsidRPr="009734F5">
        <w:t>.</w:t>
      </w:r>
      <w:r w:rsidR="00A81468" w:rsidRPr="009734F5">
        <w:tab/>
        <w:t xml:space="preserve">подчертава, че е важно групата на ЕИБ да поддържа най-високите стандарти за предотвратяване на всички форми на измами, отклонение от данъчно облагане, избягване на данъци, пране на пари и финансиране на тероризма; отбелязва, че опазването на интегритета на финансирането от групата на ЕИБ е от съществено значение за гарантиране на общественото доверие и ефективното използване на ресурсите; отбелязва приключените от Европейския омбудсман проверки и текущите разследвания на Европейската прокуратура и Европейската служба за борба с измамите и очаква пълна яснота и подобаващи последващи действия, включително евентуални необходими последствия; </w:t>
      </w:r>
    </w:p>
    <w:p w14:paraId="0F4F4F18" w14:textId="296B7907" w:rsidR="00A81468" w:rsidRPr="009734F5" w:rsidRDefault="007002B1" w:rsidP="00A81468">
      <w:pPr>
        <w:pStyle w:val="NormalHanging12a"/>
      </w:pPr>
      <w:r>
        <w:lastRenderedPageBreak/>
        <w:t>67</w:t>
      </w:r>
      <w:r w:rsidR="00A81468" w:rsidRPr="009734F5">
        <w:t>.</w:t>
      </w:r>
      <w:r w:rsidR="00A81468" w:rsidRPr="009734F5">
        <w:tab/>
      </w:r>
      <w:r w:rsidR="00A81468" w:rsidRPr="009734F5">
        <w:rPr>
          <w:rStyle w:val="normaltextrun"/>
          <w:color w:val="000000"/>
          <w:shd w:val="clear" w:color="auto" w:fill="FFFFFF"/>
        </w:rPr>
        <w:t xml:space="preserve">отново призовава ЕИБ </w:t>
      </w:r>
      <w:r w:rsidR="00A81468" w:rsidRPr="009734F5">
        <w:t>да разгледа възможностите за привеждане на разделението на труда в рамките на Управителния комитет в съответствие с препоръките от институциите на ЕС, за да се помогне за намаляване на възможни конфликти на интереси;</w:t>
      </w:r>
    </w:p>
    <w:p w14:paraId="709A1632" w14:textId="1B0EB77E" w:rsidR="00A81468" w:rsidRPr="009734F5" w:rsidRDefault="007002B1" w:rsidP="00A81468">
      <w:pPr>
        <w:pStyle w:val="NormalHanging12a"/>
      </w:pPr>
      <w:r>
        <w:t>68</w:t>
      </w:r>
      <w:r w:rsidR="00A81468" w:rsidRPr="009734F5">
        <w:t>.</w:t>
      </w:r>
      <w:r w:rsidR="00A81468" w:rsidRPr="009734F5">
        <w:tab/>
        <w:t>приветства рамката от 2024 г. за признаване на синдикалните организации в Европейската инвестиционна банка;</w:t>
      </w:r>
    </w:p>
    <w:p w14:paraId="62526B22" w14:textId="1EA22E39" w:rsidR="00A81468" w:rsidRPr="009734F5" w:rsidRDefault="007002B1" w:rsidP="00A81468">
      <w:pPr>
        <w:pStyle w:val="NormalHanging12a"/>
      </w:pPr>
      <w:r>
        <w:t>69</w:t>
      </w:r>
      <w:r w:rsidR="00A81468" w:rsidRPr="009734F5">
        <w:t>.</w:t>
      </w:r>
      <w:r w:rsidR="00A81468" w:rsidRPr="009734F5">
        <w:tab/>
        <w:t>приветства принципите на ЕИБ на многообразие, справедливост и приобщаване, включително целта най-малко 40% от ръководните длъжности да бъдат заети от жени до края на 2026 г.; призовава за постигането на балансирано географско представителство на националностите от ЕС сред служителите;</w:t>
      </w:r>
    </w:p>
    <w:p w14:paraId="142374B2" w14:textId="0181EF27" w:rsidR="00A81468" w:rsidRDefault="007002B1" w:rsidP="00DA0992">
      <w:pPr>
        <w:pStyle w:val="NormalHanging12a"/>
      </w:pPr>
      <w:r>
        <w:t>70</w:t>
      </w:r>
      <w:r w:rsidR="00A81468" w:rsidRPr="009734F5">
        <w:t>.</w:t>
      </w:r>
      <w:r w:rsidR="00A81468" w:rsidRPr="009734F5">
        <w:tab/>
        <w:t xml:space="preserve">подчертава необходимостта от укрепване на политиките на ЕИБ в областта на правата на човека, включително създаването на ясна и ефективна рамка и стратегия за надлежна проверка на спазването на правата на човека; подчертава, че оценките на въздействието върху околната и социалната среда следва да се извършват от независими експерти и че следва да се въведат независими механизми за проверка, за да се извършва надзор над самонаблюдението и </w:t>
      </w:r>
      <w:proofErr w:type="spellStart"/>
      <w:r w:rsidR="00A81468" w:rsidRPr="009734F5">
        <w:t>самоотчитането</w:t>
      </w:r>
      <w:proofErr w:type="spellEnd"/>
      <w:r w:rsidR="00A81468" w:rsidRPr="009734F5">
        <w:t>, извършвани от клиентите на ЕИБ</w:t>
      </w:r>
      <w:r w:rsidR="00A81468" w:rsidRPr="009734F5">
        <w:rPr>
          <w:rStyle w:val="normaltextrun"/>
          <w:color w:val="000000"/>
          <w:shd w:val="clear" w:color="auto" w:fill="FFFFFF"/>
        </w:rPr>
        <w:t xml:space="preserve">; </w:t>
      </w:r>
    </w:p>
    <w:p w14:paraId="1F0A10F8" w14:textId="6039CA7D" w:rsidR="00DA0992" w:rsidRDefault="00DA0992" w:rsidP="00DA0992">
      <w:pPr>
        <w:pStyle w:val="NormalHanging12a"/>
        <w:ind w:left="0" w:firstLine="0"/>
        <w:jc w:val="center"/>
      </w:pPr>
      <w:r>
        <w:t>°</w:t>
      </w:r>
    </w:p>
    <w:p w14:paraId="185C484E" w14:textId="274E9DB9" w:rsidR="00DA0992" w:rsidRDefault="00DA0992" w:rsidP="00DA0992">
      <w:pPr>
        <w:pStyle w:val="NormalHanging12a"/>
        <w:ind w:left="0" w:firstLine="0"/>
        <w:jc w:val="center"/>
      </w:pPr>
      <w:r>
        <w:t>°     °</w:t>
      </w:r>
    </w:p>
    <w:p w14:paraId="57B5BAC9" w14:textId="089F5721" w:rsidR="00E365E1" w:rsidRPr="009734F5" w:rsidRDefault="007002B1" w:rsidP="00DA0992">
      <w:pPr>
        <w:pStyle w:val="NormalHanging12a"/>
      </w:pPr>
      <w:r>
        <w:t>71</w:t>
      </w:r>
      <w:r w:rsidR="00A81468" w:rsidRPr="009734F5">
        <w:t>.</w:t>
      </w:r>
      <w:r w:rsidR="00A81468" w:rsidRPr="009734F5">
        <w:tab/>
        <w:t>възлага на своя председател да предаде настоящата резолюция съответно на Съвета, Комисията и Европейската инвестиционна банка.</w:t>
      </w:r>
    </w:p>
    <w:sectPr w:rsidR="00E365E1" w:rsidRPr="009734F5" w:rsidSect="00135541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92F4D" w14:textId="77777777" w:rsidR="00135A39" w:rsidRPr="00135541" w:rsidRDefault="00135A39">
      <w:r w:rsidRPr="00135541">
        <w:separator/>
      </w:r>
    </w:p>
  </w:endnote>
  <w:endnote w:type="continuationSeparator" w:id="0">
    <w:p w14:paraId="530FF549" w14:textId="77777777" w:rsidR="00135A39" w:rsidRPr="00135541" w:rsidRDefault="00135A39">
      <w:r w:rsidRPr="001355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051EF" w14:textId="77777777" w:rsidR="00135A39" w:rsidRPr="00135541" w:rsidRDefault="00135A39">
      <w:r w:rsidRPr="00135541">
        <w:separator/>
      </w:r>
    </w:p>
  </w:footnote>
  <w:footnote w:type="continuationSeparator" w:id="0">
    <w:p w14:paraId="1D6A5DE6" w14:textId="77777777" w:rsidR="00135A39" w:rsidRPr="00135541" w:rsidRDefault="00135A39">
      <w:r w:rsidRPr="00135541">
        <w:continuationSeparator/>
      </w:r>
    </w:p>
  </w:footnote>
  <w:footnote w:id="1">
    <w:p w14:paraId="4BCE484C" w14:textId="77777777" w:rsidR="00A81468" w:rsidRPr="00135541" w:rsidRDefault="00A81468" w:rsidP="00135541">
      <w:pPr>
        <w:pStyle w:val="FootnoteText"/>
        <w:ind w:left="567" w:hanging="567"/>
        <w:rPr>
          <w:sz w:val="24"/>
          <w:lang w:val="bg-BG"/>
        </w:rPr>
      </w:pPr>
      <w:r w:rsidRPr="00135541">
        <w:rPr>
          <w:rStyle w:val="FootnoteReference"/>
          <w:sz w:val="24"/>
          <w:lang w:val="bg-BG"/>
        </w:rPr>
        <w:footnoteRef/>
      </w:r>
      <w:r w:rsidR="00135541" w:rsidRPr="00135541">
        <w:rPr>
          <w:sz w:val="24"/>
          <w:lang w:val="bg-BG"/>
        </w:rPr>
        <w:t xml:space="preserve"> </w:t>
      </w:r>
      <w:r w:rsidR="00135541" w:rsidRPr="00135541">
        <w:rPr>
          <w:sz w:val="24"/>
          <w:lang w:val="bg-BG"/>
        </w:rPr>
        <w:tab/>
      </w:r>
      <w:r w:rsidRPr="00135541">
        <w:rPr>
          <w:sz w:val="24"/>
          <w:lang w:val="bg-BG"/>
        </w:rPr>
        <w:t xml:space="preserve">ОВ L, 2025/504, 14.3.2025 г., ELI: </w:t>
      </w:r>
      <w:r w:rsidR="00BE3660">
        <w:fldChar w:fldCharType="begin"/>
      </w:r>
      <w:r w:rsidR="00BE3660" w:rsidRPr="00BE3660">
        <w:rPr>
          <w:lang w:val="fi-FI"/>
        </w:rPr>
        <w:instrText>HYPERLINK "http://data.europa.eu/eli/dec/2025/504/oj"</w:instrText>
      </w:r>
      <w:r w:rsidR="00BE3660">
        <w:fldChar w:fldCharType="separate"/>
      </w:r>
      <w:r w:rsidRPr="00135541">
        <w:rPr>
          <w:rStyle w:val="Hyperlink"/>
          <w:sz w:val="24"/>
          <w:lang w:val="bg-BG"/>
        </w:rPr>
        <w:t>http://data.europa.eu/eli/dec/2025/504/oj</w:t>
      </w:r>
      <w:r w:rsidR="00BE3660">
        <w:rPr>
          <w:rStyle w:val="Hyperlink"/>
          <w:sz w:val="24"/>
          <w:lang w:val="bg-BG"/>
        </w:rPr>
        <w:fldChar w:fldCharType="end"/>
      </w:r>
      <w:r w:rsidRPr="00135541">
        <w:rPr>
          <w:sz w:val="24"/>
          <w:lang w:val="bg-BG"/>
        </w:rPr>
        <w:t>.</w:t>
      </w:r>
    </w:p>
  </w:footnote>
  <w:footnote w:id="2">
    <w:p w14:paraId="43B85D35" w14:textId="77777777" w:rsidR="00A81468" w:rsidRPr="00135541" w:rsidRDefault="00A81468" w:rsidP="00135541">
      <w:pPr>
        <w:pStyle w:val="FootnoteText"/>
        <w:ind w:left="567" w:hanging="567"/>
        <w:rPr>
          <w:i/>
          <w:sz w:val="24"/>
          <w:lang w:val="bg-BG"/>
        </w:rPr>
      </w:pPr>
      <w:r w:rsidRPr="00135541">
        <w:rPr>
          <w:rStyle w:val="FootnoteReference"/>
          <w:sz w:val="24"/>
          <w:lang w:val="bg-BG"/>
        </w:rPr>
        <w:footnoteRef/>
      </w:r>
      <w:r w:rsidR="00135541" w:rsidRPr="00135541">
        <w:rPr>
          <w:sz w:val="24"/>
          <w:lang w:val="bg-BG"/>
        </w:rPr>
        <w:t xml:space="preserve"> </w:t>
      </w:r>
      <w:r w:rsidR="00135541" w:rsidRPr="00135541">
        <w:rPr>
          <w:sz w:val="24"/>
          <w:lang w:val="bg-BG"/>
        </w:rPr>
        <w:tab/>
      </w:r>
      <w:r w:rsidRPr="00135541">
        <w:rPr>
          <w:sz w:val="24"/>
          <w:lang w:val="bg-BG"/>
        </w:rPr>
        <w:t xml:space="preserve">Европейска комисия: Генерална дирекция „Отбранителна промишленост и космическо пространство“, </w:t>
      </w:r>
      <w:r w:rsidRPr="00135541">
        <w:rPr>
          <w:i/>
          <w:sz w:val="24"/>
          <w:lang w:val="bg-BG"/>
        </w:rPr>
        <w:t xml:space="preserve">Access </w:t>
      </w:r>
      <w:proofErr w:type="spellStart"/>
      <w:r w:rsidRPr="00135541">
        <w:rPr>
          <w:i/>
          <w:sz w:val="24"/>
          <w:lang w:val="bg-BG"/>
        </w:rPr>
        <w:t>to</w:t>
      </w:r>
      <w:proofErr w:type="spellEnd"/>
      <w:r w:rsidRPr="00135541">
        <w:rPr>
          <w:i/>
          <w:sz w:val="24"/>
          <w:lang w:val="bg-BG"/>
        </w:rPr>
        <w:t xml:space="preserve"> </w:t>
      </w:r>
      <w:proofErr w:type="spellStart"/>
      <w:r w:rsidRPr="00135541">
        <w:rPr>
          <w:i/>
          <w:sz w:val="24"/>
          <w:lang w:val="bg-BG"/>
        </w:rPr>
        <w:t>equity</w:t>
      </w:r>
      <w:proofErr w:type="spellEnd"/>
      <w:r w:rsidRPr="00135541">
        <w:rPr>
          <w:i/>
          <w:sz w:val="24"/>
          <w:lang w:val="bg-BG"/>
        </w:rPr>
        <w:t xml:space="preserve"> </w:t>
      </w:r>
      <w:proofErr w:type="spellStart"/>
      <w:r w:rsidRPr="00135541">
        <w:rPr>
          <w:i/>
          <w:sz w:val="24"/>
          <w:lang w:val="bg-BG"/>
        </w:rPr>
        <w:t>financing</w:t>
      </w:r>
      <w:proofErr w:type="spellEnd"/>
      <w:r w:rsidRPr="00135541">
        <w:rPr>
          <w:i/>
          <w:sz w:val="24"/>
          <w:lang w:val="bg-BG"/>
        </w:rPr>
        <w:t xml:space="preserve"> </w:t>
      </w:r>
      <w:proofErr w:type="spellStart"/>
      <w:r w:rsidRPr="00135541">
        <w:rPr>
          <w:i/>
          <w:sz w:val="24"/>
          <w:lang w:val="bg-BG"/>
        </w:rPr>
        <w:t>for</w:t>
      </w:r>
      <w:proofErr w:type="spellEnd"/>
      <w:r w:rsidRPr="00135541">
        <w:rPr>
          <w:i/>
          <w:sz w:val="24"/>
          <w:lang w:val="bg-BG"/>
        </w:rPr>
        <w:t xml:space="preserve"> </w:t>
      </w:r>
      <w:proofErr w:type="spellStart"/>
      <w:r w:rsidRPr="00135541">
        <w:rPr>
          <w:i/>
          <w:sz w:val="24"/>
          <w:lang w:val="bg-BG"/>
        </w:rPr>
        <w:t>European</w:t>
      </w:r>
      <w:proofErr w:type="spellEnd"/>
      <w:r w:rsidRPr="00135541">
        <w:rPr>
          <w:i/>
          <w:sz w:val="24"/>
          <w:lang w:val="bg-BG"/>
        </w:rPr>
        <w:t xml:space="preserve"> </w:t>
      </w:r>
      <w:proofErr w:type="spellStart"/>
      <w:r w:rsidRPr="00135541">
        <w:rPr>
          <w:i/>
          <w:sz w:val="24"/>
          <w:lang w:val="bg-BG"/>
        </w:rPr>
        <w:t>defence</w:t>
      </w:r>
      <w:proofErr w:type="spellEnd"/>
      <w:r w:rsidRPr="00135541">
        <w:rPr>
          <w:i/>
          <w:sz w:val="24"/>
          <w:lang w:val="bg-BG"/>
        </w:rPr>
        <w:t xml:space="preserve"> </w:t>
      </w:r>
      <w:proofErr w:type="spellStart"/>
      <w:r w:rsidRPr="00135541">
        <w:rPr>
          <w:i/>
          <w:sz w:val="24"/>
          <w:lang w:val="bg-BG"/>
        </w:rPr>
        <w:t>SMEs</w:t>
      </w:r>
      <w:proofErr w:type="spellEnd"/>
      <w:r w:rsidRPr="00135541">
        <w:rPr>
          <w:sz w:val="24"/>
          <w:lang w:val="bg-BG"/>
        </w:rPr>
        <w:t xml:space="preserve">, Служба за публикации на Европейския съюз, 2024 г., </w:t>
      </w:r>
      <w:r w:rsidR="00BE3660">
        <w:fldChar w:fldCharType="begin"/>
      </w:r>
      <w:r w:rsidR="00BE3660">
        <w:instrText>HYPERLINK</w:instrText>
      </w:r>
      <w:r w:rsidR="00BE3660" w:rsidRPr="00BE3660">
        <w:rPr>
          <w:lang w:val="bg-BG"/>
        </w:rPr>
        <w:instrText xml:space="preserve"> "</w:instrText>
      </w:r>
      <w:r w:rsidR="00BE3660">
        <w:instrText>https</w:instrText>
      </w:r>
      <w:r w:rsidR="00BE3660" w:rsidRPr="00BE3660">
        <w:rPr>
          <w:lang w:val="bg-BG"/>
        </w:rPr>
        <w:instrText>://</w:instrText>
      </w:r>
      <w:r w:rsidR="00BE3660">
        <w:instrText>data</w:instrText>
      </w:r>
      <w:r w:rsidR="00BE3660" w:rsidRPr="00BE3660">
        <w:rPr>
          <w:lang w:val="bg-BG"/>
        </w:rPr>
        <w:instrText>.</w:instrText>
      </w:r>
      <w:r w:rsidR="00BE3660">
        <w:instrText>europa</w:instrText>
      </w:r>
      <w:r w:rsidR="00BE3660" w:rsidRPr="00BE3660">
        <w:rPr>
          <w:lang w:val="bg-BG"/>
        </w:rPr>
        <w:instrText>.</w:instrText>
      </w:r>
      <w:r w:rsidR="00BE3660">
        <w:instrText>eu</w:instrText>
      </w:r>
      <w:r w:rsidR="00BE3660" w:rsidRPr="00BE3660">
        <w:rPr>
          <w:lang w:val="bg-BG"/>
        </w:rPr>
        <w:instrText>/</w:instrText>
      </w:r>
      <w:r w:rsidR="00BE3660">
        <w:instrText>doi</w:instrText>
      </w:r>
      <w:r w:rsidR="00BE3660" w:rsidRPr="00BE3660">
        <w:rPr>
          <w:lang w:val="bg-BG"/>
        </w:rPr>
        <w:instrText>/10.2889/698738"</w:instrText>
      </w:r>
      <w:r w:rsidR="00BE3660">
        <w:fldChar w:fldCharType="separate"/>
      </w:r>
      <w:r w:rsidRPr="00135541">
        <w:rPr>
          <w:rStyle w:val="Hyperlink"/>
          <w:sz w:val="24"/>
          <w:lang w:val="bg-BG"/>
        </w:rPr>
        <w:t>https://data.europa.eu/doi/10.2889/698738</w:t>
      </w:r>
      <w:r w:rsidR="00BE3660">
        <w:rPr>
          <w:rStyle w:val="Hyperlink"/>
          <w:sz w:val="24"/>
          <w:lang w:val="bg-BG"/>
        </w:rPr>
        <w:fldChar w:fldCharType="end"/>
      </w:r>
      <w:r w:rsidRPr="00135541">
        <w:rPr>
          <w:sz w:val="24"/>
          <w:lang w:val="bg-BG"/>
        </w:rPr>
        <w:t>.</w:t>
      </w:r>
    </w:p>
  </w:footnote>
  <w:footnote w:id="3">
    <w:p w14:paraId="12DC8CAE" w14:textId="77777777" w:rsidR="00A81468" w:rsidRPr="00135541" w:rsidRDefault="00A81468" w:rsidP="00135541">
      <w:pPr>
        <w:pStyle w:val="FootnoteText"/>
        <w:ind w:left="567" w:hanging="567"/>
        <w:rPr>
          <w:sz w:val="24"/>
          <w:lang w:val="bg-BG"/>
        </w:rPr>
      </w:pPr>
      <w:r w:rsidRPr="00135541">
        <w:rPr>
          <w:rStyle w:val="FootnoteReference"/>
          <w:sz w:val="24"/>
          <w:lang w:val="bg-BG"/>
        </w:rPr>
        <w:footnoteRef/>
      </w:r>
      <w:r w:rsidR="00135541" w:rsidRPr="00135541">
        <w:rPr>
          <w:sz w:val="24"/>
          <w:lang w:val="bg-BG"/>
        </w:rPr>
        <w:t xml:space="preserve"> </w:t>
      </w:r>
      <w:r w:rsidR="00135541" w:rsidRPr="00135541">
        <w:rPr>
          <w:sz w:val="24"/>
          <w:lang w:val="bg-BG"/>
        </w:rPr>
        <w:tab/>
      </w:r>
      <w:r w:rsidRPr="00135541">
        <w:rPr>
          <w:sz w:val="24"/>
          <w:lang w:val="bg-BG"/>
        </w:rPr>
        <w:t xml:space="preserve">ОВ L 57, 18.2.2021 г., стр. 17, ELI: </w:t>
      </w:r>
      <w:r w:rsidR="00BE3660">
        <w:fldChar w:fldCharType="begin"/>
      </w:r>
      <w:r w:rsidR="00BE3660" w:rsidRPr="00BE3660">
        <w:rPr>
          <w:lang w:val="fi-FI"/>
        </w:rPr>
        <w:instrText>HYPERLINK "http://data.europa.eu/eli/reg/2021/241/oj"</w:instrText>
      </w:r>
      <w:r w:rsidR="00BE3660">
        <w:fldChar w:fldCharType="separate"/>
      </w:r>
      <w:r w:rsidRPr="00135541">
        <w:rPr>
          <w:rStyle w:val="Hyperlink"/>
          <w:sz w:val="24"/>
          <w:lang w:val="bg-BG"/>
        </w:rPr>
        <w:t>http://data.europa.eu/eli/reg/2021/241/oj</w:t>
      </w:r>
      <w:r w:rsidR="00BE3660">
        <w:rPr>
          <w:rStyle w:val="Hyperlink"/>
          <w:sz w:val="24"/>
          <w:lang w:val="bg-BG"/>
        </w:rPr>
        <w:fldChar w:fldCharType="end"/>
      </w:r>
      <w:r w:rsidRPr="00135541">
        <w:rPr>
          <w:sz w:val="24"/>
          <w:lang w:val="bg-BG"/>
        </w:rPr>
        <w:t>.</w:t>
      </w:r>
    </w:p>
  </w:footnote>
  <w:footnote w:id="4">
    <w:p w14:paraId="320D9B32" w14:textId="77777777" w:rsidR="00A81468" w:rsidRPr="00135541" w:rsidRDefault="00A81468" w:rsidP="00135541">
      <w:pPr>
        <w:pStyle w:val="FootnoteText"/>
        <w:ind w:left="567" w:hanging="567"/>
        <w:rPr>
          <w:sz w:val="24"/>
          <w:lang w:val="bg-BG"/>
        </w:rPr>
      </w:pPr>
      <w:r w:rsidRPr="00135541">
        <w:rPr>
          <w:rStyle w:val="FootnoteReference"/>
          <w:sz w:val="24"/>
          <w:lang w:val="bg-BG"/>
        </w:rPr>
        <w:footnoteRef/>
      </w:r>
      <w:r w:rsidR="00135541" w:rsidRPr="00135541">
        <w:rPr>
          <w:sz w:val="24"/>
          <w:lang w:val="bg-BG"/>
        </w:rPr>
        <w:t xml:space="preserve"> </w:t>
      </w:r>
      <w:r w:rsidR="00135541" w:rsidRPr="00135541">
        <w:rPr>
          <w:sz w:val="24"/>
          <w:lang w:val="bg-BG"/>
        </w:rPr>
        <w:tab/>
      </w:r>
      <w:r w:rsidRPr="00135541">
        <w:rPr>
          <w:sz w:val="24"/>
          <w:lang w:val="bg-BG"/>
        </w:rPr>
        <w:t xml:space="preserve">ОВ L 107, 26.3.2021 г., стр. 30, ELI: </w:t>
      </w:r>
      <w:r w:rsidR="00BE3660">
        <w:fldChar w:fldCharType="begin"/>
      </w:r>
      <w:r w:rsidR="00BE3660" w:rsidRPr="00BE3660">
        <w:rPr>
          <w:lang w:val="fi-FI"/>
        </w:rPr>
        <w:instrText>HYPERLINK "http://data.europa.eu/eli/reg/2021/523/oj"</w:instrText>
      </w:r>
      <w:r w:rsidR="00BE3660">
        <w:fldChar w:fldCharType="separate"/>
      </w:r>
      <w:r w:rsidRPr="00135541">
        <w:rPr>
          <w:rStyle w:val="Hyperlink"/>
          <w:sz w:val="24"/>
          <w:lang w:val="bg-BG"/>
        </w:rPr>
        <w:t>http://data.europa.eu/eli/reg/2021/523/oj</w:t>
      </w:r>
      <w:r w:rsidR="00BE3660">
        <w:rPr>
          <w:rStyle w:val="Hyperlink"/>
          <w:sz w:val="24"/>
          <w:lang w:val="bg-BG"/>
        </w:rPr>
        <w:fldChar w:fldCharType="end"/>
      </w:r>
      <w:r w:rsidRPr="00135541">
        <w:rPr>
          <w:sz w:val="24"/>
          <w:lang w:val="bg-BG"/>
        </w:rPr>
        <w:t>.</w:t>
      </w:r>
    </w:p>
  </w:footnote>
  <w:footnote w:id="5">
    <w:p w14:paraId="4F07988B" w14:textId="77777777" w:rsidR="00A81468" w:rsidRPr="00135541" w:rsidRDefault="00A81468" w:rsidP="00135541">
      <w:pPr>
        <w:pStyle w:val="FootnoteText"/>
        <w:ind w:left="567" w:hanging="567"/>
        <w:rPr>
          <w:sz w:val="24"/>
          <w:lang w:val="bg-BG"/>
        </w:rPr>
      </w:pPr>
      <w:r w:rsidRPr="00135541">
        <w:rPr>
          <w:rStyle w:val="FootnoteReference"/>
          <w:sz w:val="24"/>
          <w:lang w:val="bg-BG"/>
        </w:rPr>
        <w:footnoteRef/>
      </w:r>
      <w:r w:rsidR="00135541" w:rsidRPr="00135541">
        <w:rPr>
          <w:sz w:val="24"/>
          <w:lang w:val="bg-BG"/>
        </w:rPr>
        <w:t xml:space="preserve"> </w:t>
      </w:r>
      <w:r w:rsidR="00135541" w:rsidRPr="00135541">
        <w:rPr>
          <w:sz w:val="24"/>
          <w:lang w:val="bg-BG"/>
        </w:rPr>
        <w:tab/>
      </w:r>
      <w:r w:rsidRPr="00135541">
        <w:rPr>
          <w:sz w:val="24"/>
          <w:lang w:val="bg-BG"/>
        </w:rPr>
        <w:t xml:space="preserve">ОВ L 209, 14.6.2021 г., стр. 1, ELI: </w:t>
      </w:r>
      <w:r w:rsidR="00BE3660">
        <w:fldChar w:fldCharType="begin"/>
      </w:r>
      <w:r w:rsidR="00BE3660" w:rsidRPr="00BE3660">
        <w:rPr>
          <w:lang w:val="fi-FI"/>
        </w:rPr>
        <w:instrText>HYPERLINK "http://data.europa.eu/eli/reg/2021/947/oj"</w:instrText>
      </w:r>
      <w:r w:rsidR="00BE3660">
        <w:fldChar w:fldCharType="separate"/>
      </w:r>
      <w:r w:rsidRPr="00135541">
        <w:rPr>
          <w:rStyle w:val="Hyperlink"/>
          <w:sz w:val="24"/>
          <w:lang w:val="bg-BG"/>
        </w:rPr>
        <w:t>http://data.europa.eu/eli/reg/2021/947/oj</w:t>
      </w:r>
      <w:r w:rsidR="00BE3660">
        <w:rPr>
          <w:rStyle w:val="Hyperlink"/>
          <w:sz w:val="24"/>
          <w:lang w:val="bg-BG"/>
        </w:rPr>
        <w:fldChar w:fldCharType="end"/>
      </w:r>
      <w:r w:rsidRPr="00135541">
        <w:rPr>
          <w:sz w:val="24"/>
          <w:lang w:val="bg-BG"/>
        </w:rPr>
        <w:t>.</w:t>
      </w:r>
    </w:p>
  </w:footnote>
  <w:footnote w:id="6">
    <w:p w14:paraId="7173DBFE" w14:textId="77777777" w:rsidR="00A81468" w:rsidRPr="00135541" w:rsidRDefault="00A81468" w:rsidP="00135541">
      <w:pPr>
        <w:pStyle w:val="FootnoteText"/>
        <w:ind w:left="567" w:hanging="567"/>
        <w:rPr>
          <w:sz w:val="24"/>
          <w:lang w:val="bg-BG"/>
        </w:rPr>
      </w:pPr>
      <w:r w:rsidRPr="00135541">
        <w:rPr>
          <w:rStyle w:val="FootnoteReference"/>
          <w:sz w:val="24"/>
          <w:lang w:val="bg-BG"/>
        </w:rPr>
        <w:footnoteRef/>
      </w:r>
      <w:r w:rsidR="00135541" w:rsidRPr="00135541">
        <w:rPr>
          <w:sz w:val="24"/>
          <w:lang w:val="bg-BG"/>
        </w:rPr>
        <w:t xml:space="preserve"> </w:t>
      </w:r>
      <w:r w:rsidR="00135541" w:rsidRPr="00135541">
        <w:rPr>
          <w:sz w:val="24"/>
          <w:lang w:val="bg-BG"/>
        </w:rPr>
        <w:tab/>
      </w:r>
      <w:r w:rsidRPr="00135541">
        <w:rPr>
          <w:sz w:val="24"/>
          <w:lang w:val="bg-BG"/>
        </w:rPr>
        <w:t xml:space="preserve">OВ L 231, 30.6.2021 г., стр. 1, ELI: </w:t>
      </w:r>
      <w:r w:rsidR="00BE3660">
        <w:fldChar w:fldCharType="begin"/>
      </w:r>
      <w:r w:rsidR="00BE3660" w:rsidRPr="00BE3660">
        <w:rPr>
          <w:lang w:val="fi-FI"/>
        </w:rPr>
        <w:instrText>HYPERLINK "http://data.europa.eu/eli/reg/2021/1056/oj"</w:instrText>
      </w:r>
      <w:r w:rsidR="00BE3660">
        <w:fldChar w:fldCharType="separate"/>
      </w:r>
      <w:r w:rsidRPr="00135541">
        <w:rPr>
          <w:rStyle w:val="Hyperlink"/>
          <w:sz w:val="24"/>
          <w:lang w:val="bg-BG"/>
        </w:rPr>
        <w:t>http://data.europa.eu/eli/reg/2021/1056/oj</w:t>
      </w:r>
      <w:r w:rsidR="00BE3660">
        <w:rPr>
          <w:rStyle w:val="Hyperlink"/>
          <w:sz w:val="24"/>
          <w:lang w:val="bg-BG"/>
        </w:rPr>
        <w:fldChar w:fldCharType="end"/>
      </w:r>
      <w:r w:rsidRPr="00135541">
        <w:rPr>
          <w:sz w:val="24"/>
          <w:lang w:val="bg-BG"/>
        </w:rPr>
        <w:t>.</w:t>
      </w:r>
    </w:p>
  </w:footnote>
  <w:footnote w:id="7">
    <w:p w14:paraId="04CB94C4" w14:textId="77777777" w:rsidR="00A81468" w:rsidRPr="00135541" w:rsidRDefault="00A81468" w:rsidP="00135541">
      <w:pPr>
        <w:pStyle w:val="FootnoteText"/>
        <w:ind w:left="567" w:hanging="567"/>
        <w:rPr>
          <w:sz w:val="24"/>
          <w:lang w:val="bg-BG"/>
        </w:rPr>
      </w:pPr>
      <w:r w:rsidRPr="00135541">
        <w:rPr>
          <w:rStyle w:val="FootnoteReference"/>
          <w:sz w:val="24"/>
          <w:lang w:val="bg-BG"/>
        </w:rPr>
        <w:footnoteRef/>
      </w:r>
      <w:r w:rsidR="00135541" w:rsidRPr="00135541">
        <w:rPr>
          <w:sz w:val="24"/>
          <w:lang w:val="bg-BG"/>
        </w:rPr>
        <w:t xml:space="preserve"> </w:t>
      </w:r>
      <w:r w:rsidR="00135541" w:rsidRPr="00135541">
        <w:rPr>
          <w:sz w:val="24"/>
          <w:lang w:val="bg-BG"/>
        </w:rPr>
        <w:tab/>
      </w:r>
      <w:r w:rsidRPr="00135541">
        <w:rPr>
          <w:sz w:val="24"/>
          <w:lang w:val="bg-BG"/>
        </w:rPr>
        <w:t xml:space="preserve">ОВ L 274, 30.7.2021 г., стр. 1, ELI: </w:t>
      </w:r>
      <w:r w:rsidR="00BE3660">
        <w:fldChar w:fldCharType="begin"/>
      </w:r>
      <w:r w:rsidR="00BE3660" w:rsidRPr="00BE3660">
        <w:rPr>
          <w:lang w:val="fi-FI"/>
        </w:rPr>
        <w:instrText>HYPERLINK "http://data.europa.eu/eli/reg/2021/1229/oj"</w:instrText>
      </w:r>
      <w:r w:rsidR="00BE3660">
        <w:fldChar w:fldCharType="separate"/>
      </w:r>
      <w:r w:rsidRPr="00135541">
        <w:rPr>
          <w:rStyle w:val="Hyperlink"/>
          <w:sz w:val="24"/>
          <w:lang w:val="bg-BG"/>
        </w:rPr>
        <w:t>http://data.europa.eu/eli/reg/2021/1229/oj</w:t>
      </w:r>
      <w:r w:rsidR="00BE3660">
        <w:rPr>
          <w:rStyle w:val="Hyperlink"/>
          <w:sz w:val="24"/>
          <w:lang w:val="bg-BG"/>
        </w:rPr>
        <w:fldChar w:fldCharType="end"/>
      </w:r>
      <w:r w:rsidRPr="00135541">
        <w:rPr>
          <w:sz w:val="24"/>
          <w:lang w:val="bg-BG"/>
        </w:rPr>
        <w:t>.</w:t>
      </w:r>
    </w:p>
  </w:footnote>
  <w:footnote w:id="8">
    <w:p w14:paraId="1116CF7D" w14:textId="77777777" w:rsidR="00A81468" w:rsidRPr="00135541" w:rsidRDefault="00A81468" w:rsidP="00135541">
      <w:pPr>
        <w:pStyle w:val="FootnoteText"/>
        <w:ind w:left="567" w:hanging="567"/>
        <w:rPr>
          <w:sz w:val="24"/>
          <w:lang w:val="bg-BG"/>
        </w:rPr>
      </w:pPr>
      <w:r w:rsidRPr="00135541">
        <w:rPr>
          <w:rStyle w:val="FootnoteReference"/>
          <w:sz w:val="24"/>
          <w:lang w:val="bg-BG"/>
        </w:rPr>
        <w:footnoteRef/>
      </w:r>
      <w:r w:rsidR="00135541" w:rsidRPr="00135541">
        <w:rPr>
          <w:sz w:val="24"/>
          <w:lang w:val="bg-BG"/>
        </w:rPr>
        <w:t xml:space="preserve"> </w:t>
      </w:r>
      <w:r w:rsidR="00135541" w:rsidRPr="00135541">
        <w:rPr>
          <w:sz w:val="24"/>
          <w:lang w:val="bg-BG"/>
        </w:rPr>
        <w:tab/>
      </w:r>
      <w:r w:rsidRPr="00135541">
        <w:rPr>
          <w:sz w:val="24"/>
          <w:lang w:val="bg-BG"/>
        </w:rPr>
        <w:t xml:space="preserve">ОВ L, 2024/795, 29.2.2024 г., ELI: </w:t>
      </w:r>
      <w:r w:rsidR="00BE3660">
        <w:fldChar w:fldCharType="begin"/>
      </w:r>
      <w:r w:rsidR="00BE3660" w:rsidRPr="00BE3660">
        <w:rPr>
          <w:lang w:val="fi-FI"/>
        </w:rPr>
        <w:instrText>HYPERLINK "http://data.europa.eu/eli/reg/2024/795/oj"</w:instrText>
      </w:r>
      <w:r w:rsidR="00BE3660">
        <w:fldChar w:fldCharType="separate"/>
      </w:r>
      <w:r w:rsidRPr="00135541">
        <w:rPr>
          <w:rStyle w:val="Hyperlink"/>
          <w:sz w:val="24"/>
          <w:lang w:val="bg-BG"/>
        </w:rPr>
        <w:t>http://data.europa.eu/eli/reg/2024/795/oj</w:t>
      </w:r>
      <w:r w:rsidR="00BE3660">
        <w:rPr>
          <w:rStyle w:val="Hyperlink"/>
          <w:sz w:val="24"/>
          <w:lang w:val="bg-BG"/>
        </w:rPr>
        <w:fldChar w:fldCharType="end"/>
      </w:r>
      <w:r w:rsidRPr="00135541">
        <w:rPr>
          <w:sz w:val="24"/>
          <w:lang w:val="bg-BG"/>
        </w:rPr>
        <w:t>.</w:t>
      </w:r>
    </w:p>
  </w:footnote>
  <w:footnote w:id="9">
    <w:p w14:paraId="3322AF4D" w14:textId="77777777" w:rsidR="00A81468" w:rsidRPr="00135541" w:rsidRDefault="00A81468" w:rsidP="00135541">
      <w:pPr>
        <w:pStyle w:val="FootnoteText"/>
        <w:ind w:left="567" w:hanging="567"/>
        <w:rPr>
          <w:sz w:val="24"/>
          <w:lang w:val="bg-BG"/>
        </w:rPr>
      </w:pPr>
      <w:r w:rsidRPr="00135541">
        <w:rPr>
          <w:rStyle w:val="FootnoteReference"/>
          <w:sz w:val="24"/>
          <w:lang w:val="bg-BG"/>
        </w:rPr>
        <w:footnoteRef/>
      </w:r>
      <w:r w:rsidR="00135541" w:rsidRPr="00135541">
        <w:rPr>
          <w:sz w:val="24"/>
          <w:lang w:val="bg-BG"/>
        </w:rPr>
        <w:t xml:space="preserve"> </w:t>
      </w:r>
      <w:r w:rsidR="00135541" w:rsidRPr="00135541">
        <w:rPr>
          <w:sz w:val="24"/>
          <w:lang w:val="bg-BG"/>
        </w:rPr>
        <w:tab/>
      </w:r>
      <w:r w:rsidRPr="00135541">
        <w:rPr>
          <w:sz w:val="24"/>
          <w:lang w:val="bg-BG"/>
        </w:rPr>
        <w:t>Приети текстове, P10_TA(2025)0034.</w:t>
      </w:r>
    </w:p>
  </w:footnote>
  <w:footnote w:id="10">
    <w:p w14:paraId="54ABDBFD" w14:textId="77777777" w:rsidR="00A81468" w:rsidRPr="00135541" w:rsidRDefault="00A81468" w:rsidP="00135541">
      <w:pPr>
        <w:pStyle w:val="FootnoteText"/>
        <w:ind w:left="567" w:hanging="567"/>
        <w:rPr>
          <w:sz w:val="24"/>
          <w:lang w:val="bg-BG"/>
        </w:rPr>
      </w:pPr>
      <w:r w:rsidRPr="00135541">
        <w:rPr>
          <w:rStyle w:val="FootnoteReference"/>
          <w:sz w:val="24"/>
          <w:lang w:val="bg-BG"/>
        </w:rPr>
        <w:footnoteRef/>
      </w:r>
      <w:r w:rsidR="00135541" w:rsidRPr="00135541">
        <w:rPr>
          <w:sz w:val="24"/>
          <w:lang w:val="bg-BG"/>
        </w:rPr>
        <w:t xml:space="preserve"> </w:t>
      </w:r>
      <w:r w:rsidR="00135541" w:rsidRPr="00135541">
        <w:rPr>
          <w:sz w:val="24"/>
          <w:lang w:val="bg-BG"/>
        </w:rPr>
        <w:tab/>
      </w:r>
      <w:r w:rsidR="00BE3660">
        <w:fldChar w:fldCharType="begin"/>
      </w:r>
      <w:r w:rsidR="00BE3660">
        <w:instrText>HYPERLINK</w:instrText>
      </w:r>
      <w:r w:rsidR="00BE3660" w:rsidRPr="00BE3660">
        <w:rPr>
          <w:lang w:val="bg-BG"/>
        </w:rPr>
        <w:instrText xml:space="preserve"> "</w:instrText>
      </w:r>
      <w:r w:rsidR="00BE3660">
        <w:instrText>https</w:instrText>
      </w:r>
      <w:r w:rsidR="00BE3660" w:rsidRPr="00BE3660">
        <w:rPr>
          <w:lang w:val="bg-BG"/>
        </w:rPr>
        <w:instrText>://</w:instrText>
      </w:r>
      <w:r w:rsidR="00BE3660">
        <w:instrText>ec</w:instrText>
      </w:r>
      <w:r w:rsidR="00BE3660" w:rsidRPr="00BE3660">
        <w:rPr>
          <w:lang w:val="bg-BG"/>
        </w:rPr>
        <w:instrText>.</w:instrText>
      </w:r>
      <w:r w:rsidR="00BE3660">
        <w:instrText>europa</w:instrText>
      </w:r>
      <w:r w:rsidR="00BE3660" w:rsidRPr="00BE3660">
        <w:rPr>
          <w:lang w:val="bg-BG"/>
        </w:rPr>
        <w:instrText>.</w:instrText>
      </w:r>
      <w:r w:rsidR="00BE3660">
        <w:instrText>eu</w:instrText>
      </w:r>
      <w:r w:rsidR="00BE3660" w:rsidRPr="00BE3660">
        <w:rPr>
          <w:lang w:val="bg-BG"/>
        </w:rPr>
        <w:instrText>/</w:instrText>
      </w:r>
      <w:r w:rsidR="00BE3660">
        <w:instrText>commission</w:instrText>
      </w:r>
      <w:r w:rsidR="00BE3660" w:rsidRPr="00BE3660">
        <w:rPr>
          <w:lang w:val="bg-BG"/>
        </w:rPr>
        <w:instrText>/</w:instrText>
      </w:r>
      <w:r w:rsidR="00BE3660">
        <w:instrText>presscorner</w:instrText>
      </w:r>
      <w:r w:rsidR="00BE3660" w:rsidRPr="00BE3660">
        <w:rPr>
          <w:lang w:val="bg-BG"/>
        </w:rPr>
        <w:instrText>/</w:instrText>
      </w:r>
      <w:r w:rsidR="00BE3660">
        <w:instrText>detail</w:instrText>
      </w:r>
      <w:r w:rsidR="00BE3660" w:rsidRPr="00BE3660">
        <w:rPr>
          <w:lang w:val="bg-BG"/>
        </w:rPr>
        <w:instrText>/</w:instrText>
      </w:r>
      <w:r w:rsidR="00BE3660">
        <w:instrText>en</w:instrText>
      </w:r>
      <w:r w:rsidR="00BE3660" w:rsidRPr="00BE3660">
        <w:rPr>
          <w:lang w:val="bg-BG"/>
        </w:rPr>
        <w:instrText>/</w:instrText>
      </w:r>
      <w:r w:rsidR="00BE3660">
        <w:instrText>statement</w:instrText>
      </w:r>
      <w:r w:rsidR="00BE3660" w:rsidRPr="00BE3660">
        <w:rPr>
          <w:lang w:val="bg-BG"/>
        </w:rPr>
        <w:instrText>_24_2148"</w:instrText>
      </w:r>
      <w:r w:rsidR="00BE3660">
        <w:fldChar w:fldCharType="separate"/>
      </w:r>
      <w:r w:rsidRPr="00135541">
        <w:rPr>
          <w:rStyle w:val="Hyperlink"/>
          <w:sz w:val="24"/>
          <w:lang w:val="bg-BG"/>
        </w:rPr>
        <w:t xml:space="preserve">Встъпителни думи на председателя Фон дер </w:t>
      </w:r>
      <w:proofErr w:type="spellStart"/>
      <w:r w:rsidRPr="00135541">
        <w:rPr>
          <w:rStyle w:val="Hyperlink"/>
          <w:sz w:val="24"/>
          <w:lang w:val="bg-BG"/>
        </w:rPr>
        <w:t>Лайен</w:t>
      </w:r>
      <w:proofErr w:type="spellEnd"/>
      <w:r w:rsidRPr="00135541">
        <w:rPr>
          <w:rStyle w:val="Hyperlink"/>
          <w:sz w:val="24"/>
          <w:lang w:val="bg-BG"/>
        </w:rPr>
        <w:t xml:space="preserve"> по време на съвместната пресконференция с председателя Мишел след извънредното заседание на Европейския съвет от 18 април 2024 г</w:t>
      </w:r>
      <w:r w:rsidR="00BE3660">
        <w:rPr>
          <w:rStyle w:val="Hyperlink"/>
          <w:sz w:val="24"/>
          <w:lang w:val="bg-BG"/>
        </w:rPr>
        <w:fldChar w:fldCharType="end"/>
      </w:r>
      <w:r w:rsidRPr="00135541">
        <w:rPr>
          <w:sz w:val="24"/>
          <w:lang w:val="bg-BG"/>
        </w:rPr>
        <w:t>.</w:t>
      </w:r>
    </w:p>
  </w:footnote>
  <w:footnote w:id="11">
    <w:p w14:paraId="60234988" w14:textId="65395423" w:rsidR="00A81468" w:rsidRPr="00135541" w:rsidRDefault="00A81468" w:rsidP="00135541">
      <w:pPr>
        <w:pStyle w:val="FootnoteText"/>
        <w:ind w:left="567" w:hanging="567"/>
        <w:rPr>
          <w:sz w:val="24"/>
          <w:lang w:val="bg-BG"/>
        </w:rPr>
      </w:pPr>
      <w:r w:rsidRPr="00135541">
        <w:rPr>
          <w:rStyle w:val="FootnoteReference"/>
          <w:sz w:val="24"/>
          <w:lang w:val="bg-BG"/>
        </w:rPr>
        <w:footnoteRef/>
      </w:r>
      <w:r w:rsidR="00135541" w:rsidRPr="00135541">
        <w:rPr>
          <w:sz w:val="24"/>
          <w:lang w:val="bg-BG"/>
        </w:rPr>
        <w:t xml:space="preserve"> </w:t>
      </w:r>
      <w:r w:rsidR="00135541" w:rsidRPr="00135541">
        <w:rPr>
          <w:sz w:val="24"/>
          <w:lang w:val="bg-BG"/>
        </w:rPr>
        <w:tab/>
      </w:r>
      <w:r w:rsidRPr="00135541">
        <w:rPr>
          <w:sz w:val="24"/>
          <w:lang w:val="bg-BG"/>
        </w:rPr>
        <w:t xml:space="preserve">Пакт за чиста промишленост: Съвместна пътна карта за конкурентоспособност и </w:t>
      </w:r>
      <w:proofErr w:type="spellStart"/>
      <w:r w:rsidRPr="00135541">
        <w:rPr>
          <w:sz w:val="24"/>
          <w:lang w:val="bg-BG"/>
        </w:rPr>
        <w:t>декарбонизация</w:t>
      </w:r>
      <w:proofErr w:type="spellEnd"/>
      <w:r w:rsidRPr="00135541">
        <w:rPr>
          <w:sz w:val="24"/>
          <w:lang w:val="bg-BG"/>
        </w:rPr>
        <w:t xml:space="preserve"> (</w:t>
      </w:r>
      <w:r w:rsidR="00750DC3" w:rsidRPr="00DA0992">
        <w:t>COM</w:t>
      </w:r>
      <w:r w:rsidR="00750DC3" w:rsidRPr="00DA0992">
        <w:rPr>
          <w:lang w:val="ru-RU"/>
        </w:rPr>
        <w:t>(2025)0085</w:t>
      </w:r>
      <w:r w:rsidRPr="00135541">
        <w:rPr>
          <w:sz w:val="24"/>
          <w:lang w:val="bg-BG"/>
        </w:rPr>
        <w:t>).</w:t>
      </w:r>
    </w:p>
  </w:footnote>
  <w:footnote w:id="12">
    <w:p w14:paraId="44C8D154" w14:textId="77777777" w:rsidR="00A81468" w:rsidRPr="00135541" w:rsidRDefault="00A81468" w:rsidP="00135541">
      <w:pPr>
        <w:pStyle w:val="FootnoteText"/>
        <w:ind w:left="567" w:hanging="567"/>
        <w:rPr>
          <w:sz w:val="24"/>
          <w:lang w:val="bg-BG"/>
        </w:rPr>
      </w:pPr>
      <w:r w:rsidRPr="00135541">
        <w:rPr>
          <w:rStyle w:val="FootnoteReference"/>
          <w:sz w:val="24"/>
          <w:lang w:val="bg-BG"/>
        </w:rPr>
        <w:footnoteRef/>
      </w:r>
      <w:r w:rsidR="00135541" w:rsidRPr="00135541">
        <w:rPr>
          <w:sz w:val="24"/>
          <w:lang w:val="bg-BG"/>
        </w:rPr>
        <w:t xml:space="preserve"> </w:t>
      </w:r>
      <w:r w:rsidR="00135541" w:rsidRPr="00135541">
        <w:rPr>
          <w:sz w:val="24"/>
          <w:lang w:val="bg-BG"/>
        </w:rPr>
        <w:tab/>
      </w:r>
      <w:r w:rsidRPr="00135541">
        <w:rPr>
          <w:sz w:val="24"/>
          <w:lang w:val="bg-BG"/>
        </w:rPr>
        <w:t>Най-ниски са коефициентите за Ирландия, Латвия и Унгария.</w:t>
      </w:r>
    </w:p>
  </w:footnote>
  <w:footnote w:id="13">
    <w:p w14:paraId="67136512" w14:textId="77777777" w:rsidR="00A81468" w:rsidRPr="00135541" w:rsidRDefault="00A81468" w:rsidP="00135541">
      <w:pPr>
        <w:pStyle w:val="FootnoteText"/>
        <w:ind w:left="567" w:hanging="567"/>
        <w:rPr>
          <w:sz w:val="24"/>
          <w:lang w:val="bg-BG"/>
        </w:rPr>
      </w:pPr>
      <w:r w:rsidRPr="00135541">
        <w:rPr>
          <w:rStyle w:val="FootnoteReference"/>
          <w:sz w:val="24"/>
          <w:lang w:val="bg-BG"/>
        </w:rPr>
        <w:footnoteRef/>
      </w:r>
      <w:r w:rsidR="00135541" w:rsidRPr="00135541">
        <w:rPr>
          <w:sz w:val="24"/>
          <w:lang w:val="bg-BG"/>
        </w:rPr>
        <w:t xml:space="preserve"> </w:t>
      </w:r>
      <w:r w:rsidR="00135541" w:rsidRPr="00135541">
        <w:rPr>
          <w:sz w:val="24"/>
          <w:lang w:val="bg-BG"/>
        </w:rPr>
        <w:tab/>
      </w:r>
      <w:r w:rsidRPr="00135541">
        <w:rPr>
          <w:sz w:val="24"/>
          <w:lang w:val="bg-BG"/>
        </w:rPr>
        <w:t xml:space="preserve">Европейска инвестиционна банка, </w:t>
      </w:r>
      <w:r w:rsidR="00BE3660">
        <w:fldChar w:fldCharType="begin"/>
      </w:r>
      <w:r w:rsidR="00BE3660">
        <w:instrText>HYPERLINK</w:instrText>
      </w:r>
      <w:r w:rsidR="00BE3660" w:rsidRPr="00BE3660">
        <w:rPr>
          <w:lang w:val="bg-BG"/>
        </w:rPr>
        <w:instrText xml:space="preserve"> "</w:instrText>
      </w:r>
      <w:r w:rsidR="00BE3660">
        <w:instrText>https</w:instrText>
      </w:r>
      <w:r w:rsidR="00BE3660" w:rsidRPr="00BE3660">
        <w:rPr>
          <w:lang w:val="bg-BG"/>
        </w:rPr>
        <w:instrText>://</w:instrText>
      </w:r>
      <w:r w:rsidR="00BE3660">
        <w:instrText>www</w:instrText>
      </w:r>
      <w:r w:rsidR="00BE3660" w:rsidRPr="00BE3660">
        <w:rPr>
          <w:lang w:val="bg-BG"/>
        </w:rPr>
        <w:instrText>.</w:instrText>
      </w:r>
      <w:r w:rsidR="00BE3660">
        <w:instrText>eib</w:instrText>
      </w:r>
      <w:r w:rsidR="00BE3660" w:rsidRPr="00BE3660">
        <w:rPr>
          <w:lang w:val="bg-BG"/>
        </w:rPr>
        <w:instrText>.</w:instrText>
      </w:r>
      <w:r w:rsidR="00BE3660">
        <w:instrText>org</w:instrText>
      </w:r>
      <w:r w:rsidR="00BE3660" w:rsidRPr="00BE3660">
        <w:rPr>
          <w:lang w:val="bg-BG"/>
        </w:rPr>
        <w:instrText>/</w:instrText>
      </w:r>
      <w:r w:rsidR="00BE3660">
        <w:instrText>attachments</w:instrText>
      </w:r>
      <w:r w:rsidR="00BE3660" w:rsidRPr="00BE3660">
        <w:rPr>
          <w:lang w:val="bg-BG"/>
        </w:rPr>
        <w:instrText>/</w:instrText>
      </w:r>
      <w:r w:rsidR="00BE3660">
        <w:instrText>lucalli</w:instrText>
      </w:r>
      <w:r w:rsidR="00BE3660" w:rsidRPr="00BE3660">
        <w:rPr>
          <w:lang w:val="bg-BG"/>
        </w:rPr>
        <w:instrText>/20240166_</w:instrText>
      </w:r>
      <w:r w:rsidR="00BE3660">
        <w:instrText>climate</w:instrText>
      </w:r>
      <w:r w:rsidR="00BE3660" w:rsidRPr="00BE3660">
        <w:rPr>
          <w:lang w:val="bg-BG"/>
        </w:rPr>
        <w:instrText>_</w:instrText>
      </w:r>
      <w:r w:rsidR="00BE3660">
        <w:instrText>action</w:instrText>
      </w:r>
      <w:r w:rsidR="00BE3660" w:rsidRPr="00BE3660">
        <w:rPr>
          <w:lang w:val="bg-BG"/>
        </w:rPr>
        <w:instrText>_</w:instrText>
      </w:r>
      <w:r w:rsidR="00BE3660">
        <w:instrText>eligibility</w:instrText>
      </w:r>
      <w:r w:rsidR="00BE3660" w:rsidRPr="00BE3660">
        <w:rPr>
          <w:lang w:val="bg-BG"/>
        </w:rPr>
        <w:instrText>_</w:instrText>
      </w:r>
      <w:r w:rsidR="00BE3660">
        <w:instrText>list</w:instrText>
      </w:r>
      <w:r w:rsidR="00BE3660" w:rsidRPr="00BE3660">
        <w:rPr>
          <w:lang w:val="bg-BG"/>
        </w:rPr>
        <w:instrText>_</w:instrText>
      </w:r>
      <w:r w:rsidR="00BE3660">
        <w:instrText>en</w:instrText>
      </w:r>
      <w:r w:rsidR="00BE3660" w:rsidRPr="00BE3660">
        <w:rPr>
          <w:lang w:val="bg-BG"/>
        </w:rPr>
        <w:instrText>.</w:instrText>
      </w:r>
      <w:r w:rsidR="00BE3660">
        <w:instrText>pdf</w:instrText>
      </w:r>
      <w:r w:rsidR="00BE3660" w:rsidRPr="00BE3660">
        <w:rPr>
          <w:lang w:val="bg-BG"/>
        </w:rPr>
        <w:instrText>"</w:instrText>
      </w:r>
      <w:r w:rsidR="00BE3660">
        <w:fldChar w:fldCharType="separate"/>
      </w:r>
      <w:proofErr w:type="spellStart"/>
      <w:r w:rsidRPr="00135541">
        <w:rPr>
          <w:rStyle w:val="Hyperlink"/>
          <w:i/>
          <w:sz w:val="24"/>
          <w:lang w:val="bg-BG"/>
        </w:rPr>
        <w:t>European</w:t>
      </w:r>
      <w:proofErr w:type="spellEnd"/>
      <w:r w:rsidRPr="00135541">
        <w:rPr>
          <w:rStyle w:val="Hyperlink"/>
          <w:i/>
          <w:sz w:val="24"/>
          <w:lang w:val="bg-BG"/>
        </w:rPr>
        <w:t xml:space="preserve"> </w:t>
      </w:r>
      <w:proofErr w:type="spellStart"/>
      <w:r w:rsidRPr="00135541">
        <w:rPr>
          <w:rStyle w:val="Hyperlink"/>
          <w:i/>
          <w:sz w:val="24"/>
          <w:lang w:val="bg-BG"/>
        </w:rPr>
        <w:t>Investment</w:t>
      </w:r>
      <w:proofErr w:type="spellEnd"/>
      <w:r w:rsidRPr="00135541">
        <w:rPr>
          <w:rStyle w:val="Hyperlink"/>
          <w:i/>
          <w:sz w:val="24"/>
          <w:lang w:val="bg-BG"/>
        </w:rPr>
        <w:t xml:space="preserve"> </w:t>
      </w:r>
      <w:proofErr w:type="spellStart"/>
      <w:r w:rsidRPr="00135541">
        <w:rPr>
          <w:rStyle w:val="Hyperlink"/>
          <w:i/>
          <w:sz w:val="24"/>
          <w:lang w:val="bg-BG"/>
        </w:rPr>
        <w:t>Bank</w:t>
      </w:r>
      <w:proofErr w:type="spellEnd"/>
      <w:r w:rsidRPr="00135541">
        <w:rPr>
          <w:rStyle w:val="Hyperlink"/>
          <w:i/>
          <w:sz w:val="24"/>
          <w:lang w:val="bg-BG"/>
        </w:rPr>
        <w:t xml:space="preserve"> </w:t>
      </w:r>
      <w:proofErr w:type="spellStart"/>
      <w:r w:rsidRPr="00135541">
        <w:rPr>
          <w:rStyle w:val="Hyperlink"/>
          <w:i/>
          <w:sz w:val="24"/>
          <w:lang w:val="bg-BG"/>
        </w:rPr>
        <w:t>Climate</w:t>
      </w:r>
      <w:proofErr w:type="spellEnd"/>
      <w:r w:rsidRPr="00135541">
        <w:rPr>
          <w:rStyle w:val="Hyperlink"/>
          <w:i/>
          <w:sz w:val="24"/>
          <w:lang w:val="bg-BG"/>
        </w:rPr>
        <w:t xml:space="preserve"> </w:t>
      </w:r>
      <w:proofErr w:type="spellStart"/>
      <w:r w:rsidRPr="00135541">
        <w:rPr>
          <w:rStyle w:val="Hyperlink"/>
          <w:i/>
          <w:sz w:val="24"/>
          <w:lang w:val="bg-BG"/>
        </w:rPr>
        <w:t>Action</w:t>
      </w:r>
      <w:proofErr w:type="spellEnd"/>
      <w:r w:rsidRPr="00135541">
        <w:rPr>
          <w:rStyle w:val="Hyperlink"/>
          <w:i/>
          <w:sz w:val="24"/>
          <w:lang w:val="bg-BG"/>
        </w:rPr>
        <w:t xml:space="preserve"> </w:t>
      </w:r>
      <w:proofErr w:type="spellStart"/>
      <w:r w:rsidRPr="00135541">
        <w:rPr>
          <w:rStyle w:val="Hyperlink"/>
          <w:i/>
          <w:sz w:val="24"/>
          <w:lang w:val="bg-BG"/>
        </w:rPr>
        <w:t>and</w:t>
      </w:r>
      <w:proofErr w:type="spellEnd"/>
      <w:r w:rsidRPr="00135541">
        <w:rPr>
          <w:rStyle w:val="Hyperlink"/>
          <w:i/>
          <w:sz w:val="24"/>
          <w:lang w:val="bg-BG"/>
        </w:rPr>
        <w:t xml:space="preserve"> </w:t>
      </w:r>
      <w:proofErr w:type="spellStart"/>
      <w:r w:rsidRPr="00135541">
        <w:rPr>
          <w:rStyle w:val="Hyperlink"/>
          <w:i/>
          <w:sz w:val="24"/>
          <w:lang w:val="bg-BG"/>
        </w:rPr>
        <w:t>Environmental</w:t>
      </w:r>
      <w:proofErr w:type="spellEnd"/>
      <w:r w:rsidRPr="00135541">
        <w:rPr>
          <w:rStyle w:val="Hyperlink"/>
          <w:i/>
          <w:sz w:val="24"/>
          <w:lang w:val="bg-BG"/>
        </w:rPr>
        <w:t xml:space="preserve"> </w:t>
      </w:r>
      <w:proofErr w:type="spellStart"/>
      <w:r w:rsidRPr="00135541">
        <w:rPr>
          <w:rStyle w:val="Hyperlink"/>
          <w:i/>
          <w:sz w:val="24"/>
          <w:lang w:val="bg-BG"/>
        </w:rPr>
        <w:t>Sustainability</w:t>
      </w:r>
      <w:proofErr w:type="spellEnd"/>
      <w:r w:rsidRPr="00135541">
        <w:rPr>
          <w:rStyle w:val="Hyperlink"/>
          <w:i/>
          <w:sz w:val="24"/>
          <w:lang w:val="bg-BG"/>
        </w:rPr>
        <w:t xml:space="preserve"> – </w:t>
      </w:r>
      <w:proofErr w:type="spellStart"/>
      <w:r w:rsidRPr="00135541">
        <w:rPr>
          <w:rStyle w:val="Hyperlink"/>
          <w:i/>
          <w:sz w:val="24"/>
          <w:lang w:val="bg-BG"/>
        </w:rPr>
        <w:t>List</w:t>
      </w:r>
      <w:proofErr w:type="spellEnd"/>
      <w:r w:rsidRPr="00135541">
        <w:rPr>
          <w:rStyle w:val="Hyperlink"/>
          <w:i/>
          <w:sz w:val="24"/>
          <w:lang w:val="bg-BG"/>
        </w:rPr>
        <w:t xml:space="preserve"> </w:t>
      </w:r>
      <w:proofErr w:type="spellStart"/>
      <w:r w:rsidRPr="00135541">
        <w:rPr>
          <w:rStyle w:val="Hyperlink"/>
          <w:i/>
          <w:sz w:val="24"/>
          <w:lang w:val="bg-BG"/>
        </w:rPr>
        <w:t>of</w:t>
      </w:r>
      <w:proofErr w:type="spellEnd"/>
      <w:r w:rsidRPr="00135541">
        <w:rPr>
          <w:rStyle w:val="Hyperlink"/>
          <w:i/>
          <w:sz w:val="24"/>
          <w:lang w:val="bg-BG"/>
        </w:rPr>
        <w:t xml:space="preserve"> </w:t>
      </w:r>
      <w:proofErr w:type="spellStart"/>
      <w:r w:rsidRPr="00135541">
        <w:rPr>
          <w:rStyle w:val="Hyperlink"/>
          <w:i/>
          <w:sz w:val="24"/>
          <w:lang w:val="bg-BG"/>
        </w:rPr>
        <w:t>eligible</w:t>
      </w:r>
      <w:proofErr w:type="spellEnd"/>
      <w:r w:rsidRPr="00135541">
        <w:rPr>
          <w:rStyle w:val="Hyperlink"/>
          <w:i/>
          <w:sz w:val="24"/>
          <w:lang w:val="bg-BG"/>
        </w:rPr>
        <w:t xml:space="preserve"> </w:t>
      </w:r>
      <w:proofErr w:type="spellStart"/>
      <w:r w:rsidRPr="00135541">
        <w:rPr>
          <w:rStyle w:val="Hyperlink"/>
          <w:i/>
          <w:sz w:val="24"/>
          <w:lang w:val="bg-BG"/>
        </w:rPr>
        <w:t>sectors</w:t>
      </w:r>
      <w:proofErr w:type="spellEnd"/>
      <w:r w:rsidRPr="00135541">
        <w:rPr>
          <w:rStyle w:val="Hyperlink"/>
          <w:i/>
          <w:sz w:val="24"/>
          <w:lang w:val="bg-BG"/>
        </w:rPr>
        <w:t xml:space="preserve"> </w:t>
      </w:r>
      <w:proofErr w:type="spellStart"/>
      <w:r w:rsidRPr="00135541">
        <w:rPr>
          <w:rStyle w:val="Hyperlink"/>
          <w:i/>
          <w:sz w:val="24"/>
          <w:lang w:val="bg-BG"/>
        </w:rPr>
        <w:t>and</w:t>
      </w:r>
      <w:proofErr w:type="spellEnd"/>
      <w:r w:rsidRPr="00135541">
        <w:rPr>
          <w:rStyle w:val="Hyperlink"/>
          <w:i/>
          <w:sz w:val="24"/>
          <w:lang w:val="bg-BG"/>
        </w:rPr>
        <w:t xml:space="preserve"> </w:t>
      </w:r>
      <w:proofErr w:type="spellStart"/>
      <w:r w:rsidRPr="00135541">
        <w:rPr>
          <w:rStyle w:val="Hyperlink"/>
          <w:i/>
          <w:sz w:val="24"/>
          <w:lang w:val="bg-BG"/>
        </w:rPr>
        <w:t>eligibility</w:t>
      </w:r>
      <w:proofErr w:type="spellEnd"/>
      <w:r w:rsidRPr="00135541">
        <w:rPr>
          <w:rStyle w:val="Hyperlink"/>
          <w:i/>
          <w:sz w:val="24"/>
          <w:lang w:val="bg-BG"/>
        </w:rPr>
        <w:t xml:space="preserve"> </w:t>
      </w:r>
      <w:proofErr w:type="spellStart"/>
      <w:r w:rsidRPr="00135541">
        <w:rPr>
          <w:rStyle w:val="Hyperlink"/>
          <w:i/>
          <w:sz w:val="24"/>
          <w:lang w:val="bg-BG"/>
        </w:rPr>
        <w:t>criteria</w:t>
      </w:r>
      <w:proofErr w:type="spellEnd"/>
      <w:r w:rsidR="00BE3660">
        <w:rPr>
          <w:rStyle w:val="Hyperlink"/>
          <w:i/>
          <w:sz w:val="24"/>
          <w:lang w:val="bg-BG"/>
        </w:rPr>
        <w:fldChar w:fldCharType="end"/>
      </w:r>
      <w:r w:rsidRPr="00135541">
        <w:rPr>
          <w:sz w:val="24"/>
          <w:lang w:val="bg-BG"/>
        </w:rPr>
        <w:t xml:space="preserve"> (Европейска инвестиционна банка — Действия в областта на климата и устойчивост на околната среда — Списък на допустимите сектори и критерии за допустимост), 2024 г.</w:t>
      </w:r>
    </w:p>
  </w:footnote>
  <w:footnote w:id="14">
    <w:p w14:paraId="6E195068" w14:textId="77777777" w:rsidR="00A81468" w:rsidRPr="00135541" w:rsidRDefault="00A81468" w:rsidP="00135541">
      <w:pPr>
        <w:pStyle w:val="FootnoteText"/>
        <w:ind w:left="567" w:hanging="567"/>
        <w:rPr>
          <w:sz w:val="24"/>
          <w:lang w:val="bg-BG"/>
        </w:rPr>
      </w:pPr>
      <w:r w:rsidRPr="00135541">
        <w:rPr>
          <w:rStyle w:val="FootnoteReference"/>
          <w:sz w:val="24"/>
          <w:lang w:val="bg-BG"/>
        </w:rPr>
        <w:footnoteRef/>
      </w:r>
      <w:r w:rsidR="00135541" w:rsidRPr="00135541">
        <w:rPr>
          <w:sz w:val="24"/>
          <w:lang w:val="bg-BG"/>
        </w:rPr>
        <w:t xml:space="preserve"> </w:t>
      </w:r>
      <w:r w:rsidR="00135541" w:rsidRPr="00135541">
        <w:rPr>
          <w:sz w:val="24"/>
          <w:lang w:val="bg-BG"/>
        </w:rPr>
        <w:tab/>
      </w:r>
      <w:r w:rsidRPr="00135541">
        <w:rPr>
          <w:sz w:val="24"/>
          <w:lang w:val="bg-BG"/>
        </w:rPr>
        <w:t xml:space="preserve">Група на Европейската инвестиционна банка, </w:t>
      </w:r>
      <w:r w:rsidR="00BE3660">
        <w:fldChar w:fldCharType="begin"/>
      </w:r>
      <w:r w:rsidR="00BE3660">
        <w:instrText>HYPERLINK</w:instrText>
      </w:r>
      <w:r w:rsidR="00BE3660" w:rsidRPr="00BE3660">
        <w:rPr>
          <w:lang w:val="bg-BG"/>
        </w:rPr>
        <w:instrText xml:space="preserve"> "</w:instrText>
      </w:r>
      <w:r w:rsidR="00BE3660">
        <w:instrText>https</w:instrText>
      </w:r>
      <w:r w:rsidR="00BE3660" w:rsidRPr="00BE3660">
        <w:rPr>
          <w:lang w:val="bg-BG"/>
        </w:rPr>
        <w:instrText>://</w:instrText>
      </w:r>
      <w:r w:rsidR="00BE3660">
        <w:instrText>www</w:instrText>
      </w:r>
      <w:r w:rsidR="00BE3660" w:rsidRPr="00BE3660">
        <w:rPr>
          <w:lang w:val="bg-BG"/>
        </w:rPr>
        <w:instrText>.</w:instrText>
      </w:r>
      <w:r w:rsidR="00BE3660">
        <w:instrText>eib</w:instrText>
      </w:r>
      <w:r w:rsidR="00BE3660" w:rsidRPr="00BE3660">
        <w:rPr>
          <w:lang w:val="bg-BG"/>
        </w:rPr>
        <w:instrText>.</w:instrText>
      </w:r>
      <w:r w:rsidR="00BE3660">
        <w:instrText>org</w:instrText>
      </w:r>
      <w:r w:rsidR="00BE3660" w:rsidRPr="00BE3660">
        <w:rPr>
          <w:lang w:val="bg-BG"/>
        </w:rPr>
        <w:instrText>/</w:instrText>
      </w:r>
      <w:r w:rsidR="00BE3660">
        <w:instrText>attachments</w:instrText>
      </w:r>
      <w:r w:rsidR="00BE3660" w:rsidRPr="00BE3660">
        <w:rPr>
          <w:lang w:val="bg-BG"/>
        </w:rPr>
        <w:instrText>/</w:instrText>
      </w:r>
      <w:r w:rsidR="00BE3660">
        <w:instrText>lucalli</w:instrText>
      </w:r>
      <w:r w:rsidR="00BE3660" w:rsidRPr="00BE3660">
        <w:rPr>
          <w:lang w:val="bg-BG"/>
        </w:rPr>
        <w:instrText>/20230342_</w:instrText>
      </w:r>
      <w:r w:rsidR="00BE3660">
        <w:instrText>paris</w:instrText>
      </w:r>
      <w:r w:rsidR="00BE3660" w:rsidRPr="00BE3660">
        <w:rPr>
          <w:lang w:val="bg-BG"/>
        </w:rPr>
        <w:instrText>_</w:instrText>
      </w:r>
      <w:r w:rsidR="00BE3660">
        <w:instrText>alignment</w:instrText>
      </w:r>
      <w:r w:rsidR="00BE3660" w:rsidRPr="00BE3660">
        <w:rPr>
          <w:lang w:val="bg-BG"/>
        </w:rPr>
        <w:instrText>_</w:instrText>
      </w:r>
      <w:r w:rsidR="00BE3660">
        <w:instrText>framework</w:instrText>
      </w:r>
      <w:r w:rsidR="00BE3660" w:rsidRPr="00BE3660">
        <w:rPr>
          <w:lang w:val="bg-BG"/>
        </w:rPr>
        <w:instrText>_</w:instrText>
      </w:r>
      <w:r w:rsidR="00BE3660">
        <w:instrText>low</w:instrText>
      </w:r>
      <w:r w:rsidR="00BE3660" w:rsidRPr="00BE3660">
        <w:rPr>
          <w:lang w:val="bg-BG"/>
        </w:rPr>
        <w:instrText>_</w:instrText>
      </w:r>
      <w:r w:rsidR="00BE3660">
        <w:instrText>carbon</w:instrText>
      </w:r>
      <w:r w:rsidR="00BE3660" w:rsidRPr="00BE3660">
        <w:rPr>
          <w:lang w:val="bg-BG"/>
        </w:rPr>
        <w:instrText>_</w:instrText>
      </w:r>
      <w:r w:rsidR="00BE3660">
        <w:instrText>v</w:instrText>
      </w:r>
      <w:r w:rsidR="00BE3660" w:rsidRPr="00BE3660">
        <w:rPr>
          <w:lang w:val="bg-BG"/>
        </w:rPr>
        <w:instrText>1_1_</w:instrText>
      </w:r>
      <w:r w:rsidR="00BE3660">
        <w:instrText>en</w:instrText>
      </w:r>
      <w:r w:rsidR="00BE3660" w:rsidRPr="00BE3660">
        <w:rPr>
          <w:lang w:val="bg-BG"/>
        </w:rPr>
        <w:instrText>.</w:instrText>
      </w:r>
      <w:r w:rsidR="00BE3660">
        <w:instrText>pdf</w:instrText>
      </w:r>
      <w:r w:rsidR="00BE3660" w:rsidRPr="00BE3660">
        <w:rPr>
          <w:lang w:val="bg-BG"/>
        </w:rPr>
        <w:instrText>"</w:instrText>
      </w:r>
      <w:r w:rsidR="00BE3660">
        <w:fldChar w:fldCharType="separate"/>
      </w:r>
      <w:proofErr w:type="spellStart"/>
      <w:r w:rsidRPr="00135541">
        <w:rPr>
          <w:rStyle w:val="Hyperlink"/>
          <w:i/>
          <w:sz w:val="24"/>
          <w:lang w:val="bg-BG"/>
        </w:rPr>
        <w:t>Paris</w:t>
      </w:r>
      <w:proofErr w:type="spellEnd"/>
      <w:r w:rsidRPr="00135541">
        <w:rPr>
          <w:rStyle w:val="Hyperlink"/>
          <w:i/>
          <w:sz w:val="24"/>
          <w:lang w:val="bg-BG"/>
        </w:rPr>
        <w:t xml:space="preserve"> </w:t>
      </w:r>
      <w:proofErr w:type="spellStart"/>
      <w:r w:rsidRPr="00135541">
        <w:rPr>
          <w:rStyle w:val="Hyperlink"/>
          <w:i/>
          <w:sz w:val="24"/>
          <w:lang w:val="bg-BG"/>
        </w:rPr>
        <w:t>Alignment</w:t>
      </w:r>
      <w:proofErr w:type="spellEnd"/>
      <w:r w:rsidRPr="00135541">
        <w:rPr>
          <w:rStyle w:val="Hyperlink"/>
          <w:i/>
          <w:sz w:val="24"/>
          <w:lang w:val="bg-BG"/>
        </w:rPr>
        <w:t xml:space="preserve"> Framework – </w:t>
      </w:r>
      <w:proofErr w:type="spellStart"/>
      <w:r w:rsidRPr="00135541">
        <w:rPr>
          <w:rStyle w:val="Hyperlink"/>
          <w:i/>
          <w:sz w:val="24"/>
          <w:lang w:val="bg-BG"/>
        </w:rPr>
        <w:t>Low</w:t>
      </w:r>
      <w:proofErr w:type="spellEnd"/>
      <w:r w:rsidRPr="00135541">
        <w:rPr>
          <w:rStyle w:val="Hyperlink"/>
          <w:i/>
          <w:sz w:val="24"/>
          <w:lang w:val="bg-BG"/>
        </w:rPr>
        <w:t xml:space="preserve"> </w:t>
      </w:r>
      <w:proofErr w:type="spellStart"/>
      <w:r w:rsidRPr="00135541">
        <w:rPr>
          <w:rStyle w:val="Hyperlink"/>
          <w:i/>
          <w:sz w:val="24"/>
          <w:lang w:val="bg-BG"/>
        </w:rPr>
        <w:t>carbon</w:t>
      </w:r>
      <w:proofErr w:type="spellEnd"/>
      <w:r w:rsidR="00BE3660">
        <w:rPr>
          <w:rStyle w:val="Hyperlink"/>
          <w:i/>
          <w:sz w:val="24"/>
          <w:lang w:val="bg-BG"/>
        </w:rPr>
        <w:fldChar w:fldCharType="end"/>
      </w:r>
      <w:r w:rsidRPr="00135541">
        <w:rPr>
          <w:sz w:val="24"/>
          <w:lang w:val="bg-BG"/>
        </w:rPr>
        <w:t xml:space="preserve"> (Рамка за привеждане в съответствие с Парижкото споразумение — Ниска въглеродна интензивност), </w:t>
      </w:r>
      <w:r w:rsidRPr="00135541">
        <w:rPr>
          <w:i/>
          <w:sz w:val="24"/>
          <w:lang w:val="bg-BG"/>
        </w:rPr>
        <w:t>версия 1.1</w:t>
      </w:r>
      <w:r w:rsidRPr="00135541">
        <w:rPr>
          <w:sz w:val="24"/>
          <w:lang w:val="bg-BG"/>
        </w:rPr>
        <w:t xml:space="preserve">, 2023 г.; Група на Европейската инвестиционна банка, </w:t>
      </w:r>
      <w:r w:rsidR="00BE3660">
        <w:fldChar w:fldCharType="begin"/>
      </w:r>
      <w:r w:rsidR="00BE3660">
        <w:instrText>HYPERLINK</w:instrText>
      </w:r>
      <w:r w:rsidR="00BE3660" w:rsidRPr="00BE3660">
        <w:rPr>
          <w:lang w:val="bg-BG"/>
        </w:rPr>
        <w:instrText xml:space="preserve"> "</w:instrText>
      </w:r>
      <w:r w:rsidR="00BE3660">
        <w:instrText>https</w:instrText>
      </w:r>
      <w:r w:rsidR="00BE3660" w:rsidRPr="00BE3660">
        <w:rPr>
          <w:lang w:val="bg-BG"/>
        </w:rPr>
        <w:instrText>://</w:instrText>
      </w:r>
      <w:r w:rsidR="00BE3660">
        <w:instrText>www</w:instrText>
      </w:r>
      <w:r w:rsidR="00BE3660" w:rsidRPr="00BE3660">
        <w:rPr>
          <w:lang w:val="bg-BG"/>
        </w:rPr>
        <w:instrText>.</w:instrText>
      </w:r>
      <w:r w:rsidR="00BE3660">
        <w:instrText>eib</w:instrText>
      </w:r>
      <w:r w:rsidR="00BE3660" w:rsidRPr="00BE3660">
        <w:rPr>
          <w:lang w:val="bg-BG"/>
        </w:rPr>
        <w:instrText>.</w:instrText>
      </w:r>
      <w:r w:rsidR="00BE3660">
        <w:instrText>org</w:instrText>
      </w:r>
      <w:r w:rsidR="00BE3660" w:rsidRPr="00BE3660">
        <w:rPr>
          <w:lang w:val="bg-BG"/>
        </w:rPr>
        <w:instrText>/</w:instrText>
      </w:r>
      <w:r w:rsidR="00BE3660">
        <w:instrText>files</w:instrText>
      </w:r>
      <w:r w:rsidR="00BE3660" w:rsidRPr="00BE3660">
        <w:rPr>
          <w:lang w:val="bg-BG"/>
        </w:rPr>
        <w:instrText>/</w:instrText>
      </w:r>
      <w:r w:rsidR="00BE3660">
        <w:instrText>publications</w:instrText>
      </w:r>
      <w:r w:rsidR="00BE3660" w:rsidRPr="00BE3660">
        <w:rPr>
          <w:lang w:val="bg-BG"/>
        </w:rPr>
        <w:instrText>/</w:instrText>
      </w:r>
      <w:r w:rsidR="00BE3660">
        <w:instrText>thematic</w:instrText>
      </w:r>
      <w:r w:rsidR="00BE3660" w:rsidRPr="00BE3660">
        <w:rPr>
          <w:lang w:val="bg-BG"/>
        </w:rPr>
        <w:instrText>/</w:instrText>
      </w:r>
      <w:r w:rsidR="00BE3660">
        <w:instrText>eib</w:instrText>
      </w:r>
      <w:r w:rsidR="00BE3660" w:rsidRPr="00BE3660">
        <w:rPr>
          <w:lang w:val="bg-BG"/>
        </w:rPr>
        <w:instrText>_</w:instrText>
      </w:r>
      <w:r w:rsidR="00BE3660">
        <w:instrText>group</w:instrText>
      </w:r>
      <w:r w:rsidR="00BE3660" w:rsidRPr="00BE3660">
        <w:rPr>
          <w:lang w:val="bg-BG"/>
        </w:rPr>
        <w:instrText>_</w:instrText>
      </w:r>
      <w:r w:rsidR="00BE3660">
        <w:instrText>climate</w:instrText>
      </w:r>
      <w:r w:rsidR="00BE3660" w:rsidRPr="00BE3660">
        <w:rPr>
          <w:lang w:val="bg-BG"/>
        </w:rPr>
        <w:instrText>_</w:instrText>
      </w:r>
      <w:r w:rsidR="00BE3660">
        <w:instrText>bank</w:instrText>
      </w:r>
      <w:r w:rsidR="00BE3660" w:rsidRPr="00BE3660">
        <w:rPr>
          <w:lang w:val="bg-BG"/>
        </w:rPr>
        <w:instrText>_</w:instrText>
      </w:r>
      <w:r w:rsidR="00BE3660">
        <w:instrText>roadmap</w:instrText>
      </w:r>
      <w:r w:rsidR="00BE3660" w:rsidRPr="00BE3660">
        <w:rPr>
          <w:lang w:val="bg-BG"/>
        </w:rPr>
        <w:instrText>_</w:instrText>
      </w:r>
      <w:r w:rsidR="00BE3660">
        <w:instrText>en</w:instrText>
      </w:r>
      <w:r w:rsidR="00BE3660" w:rsidRPr="00BE3660">
        <w:rPr>
          <w:lang w:val="bg-BG"/>
        </w:rPr>
        <w:instrText>.</w:instrText>
      </w:r>
      <w:r w:rsidR="00BE3660">
        <w:instrText>pdf</w:instrText>
      </w:r>
      <w:r w:rsidR="00BE3660" w:rsidRPr="00BE3660">
        <w:rPr>
          <w:lang w:val="bg-BG"/>
        </w:rPr>
        <w:instrText>"</w:instrText>
      </w:r>
      <w:r w:rsidR="00BE3660">
        <w:fldChar w:fldCharType="separate"/>
      </w:r>
      <w:r w:rsidRPr="00135541">
        <w:rPr>
          <w:rStyle w:val="Hyperlink"/>
          <w:i/>
          <w:sz w:val="24"/>
          <w:lang w:val="bg-BG"/>
        </w:rPr>
        <w:t xml:space="preserve">EIB Group </w:t>
      </w:r>
      <w:proofErr w:type="spellStart"/>
      <w:r w:rsidRPr="00135541">
        <w:rPr>
          <w:rStyle w:val="Hyperlink"/>
          <w:i/>
          <w:sz w:val="24"/>
          <w:lang w:val="bg-BG"/>
        </w:rPr>
        <w:t>Climate</w:t>
      </w:r>
      <w:proofErr w:type="spellEnd"/>
      <w:r w:rsidRPr="00135541">
        <w:rPr>
          <w:rStyle w:val="Hyperlink"/>
          <w:i/>
          <w:sz w:val="24"/>
          <w:lang w:val="bg-BG"/>
        </w:rPr>
        <w:t xml:space="preserve"> </w:t>
      </w:r>
      <w:proofErr w:type="spellStart"/>
      <w:r w:rsidRPr="00135541">
        <w:rPr>
          <w:rStyle w:val="Hyperlink"/>
          <w:i/>
          <w:sz w:val="24"/>
          <w:lang w:val="bg-BG"/>
        </w:rPr>
        <w:t>Bank</w:t>
      </w:r>
      <w:proofErr w:type="spellEnd"/>
      <w:r w:rsidRPr="00135541">
        <w:rPr>
          <w:rStyle w:val="Hyperlink"/>
          <w:i/>
          <w:sz w:val="24"/>
          <w:lang w:val="bg-BG"/>
        </w:rPr>
        <w:t xml:space="preserve"> </w:t>
      </w:r>
      <w:proofErr w:type="spellStart"/>
      <w:r w:rsidRPr="00135541">
        <w:rPr>
          <w:rStyle w:val="Hyperlink"/>
          <w:i/>
          <w:sz w:val="24"/>
          <w:lang w:val="bg-BG"/>
        </w:rPr>
        <w:t>Roadmap</w:t>
      </w:r>
      <w:proofErr w:type="spellEnd"/>
      <w:r w:rsidRPr="00135541">
        <w:rPr>
          <w:rStyle w:val="Hyperlink"/>
          <w:i/>
          <w:sz w:val="24"/>
          <w:lang w:val="bg-BG"/>
        </w:rPr>
        <w:t xml:space="preserve"> 2021-2025</w:t>
      </w:r>
      <w:r w:rsidR="00BE3660">
        <w:rPr>
          <w:rStyle w:val="Hyperlink"/>
          <w:i/>
          <w:sz w:val="24"/>
          <w:lang w:val="bg-BG"/>
        </w:rPr>
        <w:fldChar w:fldCharType="end"/>
      </w:r>
      <w:r w:rsidRPr="00135541">
        <w:rPr>
          <w:sz w:val="24"/>
          <w:lang w:val="bg-BG"/>
        </w:rPr>
        <w:t xml:space="preserve"> (Пътна карта на групата на ЕИБ в ролята ѝ на банка за климата за периода 2021 — 2025 г.), ноември 2020 г.</w:t>
      </w:r>
    </w:p>
  </w:footnote>
  <w:footnote w:id="15">
    <w:p w14:paraId="5C2EA30F" w14:textId="77777777" w:rsidR="00A81468" w:rsidRPr="00135541" w:rsidRDefault="00A81468" w:rsidP="00135541">
      <w:pPr>
        <w:pStyle w:val="FootnoteText"/>
        <w:ind w:left="567" w:hanging="567"/>
        <w:rPr>
          <w:sz w:val="24"/>
          <w:lang w:val="bg-BG"/>
        </w:rPr>
      </w:pPr>
      <w:r w:rsidRPr="00135541">
        <w:rPr>
          <w:rStyle w:val="FootnoteReference"/>
          <w:sz w:val="24"/>
          <w:lang w:val="bg-BG"/>
        </w:rPr>
        <w:footnoteRef/>
      </w:r>
      <w:r w:rsidR="00135541" w:rsidRPr="00135541">
        <w:rPr>
          <w:rStyle w:val="normaltextrun"/>
          <w:color w:val="000000"/>
          <w:sz w:val="24"/>
          <w:shd w:val="clear" w:color="auto" w:fill="FFFFFF"/>
          <w:lang w:val="bg-BG"/>
        </w:rPr>
        <w:t xml:space="preserve"> </w:t>
      </w:r>
      <w:r w:rsidR="00135541" w:rsidRPr="00135541">
        <w:rPr>
          <w:rStyle w:val="normaltextrun"/>
          <w:color w:val="000000"/>
          <w:sz w:val="24"/>
          <w:shd w:val="clear" w:color="auto" w:fill="FFFFFF"/>
          <w:lang w:val="bg-BG"/>
        </w:rPr>
        <w:tab/>
      </w:r>
      <w:r w:rsidRPr="00135541">
        <w:rPr>
          <w:rStyle w:val="normaltextrun"/>
          <w:color w:val="000000"/>
          <w:sz w:val="24"/>
          <w:shd w:val="clear" w:color="auto" w:fill="FFFFFF"/>
          <w:lang w:val="bg-BG"/>
        </w:rPr>
        <w:t xml:space="preserve">Регламент (ЕС) 2023/2631 на Европейския парламент и на Съвета от 22 ноември 2023 г. относно европейските зелени облигации и незадължителното разкриване на информация за облигации, предлагани на пазара като екологично устойчиви, и за облигации, свързани с устойчивостта (ОВ L, 2023/2631, 30.11.2023 г., ELI: </w:t>
      </w:r>
      <w:r w:rsidR="00BE3660">
        <w:fldChar w:fldCharType="begin"/>
      </w:r>
      <w:r w:rsidR="00BE3660">
        <w:instrText>HYPERLINK</w:instrText>
      </w:r>
      <w:r w:rsidR="00BE3660" w:rsidRPr="00BE3660">
        <w:rPr>
          <w:lang w:val="bg-BG"/>
        </w:rPr>
        <w:instrText xml:space="preserve"> "</w:instrText>
      </w:r>
      <w:r w:rsidR="00BE3660">
        <w:instrText>http</w:instrText>
      </w:r>
      <w:r w:rsidR="00BE3660" w:rsidRPr="00BE3660">
        <w:rPr>
          <w:lang w:val="bg-BG"/>
        </w:rPr>
        <w:instrText>://</w:instrText>
      </w:r>
      <w:r w:rsidR="00BE3660">
        <w:instrText>data</w:instrText>
      </w:r>
      <w:r w:rsidR="00BE3660" w:rsidRPr="00BE3660">
        <w:rPr>
          <w:lang w:val="bg-BG"/>
        </w:rPr>
        <w:instrText>.</w:instrText>
      </w:r>
      <w:r w:rsidR="00BE3660">
        <w:instrText>europa</w:instrText>
      </w:r>
      <w:r w:rsidR="00BE3660" w:rsidRPr="00BE3660">
        <w:rPr>
          <w:lang w:val="bg-BG"/>
        </w:rPr>
        <w:instrText>.</w:instrText>
      </w:r>
      <w:r w:rsidR="00BE3660">
        <w:instrText>eu</w:instrText>
      </w:r>
      <w:r w:rsidR="00BE3660" w:rsidRPr="00BE3660">
        <w:rPr>
          <w:lang w:val="bg-BG"/>
        </w:rPr>
        <w:instrText>/</w:instrText>
      </w:r>
      <w:r w:rsidR="00BE3660">
        <w:instrText>eli</w:instrText>
      </w:r>
      <w:r w:rsidR="00BE3660" w:rsidRPr="00BE3660">
        <w:rPr>
          <w:lang w:val="bg-BG"/>
        </w:rPr>
        <w:instrText>/</w:instrText>
      </w:r>
      <w:r w:rsidR="00BE3660">
        <w:instrText>reg</w:instrText>
      </w:r>
      <w:r w:rsidR="00BE3660" w:rsidRPr="00BE3660">
        <w:rPr>
          <w:lang w:val="bg-BG"/>
        </w:rPr>
        <w:instrText>/2023/2631/</w:instrText>
      </w:r>
      <w:r w:rsidR="00BE3660">
        <w:instrText>oj</w:instrText>
      </w:r>
      <w:r w:rsidR="00BE3660" w:rsidRPr="00BE3660">
        <w:rPr>
          <w:lang w:val="bg-BG"/>
        </w:rPr>
        <w:instrText>"</w:instrText>
      </w:r>
      <w:r w:rsidR="00BE3660">
        <w:fldChar w:fldCharType="separate"/>
      </w:r>
      <w:r w:rsidRPr="00135541">
        <w:rPr>
          <w:rStyle w:val="Hyperlink"/>
          <w:sz w:val="24"/>
          <w:shd w:val="clear" w:color="auto" w:fill="FFFFFF"/>
          <w:lang w:val="bg-BG"/>
        </w:rPr>
        <w:t>http://data.europa.eu/eli/reg/2023/2631/oj</w:t>
      </w:r>
      <w:r w:rsidR="00BE3660">
        <w:rPr>
          <w:rStyle w:val="Hyperlink"/>
          <w:sz w:val="24"/>
          <w:shd w:val="clear" w:color="auto" w:fill="FFFFFF"/>
          <w:lang w:val="bg-BG"/>
        </w:rPr>
        <w:fldChar w:fldCharType="end"/>
      </w:r>
      <w:r w:rsidRPr="00135541">
        <w:rPr>
          <w:rStyle w:val="normaltextrun"/>
          <w:color w:val="000000"/>
          <w:sz w:val="24"/>
          <w:shd w:val="clear" w:color="auto" w:fill="FFFFFF"/>
          <w:lang w:val="bg-BG"/>
        </w:rPr>
        <w:t>).</w:t>
      </w:r>
    </w:p>
  </w:footnote>
  <w:footnote w:id="16">
    <w:p w14:paraId="04326B44" w14:textId="77777777" w:rsidR="00A81468" w:rsidRPr="00135541" w:rsidRDefault="00A81468" w:rsidP="00135541">
      <w:pPr>
        <w:pStyle w:val="FootnoteText"/>
        <w:ind w:left="567" w:hanging="567"/>
        <w:rPr>
          <w:sz w:val="24"/>
          <w:lang w:val="bg-BG"/>
        </w:rPr>
      </w:pPr>
      <w:r w:rsidRPr="00135541">
        <w:rPr>
          <w:rStyle w:val="FootnoteReference"/>
          <w:sz w:val="24"/>
          <w:lang w:val="bg-BG"/>
        </w:rPr>
        <w:footnoteRef/>
      </w:r>
      <w:r w:rsidR="00135541" w:rsidRPr="00135541">
        <w:rPr>
          <w:sz w:val="24"/>
          <w:lang w:val="bg-BG"/>
        </w:rPr>
        <w:t xml:space="preserve"> </w:t>
      </w:r>
      <w:r w:rsidR="00135541" w:rsidRPr="00135541">
        <w:rPr>
          <w:sz w:val="24"/>
          <w:lang w:val="bg-BG"/>
        </w:rPr>
        <w:tab/>
      </w:r>
      <w:r w:rsidRPr="00135541">
        <w:rPr>
          <w:sz w:val="24"/>
          <w:lang w:val="bg-BG"/>
        </w:rPr>
        <w:t xml:space="preserve">Писмо от 4 март 2025 г. на председателя на ЕИБ Надя </w:t>
      </w:r>
      <w:proofErr w:type="spellStart"/>
      <w:r w:rsidRPr="00135541">
        <w:rPr>
          <w:sz w:val="24"/>
          <w:lang w:val="bg-BG"/>
        </w:rPr>
        <w:t>Калвиньо</w:t>
      </w:r>
      <w:proofErr w:type="spellEnd"/>
      <w:r w:rsidRPr="00135541">
        <w:rPr>
          <w:sz w:val="24"/>
          <w:lang w:val="bg-BG"/>
        </w:rPr>
        <w:t xml:space="preserve"> до лидерите на ЕС.</w:t>
      </w:r>
    </w:p>
  </w:footnote>
  <w:footnote w:id="17">
    <w:p w14:paraId="1D49CA00" w14:textId="77777777" w:rsidR="00A81468" w:rsidRPr="00135541" w:rsidRDefault="00A81468" w:rsidP="00750DC3">
      <w:pPr>
        <w:pStyle w:val="CommentText"/>
        <w:ind w:left="567" w:hanging="567"/>
        <w:rPr>
          <w:sz w:val="24"/>
        </w:rPr>
      </w:pPr>
      <w:r w:rsidRPr="00135541">
        <w:rPr>
          <w:rStyle w:val="FootnoteReference"/>
          <w:sz w:val="24"/>
        </w:rPr>
        <w:footnoteRef/>
      </w:r>
      <w:r w:rsidR="00135541" w:rsidRPr="00135541">
        <w:rPr>
          <w:sz w:val="24"/>
        </w:rPr>
        <w:t xml:space="preserve"> </w:t>
      </w:r>
      <w:r w:rsidR="00135541" w:rsidRPr="00135541">
        <w:rPr>
          <w:sz w:val="24"/>
        </w:rPr>
        <w:tab/>
      </w:r>
      <w:proofErr w:type="spellStart"/>
      <w:r w:rsidRPr="00135541">
        <w:rPr>
          <w:sz w:val="24"/>
        </w:rPr>
        <w:t>Tibi</w:t>
      </w:r>
      <w:proofErr w:type="spellEnd"/>
      <w:r w:rsidRPr="00135541">
        <w:rPr>
          <w:sz w:val="24"/>
        </w:rPr>
        <w:t>, P., „</w:t>
      </w:r>
      <w:proofErr w:type="spellStart"/>
      <w:r w:rsidRPr="00135541">
        <w:fldChar w:fldCharType="begin"/>
      </w:r>
      <w:r w:rsidRPr="00135541">
        <w:rPr>
          <w:sz w:val="24"/>
        </w:rPr>
        <w:instrText xml:space="preserve"> HYPERLINK "https://minefi.hosting.augure.com/Augure_Minefi/r/ContenuEnLigne/Download?id=64E9EE59-8C0E-42E1-950F-1E0A25C80029&amp;filename=Rapport%20Tibi%20-%20EN%20-%20Financing%20the%20fourth%20industrial%20revolution.pdf" </w:instrText>
      </w:r>
      <w:r w:rsidRPr="00135541">
        <w:fldChar w:fldCharType="separate"/>
      </w:r>
      <w:r w:rsidRPr="00135541">
        <w:rPr>
          <w:rStyle w:val="Hyperlink"/>
          <w:sz w:val="24"/>
        </w:rPr>
        <w:t>Financing</w:t>
      </w:r>
      <w:proofErr w:type="spellEnd"/>
      <w:r w:rsidRPr="00135541">
        <w:rPr>
          <w:rStyle w:val="Hyperlink"/>
          <w:sz w:val="24"/>
        </w:rPr>
        <w:t xml:space="preserve"> </w:t>
      </w:r>
      <w:proofErr w:type="spellStart"/>
      <w:r w:rsidRPr="00135541">
        <w:rPr>
          <w:rStyle w:val="Hyperlink"/>
          <w:sz w:val="24"/>
        </w:rPr>
        <w:t>the</w:t>
      </w:r>
      <w:proofErr w:type="spellEnd"/>
      <w:r w:rsidRPr="00135541">
        <w:rPr>
          <w:rStyle w:val="Hyperlink"/>
          <w:sz w:val="24"/>
        </w:rPr>
        <w:t xml:space="preserve"> </w:t>
      </w:r>
      <w:proofErr w:type="spellStart"/>
      <w:r w:rsidRPr="00135541">
        <w:rPr>
          <w:rStyle w:val="Hyperlink"/>
          <w:sz w:val="24"/>
        </w:rPr>
        <w:t>Fourth</w:t>
      </w:r>
      <w:proofErr w:type="spellEnd"/>
      <w:r w:rsidRPr="00135541">
        <w:rPr>
          <w:rStyle w:val="Hyperlink"/>
          <w:sz w:val="24"/>
        </w:rPr>
        <w:t xml:space="preserve"> </w:t>
      </w:r>
      <w:proofErr w:type="spellStart"/>
      <w:r w:rsidRPr="00135541">
        <w:rPr>
          <w:rStyle w:val="Hyperlink"/>
          <w:sz w:val="24"/>
        </w:rPr>
        <w:t>Industrial</w:t>
      </w:r>
      <w:proofErr w:type="spellEnd"/>
      <w:r w:rsidRPr="00135541">
        <w:rPr>
          <w:rStyle w:val="Hyperlink"/>
          <w:sz w:val="24"/>
        </w:rPr>
        <w:t xml:space="preserve"> </w:t>
      </w:r>
      <w:proofErr w:type="spellStart"/>
      <w:r w:rsidRPr="00135541">
        <w:rPr>
          <w:rStyle w:val="Hyperlink"/>
          <w:sz w:val="24"/>
        </w:rPr>
        <w:t>Revolution</w:t>
      </w:r>
      <w:proofErr w:type="spellEnd"/>
      <w:r w:rsidRPr="00135541">
        <w:rPr>
          <w:rStyle w:val="Hyperlink"/>
          <w:sz w:val="24"/>
        </w:rPr>
        <w:t xml:space="preserve"> – </w:t>
      </w:r>
      <w:proofErr w:type="spellStart"/>
      <w:r w:rsidRPr="00135541">
        <w:rPr>
          <w:rStyle w:val="Hyperlink"/>
          <w:sz w:val="24"/>
        </w:rPr>
        <w:t>Solving</w:t>
      </w:r>
      <w:proofErr w:type="spellEnd"/>
      <w:r w:rsidRPr="00135541">
        <w:rPr>
          <w:rStyle w:val="Hyperlink"/>
          <w:sz w:val="24"/>
        </w:rPr>
        <w:t xml:space="preserve"> </w:t>
      </w:r>
      <w:proofErr w:type="spellStart"/>
      <w:r w:rsidRPr="00135541">
        <w:rPr>
          <w:rStyle w:val="Hyperlink"/>
          <w:sz w:val="24"/>
        </w:rPr>
        <w:t>the</w:t>
      </w:r>
      <w:proofErr w:type="spellEnd"/>
      <w:r w:rsidRPr="00135541">
        <w:rPr>
          <w:rStyle w:val="Hyperlink"/>
          <w:sz w:val="24"/>
        </w:rPr>
        <w:t xml:space="preserve"> </w:t>
      </w:r>
      <w:proofErr w:type="spellStart"/>
      <w:r w:rsidRPr="00135541">
        <w:rPr>
          <w:rStyle w:val="Hyperlink"/>
          <w:sz w:val="24"/>
        </w:rPr>
        <w:t>financing</w:t>
      </w:r>
      <w:proofErr w:type="spellEnd"/>
      <w:r w:rsidRPr="00135541">
        <w:rPr>
          <w:rStyle w:val="Hyperlink"/>
          <w:sz w:val="24"/>
        </w:rPr>
        <w:t xml:space="preserve"> </w:t>
      </w:r>
      <w:proofErr w:type="spellStart"/>
      <w:r w:rsidRPr="00135541">
        <w:rPr>
          <w:rStyle w:val="Hyperlink"/>
          <w:sz w:val="24"/>
        </w:rPr>
        <w:t>grid-lock</w:t>
      </w:r>
      <w:proofErr w:type="spellEnd"/>
      <w:r w:rsidRPr="00135541">
        <w:rPr>
          <w:rStyle w:val="Hyperlink"/>
          <w:sz w:val="24"/>
        </w:rPr>
        <w:t xml:space="preserve"> </w:t>
      </w:r>
      <w:proofErr w:type="spellStart"/>
      <w:r w:rsidRPr="00135541">
        <w:rPr>
          <w:rStyle w:val="Hyperlink"/>
          <w:sz w:val="24"/>
        </w:rPr>
        <w:t>for</w:t>
      </w:r>
      <w:proofErr w:type="spellEnd"/>
      <w:r w:rsidRPr="00135541">
        <w:rPr>
          <w:rStyle w:val="Hyperlink"/>
          <w:sz w:val="24"/>
        </w:rPr>
        <w:t xml:space="preserve"> </w:t>
      </w:r>
      <w:proofErr w:type="spellStart"/>
      <w:r w:rsidRPr="00135541">
        <w:rPr>
          <w:rStyle w:val="Hyperlink"/>
          <w:sz w:val="24"/>
        </w:rPr>
        <w:t>technology</w:t>
      </w:r>
      <w:proofErr w:type="spellEnd"/>
      <w:r w:rsidRPr="00135541">
        <w:rPr>
          <w:rStyle w:val="Hyperlink"/>
          <w:sz w:val="24"/>
        </w:rPr>
        <w:t xml:space="preserve"> </w:t>
      </w:r>
      <w:proofErr w:type="spellStart"/>
      <w:r w:rsidRPr="00135541">
        <w:rPr>
          <w:rStyle w:val="Hyperlink"/>
          <w:sz w:val="24"/>
        </w:rPr>
        <w:t>companies</w:t>
      </w:r>
      <w:proofErr w:type="spellEnd"/>
      <w:r w:rsidRPr="00135541">
        <w:rPr>
          <w:rStyle w:val="Hyperlink"/>
          <w:sz w:val="24"/>
        </w:rPr>
        <w:fldChar w:fldCharType="end"/>
      </w:r>
      <w:r w:rsidRPr="00135541">
        <w:rPr>
          <w:sz w:val="24"/>
        </w:rPr>
        <w:t xml:space="preserve">“ (Финансиране на четвъртата индустриална революция — Намиране на изход от финансовата безизходица за технологичните дружества), Министерството на икономиката и финансите на Франция, юли 2019 г.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99327788">
    <w:abstractNumId w:val="9"/>
  </w:num>
  <w:num w:numId="2" w16cid:durableId="1388190852">
    <w:abstractNumId w:val="9"/>
  </w:num>
  <w:num w:numId="3" w16cid:durableId="1438062477">
    <w:abstractNumId w:val="7"/>
  </w:num>
  <w:num w:numId="4" w16cid:durableId="381291590">
    <w:abstractNumId w:val="7"/>
  </w:num>
  <w:num w:numId="5" w16cid:durableId="929585322">
    <w:abstractNumId w:val="6"/>
  </w:num>
  <w:num w:numId="6" w16cid:durableId="167408523">
    <w:abstractNumId w:val="6"/>
  </w:num>
  <w:num w:numId="7" w16cid:durableId="2138059488">
    <w:abstractNumId w:val="5"/>
  </w:num>
  <w:num w:numId="8" w16cid:durableId="1832602746">
    <w:abstractNumId w:val="5"/>
  </w:num>
  <w:num w:numId="9" w16cid:durableId="1975259504">
    <w:abstractNumId w:val="4"/>
  </w:num>
  <w:num w:numId="10" w16cid:durableId="2000501653">
    <w:abstractNumId w:val="4"/>
  </w:num>
  <w:num w:numId="11" w16cid:durableId="63340352">
    <w:abstractNumId w:val="8"/>
  </w:num>
  <w:num w:numId="12" w16cid:durableId="754136097">
    <w:abstractNumId w:val="8"/>
  </w:num>
  <w:num w:numId="13" w16cid:durableId="808598645">
    <w:abstractNumId w:val="3"/>
  </w:num>
  <w:num w:numId="14" w16cid:durableId="1656883769">
    <w:abstractNumId w:val="3"/>
  </w:num>
  <w:num w:numId="15" w16cid:durableId="450444264">
    <w:abstractNumId w:val="2"/>
  </w:num>
  <w:num w:numId="16" w16cid:durableId="446117944">
    <w:abstractNumId w:val="2"/>
  </w:num>
  <w:num w:numId="17" w16cid:durableId="1031492866">
    <w:abstractNumId w:val="1"/>
  </w:num>
  <w:num w:numId="18" w16cid:durableId="357122072">
    <w:abstractNumId w:val="1"/>
  </w:num>
  <w:num w:numId="19" w16cid:durableId="193616941">
    <w:abstractNumId w:val="0"/>
  </w:num>
  <w:num w:numId="20" w16cid:durableId="638999638">
    <w:abstractNumId w:val="0"/>
  </w:num>
  <w:num w:numId="21" w16cid:durableId="1906911529">
    <w:abstractNumId w:val="9"/>
  </w:num>
  <w:num w:numId="22" w16cid:durableId="1994487675">
    <w:abstractNumId w:val="7"/>
  </w:num>
  <w:num w:numId="23" w16cid:durableId="83962903">
    <w:abstractNumId w:val="6"/>
  </w:num>
  <w:num w:numId="24" w16cid:durableId="740980752">
    <w:abstractNumId w:val="5"/>
  </w:num>
  <w:num w:numId="25" w16cid:durableId="1906378444">
    <w:abstractNumId w:val="4"/>
  </w:num>
  <w:num w:numId="26" w16cid:durableId="55865129">
    <w:abstractNumId w:val="8"/>
  </w:num>
  <w:num w:numId="27" w16cid:durableId="1003313293">
    <w:abstractNumId w:val="3"/>
  </w:num>
  <w:num w:numId="28" w16cid:durableId="1352757686">
    <w:abstractNumId w:val="2"/>
  </w:num>
  <w:num w:numId="29" w16cid:durableId="818112076">
    <w:abstractNumId w:val="1"/>
  </w:num>
  <w:num w:numId="30" w16cid:durableId="1754466843">
    <w:abstractNumId w:val="0"/>
  </w:num>
  <w:num w:numId="31" w16cid:durableId="1615938349">
    <w:abstractNumId w:val="9"/>
  </w:num>
  <w:num w:numId="32" w16cid:durableId="108594020">
    <w:abstractNumId w:val="7"/>
  </w:num>
  <w:num w:numId="33" w16cid:durableId="1342319867">
    <w:abstractNumId w:val="6"/>
  </w:num>
  <w:num w:numId="34" w16cid:durableId="25568496">
    <w:abstractNumId w:val="5"/>
  </w:num>
  <w:num w:numId="35" w16cid:durableId="1122768198">
    <w:abstractNumId w:val="4"/>
  </w:num>
  <w:num w:numId="36" w16cid:durableId="1597401279">
    <w:abstractNumId w:val="8"/>
  </w:num>
  <w:num w:numId="37" w16cid:durableId="1899436008">
    <w:abstractNumId w:val="3"/>
  </w:num>
  <w:num w:numId="38" w16cid:durableId="1144590022">
    <w:abstractNumId w:val="2"/>
  </w:num>
  <w:num w:numId="39" w16cid:durableId="813178180">
    <w:abstractNumId w:val="1"/>
  </w:num>
  <w:num w:numId="40" w16cid:durableId="1255557190">
    <w:abstractNumId w:val="0"/>
  </w:num>
  <w:num w:numId="41" w16cid:durableId="1454591458">
    <w:abstractNumId w:val="10"/>
  </w:num>
  <w:num w:numId="42" w16cid:durableId="1984581594">
    <w:abstractNumId w:val="10"/>
  </w:num>
  <w:num w:numId="43" w16cid:durableId="1732197198">
    <w:abstractNumId w:val="10"/>
  </w:num>
  <w:num w:numId="44" w16cid:durableId="8869892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2/2025"/>
    <w:docVar w:name="dvlangue" w:val="BG"/>
    <w:docVar w:name="dvnumam" w:val="45"/>
    <w:docVar w:name="dvpe" w:val="770.192"/>
    <w:docVar w:name="dvrapporteur" w:val="Докладчик: "/>
    <w:docVar w:name="dvtitre" w:val="Резолюция на Европейския парламент от ... 2025 г. относно финансовите дейности на Европейската инвестиционна банка – годишен доклад за 2024 г.(2024/2053(INI))"/>
  </w:docVars>
  <w:rsids>
    <w:rsidRoot w:val="00135A39"/>
    <w:rsid w:val="00002272"/>
    <w:rsid w:val="00064002"/>
    <w:rsid w:val="000677B9"/>
    <w:rsid w:val="000831BA"/>
    <w:rsid w:val="000A42CC"/>
    <w:rsid w:val="000E7DD9"/>
    <w:rsid w:val="0010095E"/>
    <w:rsid w:val="00125B37"/>
    <w:rsid w:val="00135541"/>
    <w:rsid w:val="00135A39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3A6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7C9E"/>
    <w:rsid w:val="006F74FA"/>
    <w:rsid w:val="007002B1"/>
    <w:rsid w:val="00731ADD"/>
    <w:rsid w:val="00734777"/>
    <w:rsid w:val="00747932"/>
    <w:rsid w:val="00750DC3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34F5"/>
    <w:rsid w:val="00981893"/>
    <w:rsid w:val="00A1687D"/>
    <w:rsid w:val="00A43E52"/>
    <w:rsid w:val="00A4678D"/>
    <w:rsid w:val="00A778C7"/>
    <w:rsid w:val="00A81468"/>
    <w:rsid w:val="00AA493B"/>
    <w:rsid w:val="00AB441E"/>
    <w:rsid w:val="00AB6293"/>
    <w:rsid w:val="00AE0928"/>
    <w:rsid w:val="00AF3B82"/>
    <w:rsid w:val="00B12E95"/>
    <w:rsid w:val="00B22876"/>
    <w:rsid w:val="00B558F0"/>
    <w:rsid w:val="00B86DF9"/>
    <w:rsid w:val="00BD48FE"/>
    <w:rsid w:val="00BD7BD8"/>
    <w:rsid w:val="00BE3660"/>
    <w:rsid w:val="00BE6ADC"/>
    <w:rsid w:val="00C05BFE"/>
    <w:rsid w:val="00C23CD4"/>
    <w:rsid w:val="00C61C0C"/>
    <w:rsid w:val="00C941CB"/>
    <w:rsid w:val="00C950CA"/>
    <w:rsid w:val="00CC2357"/>
    <w:rsid w:val="00CF071A"/>
    <w:rsid w:val="00D058B8"/>
    <w:rsid w:val="00D56C11"/>
    <w:rsid w:val="00D834A0"/>
    <w:rsid w:val="00D872DF"/>
    <w:rsid w:val="00D91E21"/>
    <w:rsid w:val="00DA0992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247DF3"/>
  <w15:chartTrackingRefBased/>
  <w15:docId w15:val="{1F5D5A2C-FA3C-473B-9C0D-D9FF23680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81468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A81468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A81468"/>
    <w:rPr>
      <w:b/>
      <w:i/>
      <w:u w:val="none"/>
    </w:rPr>
  </w:style>
  <w:style w:type="character" w:customStyle="1" w:styleId="Italic">
    <w:name w:val="Italic"/>
    <w:uiPriority w:val="1"/>
    <w:rsid w:val="00A81468"/>
    <w:rPr>
      <w:i/>
    </w:rPr>
  </w:style>
  <w:style w:type="paragraph" w:customStyle="1" w:styleId="Normal12a24b">
    <w:name w:val="Normal12a24b"/>
    <w:basedOn w:val="Normal"/>
    <w:rsid w:val="00A81468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A81468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A81468"/>
  </w:style>
  <w:style w:type="character" w:customStyle="1" w:styleId="tabchar">
    <w:name w:val="tabchar"/>
    <w:basedOn w:val="DefaultParagraphFont"/>
    <w:rsid w:val="00A81468"/>
  </w:style>
  <w:style w:type="character" w:customStyle="1" w:styleId="eop">
    <w:name w:val="eop"/>
    <w:basedOn w:val="DefaultParagraphFont"/>
    <w:rsid w:val="00A81468"/>
  </w:style>
  <w:style w:type="paragraph" w:styleId="CommentText">
    <w:name w:val="annotation text"/>
    <w:basedOn w:val="Normal"/>
    <w:link w:val="CommentTextChar"/>
    <w:unhideWhenUsed/>
    <w:rsid w:val="00A81468"/>
    <w:pPr>
      <w:snapToGrid w:val="0"/>
    </w:pPr>
    <w:rPr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A81468"/>
    <w:rPr>
      <w:lang w:val="bg-BG" w:eastAsia="en-US"/>
    </w:rPr>
  </w:style>
  <w:style w:type="paragraph" w:styleId="BalloonText">
    <w:name w:val="Balloon Text"/>
    <w:basedOn w:val="Normal"/>
    <w:link w:val="BalloonTextChar"/>
    <w:rsid w:val="00750D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50DC3"/>
    <w:rPr>
      <w:rFonts w:ascii="Segoe UI" w:hAnsi="Segoe UI" w:cs="Segoe UI"/>
      <w:sz w:val="18"/>
      <w:szCs w:val="18"/>
      <w:lang w:val="bg-BG"/>
    </w:rPr>
  </w:style>
  <w:style w:type="paragraph" w:styleId="Revision">
    <w:name w:val="Revision"/>
    <w:hidden/>
    <w:uiPriority w:val="99"/>
    <w:semiHidden/>
    <w:rsid w:val="006D7C9E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BG/TXT/?uri=CELEX:52025DC0124&amp;qid=174980529273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0240D-8B8F-497B-AAF5-D5829A1C8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9109</Words>
  <Characters>53432</Characters>
  <Application>Microsoft Office Word</Application>
  <DocSecurity>0</DocSecurity>
  <Lines>445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FILIPOVA Gergana</cp:lastModifiedBy>
  <cp:revision>2</cp:revision>
  <cp:lastPrinted>2004-11-19T15:42:00Z</cp:lastPrinted>
  <dcterms:created xsi:type="dcterms:W3CDTF">2025-08-05T10:19:00Z</dcterms:created>
  <dcterms:modified xsi:type="dcterms:W3CDTF">2025-08-05T10:19:00Z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A10-0112/2025</vt:lpwstr>
  </property>
  <property fmtid="{D5CDD505-2E9C-101B-9397-08002B2CF9AE}" pid="4" name="&lt;Type&gt;">
    <vt:lpwstr>RR</vt:lpwstr>
  </property>
</Properties>
</file>