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40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40D4" w:rsidRDefault="00F049B5" w:rsidP="0010095E">
            <w:pPr>
              <w:pStyle w:val="EPName"/>
            </w:pPr>
            <w:r w:rsidRPr="00A540D4">
              <w:t>Evropský parlament</w:t>
            </w:r>
          </w:p>
          <w:p w:rsidR="00751A4A" w:rsidRPr="00A540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40D4">
              <w:t>2024</w:t>
            </w:r>
            <w:r w:rsidR="00817416" w:rsidRPr="00A540D4">
              <w:t>-202</w:t>
            </w:r>
            <w:r w:rsidRPr="00A540D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540D4" w:rsidRDefault="00187494" w:rsidP="0010095E">
            <w:pPr>
              <w:pStyle w:val="EPLogo"/>
            </w:pPr>
            <w:r w:rsidRPr="00A540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40D4" w:rsidRDefault="00D058B8" w:rsidP="004C5D52">
      <w:pPr>
        <w:pStyle w:val="LineTop"/>
      </w:pPr>
    </w:p>
    <w:p w:rsidR="00680577" w:rsidRPr="00A540D4" w:rsidRDefault="00F049B5" w:rsidP="00680577">
      <w:pPr>
        <w:pStyle w:val="EPBodyTA1"/>
      </w:pPr>
      <w:r w:rsidRPr="00A540D4">
        <w:t>PŘIJATÉ TEXTY</w:t>
      </w:r>
    </w:p>
    <w:p w:rsidR="00D058B8" w:rsidRPr="00A540D4" w:rsidRDefault="00D058B8" w:rsidP="00D058B8">
      <w:pPr>
        <w:pStyle w:val="LineBottom"/>
      </w:pPr>
    </w:p>
    <w:p w:rsidR="00F049B5" w:rsidRPr="00A540D4" w:rsidRDefault="00F049B5" w:rsidP="00F049B5">
      <w:pPr>
        <w:pStyle w:val="ATHeading1"/>
      </w:pPr>
      <w:bookmarkStart w:id="0" w:name="TANumber"/>
      <w:r w:rsidRPr="00A540D4">
        <w:t>P10_TA(2025)0</w:t>
      </w:r>
      <w:bookmarkEnd w:id="0"/>
      <w:r w:rsidR="00B1202D">
        <w:t>145</w:t>
      </w:r>
    </w:p>
    <w:p w:rsidR="00F049B5" w:rsidRPr="00A540D4" w:rsidRDefault="008D4C7C" w:rsidP="00F049B5">
      <w:pPr>
        <w:pStyle w:val="ATHeading2"/>
      </w:pPr>
      <w:r w:rsidRPr="008D4C7C">
        <w:t>Finanční činnost Evropské investiční banky – výroční zpráva za rok 2024</w:t>
      </w:r>
    </w:p>
    <w:p w:rsidR="00F049B5" w:rsidRPr="00A540D4" w:rsidRDefault="00F049B5" w:rsidP="00F049B5">
      <w:pPr>
        <w:rPr>
          <w:i/>
          <w:vanish/>
        </w:rPr>
      </w:pPr>
      <w:r w:rsidRPr="00A540D4">
        <w:rPr>
          <w:i/>
        </w:rPr>
        <w:fldChar w:fldCharType="begin"/>
      </w:r>
      <w:r w:rsidRPr="00A540D4">
        <w:rPr>
          <w:i/>
        </w:rPr>
        <w:instrText xml:space="preserve"> TC"(</w:instrText>
      </w:r>
      <w:bookmarkStart w:id="1" w:name="DocNumber"/>
      <w:r w:rsidRPr="00A540D4">
        <w:rPr>
          <w:i/>
        </w:rPr>
        <w:instrText>A10-0112/2025</w:instrText>
      </w:r>
      <w:bookmarkEnd w:id="1"/>
      <w:r w:rsidRPr="00A540D4">
        <w:rPr>
          <w:i/>
        </w:rPr>
        <w:instrText xml:space="preserve"> - Zpravodaj: Francisco </w:instrText>
      </w:r>
      <w:proofErr w:type="spellStart"/>
      <w:r w:rsidRPr="00A540D4">
        <w:rPr>
          <w:i/>
        </w:rPr>
        <w:instrText>Assis</w:instrText>
      </w:r>
      <w:proofErr w:type="spellEnd"/>
      <w:r w:rsidRPr="00A540D4">
        <w:rPr>
          <w:i/>
        </w:rPr>
        <w:instrText xml:space="preserve">)"\l3 \n&gt; \* MERGEFORMAT </w:instrText>
      </w:r>
      <w:r w:rsidRPr="00A540D4">
        <w:rPr>
          <w:i/>
        </w:rPr>
        <w:fldChar w:fldCharType="end"/>
      </w:r>
    </w:p>
    <w:p w:rsidR="00F049B5" w:rsidRPr="00A540D4" w:rsidRDefault="00F049B5" w:rsidP="00F049B5">
      <w:pPr>
        <w:rPr>
          <w:vanish/>
        </w:rPr>
      </w:pPr>
      <w:bookmarkStart w:id="2" w:name="Commission"/>
      <w:r w:rsidRPr="00A540D4">
        <w:rPr>
          <w:vanish/>
        </w:rPr>
        <w:t>Hospodářský a měnový výbor</w:t>
      </w:r>
      <w:bookmarkEnd w:id="2"/>
    </w:p>
    <w:p w:rsidR="00F049B5" w:rsidRPr="00A540D4" w:rsidRDefault="00F049B5" w:rsidP="00F049B5">
      <w:pPr>
        <w:rPr>
          <w:vanish/>
        </w:rPr>
      </w:pPr>
      <w:bookmarkStart w:id="3" w:name="PE"/>
      <w:r w:rsidRPr="00A540D4">
        <w:rPr>
          <w:vanish/>
        </w:rPr>
        <w:t>PE770.192</w:t>
      </w:r>
      <w:bookmarkEnd w:id="3"/>
    </w:p>
    <w:p w:rsidR="00F049B5" w:rsidRPr="00A540D4" w:rsidRDefault="00F049B5" w:rsidP="00F049B5">
      <w:pPr>
        <w:pStyle w:val="ATHeading3"/>
      </w:pPr>
      <w:bookmarkStart w:id="4" w:name="Sujet"/>
      <w:r w:rsidRPr="00A540D4">
        <w:t xml:space="preserve">Usnesení </w:t>
      </w:r>
      <w:r w:rsidR="008D4C7C">
        <w:t>Evropského par</w:t>
      </w:r>
      <w:r w:rsidR="004223F7">
        <w:t>lamentu ze dne 8</w:t>
      </w:r>
      <w:r w:rsidR="008D4C7C">
        <w:t>. července</w:t>
      </w:r>
      <w:r w:rsidRPr="00A540D4">
        <w:t xml:space="preserve"> 2025 o finanční činnosti Evropské investiční banky – výroční zpráva za rok 2024</w:t>
      </w:r>
      <w:bookmarkEnd w:id="4"/>
      <w:r w:rsidRPr="00A540D4">
        <w:t xml:space="preserve"> </w:t>
      </w:r>
      <w:bookmarkStart w:id="5" w:name="References"/>
      <w:r w:rsidRPr="00A540D4">
        <w:t>(2024/2053(INI))</w:t>
      </w:r>
      <w:bookmarkEnd w:id="5"/>
    </w:p>
    <w:p w:rsidR="00E62814" w:rsidRPr="00A540D4" w:rsidRDefault="00E62814" w:rsidP="00E62814">
      <w:pPr>
        <w:pStyle w:val="EPComma"/>
      </w:pPr>
      <w:r w:rsidRPr="00A540D4">
        <w:rPr>
          <w:rStyle w:val="Italic"/>
        </w:rPr>
        <w:t>Evropský parlament</w:t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články 2 a 3 Smlouvy o Evropské unii,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články 15, 126, 174, 175, 177, 208, 209, 271, 308 a 309 Smlouvy o fungování Evropské unie (SFEU) a na její protokol č. 5 o statutu Evropské investiční banky (EIB),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články 41 až 43 Smlouvy o založení Evropského společenství pro atomovou energii,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 ohledem na zprávu o činnosti skupiny EIB za rok 2024 s názvem „ </w:t>
      </w:r>
      <w:proofErr w:type="spellStart"/>
      <w:r w:rsidRPr="00A540D4">
        <w:t>Priorities</w:t>
      </w:r>
      <w:proofErr w:type="spellEnd"/>
      <w:r w:rsidRPr="00A540D4">
        <w:t xml:space="preserve"> </w:t>
      </w:r>
      <w:proofErr w:type="spellStart"/>
      <w:r w:rsidRPr="00A540D4">
        <w:t>for</w:t>
      </w:r>
      <w:proofErr w:type="spellEnd"/>
      <w:r w:rsidRPr="00A540D4">
        <w:t xml:space="preserve"> prosperity“ (Priority pro prosperitu), která byla zveřejněna dne 30. ledna 2025,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zprávu EIB o investicích v období 2024–2025 s názvem „ </w:t>
      </w:r>
      <w:proofErr w:type="spellStart"/>
      <w:r w:rsidRPr="00A540D4">
        <w:t>Innovation</w:t>
      </w:r>
      <w:proofErr w:type="spellEnd"/>
      <w:r w:rsidRPr="00A540D4">
        <w:t xml:space="preserve">, </w:t>
      </w:r>
      <w:proofErr w:type="spellStart"/>
      <w:r w:rsidRPr="00A540D4">
        <w:t>integration</w:t>
      </w:r>
      <w:proofErr w:type="spellEnd"/>
      <w:r w:rsidRPr="00A540D4">
        <w:t xml:space="preserve"> and </w:t>
      </w:r>
      <w:proofErr w:type="spellStart"/>
      <w:r w:rsidRPr="00A540D4">
        <w:t>simplification</w:t>
      </w:r>
      <w:proofErr w:type="spellEnd"/>
      <w:r w:rsidRPr="00A540D4">
        <w:t xml:space="preserve"> in </w:t>
      </w:r>
      <w:proofErr w:type="spellStart"/>
      <w:r w:rsidRPr="00A540D4">
        <w:t>Europe</w:t>
      </w:r>
      <w:proofErr w:type="spellEnd"/>
      <w:r w:rsidRPr="00A540D4">
        <w:t>“ (Inovace, integrace a zjednodušení v Evropě), která byla zveřejněna dne 5. března 2025,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strategický plán skupiny EIB na období 2024–2027 ze dne 21. června 2024,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operační plán skupiny EIB na období 2024–2026 ze dne 9. února 2024 a operační plán této skupiny na období 2025–2027 ze dne 30. ledna 2025,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přezkum rámců kapitálové přiměřenosti mezinárodních rozvojových bank, který zadala skupina G20 (přezkum CAF),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rozhodnutí Rady (EU) 2025/504 ze dne 11. března 2025, kterým se mění Protokol č. 5 o statutu Evropské investiční banky</w:t>
      </w:r>
      <w:r w:rsidRPr="00A540D4">
        <w:rPr>
          <w:rStyle w:val="FootnoteReference"/>
        </w:rPr>
        <w:footnoteReference w:id="1"/>
      </w:r>
      <w:r w:rsidRPr="00A540D4">
        <w:t>,</w:t>
      </w:r>
    </w:p>
    <w:p w:rsidR="00E62814" w:rsidRPr="00A540D4" w:rsidRDefault="00E62814" w:rsidP="00E62814">
      <w:pPr>
        <w:pStyle w:val="NormalHanging12a"/>
        <w:snapToGrid w:val="0"/>
      </w:pPr>
      <w:r w:rsidRPr="00A540D4">
        <w:lastRenderedPageBreak/>
        <w:t>–</w:t>
      </w:r>
      <w:r w:rsidRPr="00A540D4">
        <w:tab/>
        <w:t>s ohledem na rozhodnutí správní rady EIB ze dne 21. března 2025,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dokument o směřování EIB v oblasti soudržnosti v letech 2021–2027 ze dne 13. října 2021,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zahájení iniciativy EIB European </w:t>
      </w:r>
      <w:proofErr w:type="spellStart"/>
      <w:r w:rsidRPr="00A540D4">
        <w:t>Tech</w:t>
      </w:r>
      <w:proofErr w:type="spellEnd"/>
      <w:r w:rsidRPr="00A540D4">
        <w:t xml:space="preserve"> </w:t>
      </w:r>
      <w:proofErr w:type="spellStart"/>
      <w:r w:rsidRPr="00A540D4">
        <w:t>Champions</w:t>
      </w:r>
      <w:proofErr w:type="spellEnd"/>
      <w:r w:rsidRPr="00A540D4">
        <w:t xml:space="preserve"> (ETCI) dne 13. února 2023,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třetí výroční zprávu skupiny EIB ze dne 15. července 2024 o činnostech skupiny EIB v regionech soudržnosti EU,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rPr>
          <w:b/>
          <w:i/>
        </w:rPr>
        <w:tab/>
      </w:r>
      <w:r w:rsidRPr="00A540D4">
        <w:t>s ohledem na příručku EIB o environmentálních a sociálních postupech ze dne 2. února 2022;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zprávu skupiny EIB ze dne 25. července 2024 o pokroku v provádění plánu pro klimatickou banku za rok 2023,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evropský pilíř sociálních práv,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„Hlavní výsledky analýzy skupiny EIB a konzultace se zúčastněnými stranami“, které byly představeny na semináři EIB o bydlení dne 18. července 2024,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tiskovou zprávu EIB ze dne 6. března 2025 nazvanou „ European </w:t>
      </w:r>
      <w:proofErr w:type="spellStart"/>
      <w:r w:rsidRPr="00A540D4">
        <w:t>Commission</w:t>
      </w:r>
      <w:proofErr w:type="spellEnd"/>
      <w:r w:rsidRPr="00A540D4">
        <w:t xml:space="preserve"> and EIB </w:t>
      </w:r>
      <w:proofErr w:type="spellStart"/>
      <w:r w:rsidRPr="00A540D4">
        <w:t>group</w:t>
      </w:r>
      <w:proofErr w:type="spellEnd"/>
      <w:r w:rsidRPr="00A540D4">
        <w:t xml:space="preserve"> </w:t>
      </w:r>
      <w:proofErr w:type="spellStart"/>
      <w:r w:rsidRPr="00A540D4">
        <w:t>lay</w:t>
      </w:r>
      <w:proofErr w:type="spellEnd"/>
      <w:r w:rsidRPr="00A540D4">
        <w:t xml:space="preserve"> </w:t>
      </w:r>
      <w:proofErr w:type="spellStart"/>
      <w:r w:rsidRPr="00A540D4">
        <w:t>foundations</w:t>
      </w:r>
      <w:proofErr w:type="spellEnd"/>
      <w:r w:rsidRPr="00A540D4">
        <w:t xml:space="preserve"> </w:t>
      </w:r>
      <w:proofErr w:type="spellStart"/>
      <w:r w:rsidRPr="00A540D4">
        <w:t>for</w:t>
      </w:r>
      <w:proofErr w:type="spellEnd"/>
      <w:r w:rsidRPr="00A540D4">
        <w:t xml:space="preserve"> a </w:t>
      </w:r>
      <w:proofErr w:type="spellStart"/>
      <w:r w:rsidRPr="00A540D4">
        <w:t>new</w:t>
      </w:r>
      <w:proofErr w:type="spellEnd"/>
      <w:r w:rsidRPr="00A540D4">
        <w:t xml:space="preserve"> pan-European </w:t>
      </w:r>
      <w:proofErr w:type="spellStart"/>
      <w:r w:rsidRPr="00A540D4">
        <w:t>investment</w:t>
      </w:r>
      <w:proofErr w:type="spellEnd"/>
      <w:r w:rsidRPr="00A540D4">
        <w:t xml:space="preserve"> </w:t>
      </w:r>
      <w:proofErr w:type="spellStart"/>
      <w:r w:rsidRPr="00A540D4">
        <w:t>platform</w:t>
      </w:r>
      <w:proofErr w:type="spellEnd"/>
      <w:r w:rsidRPr="00A540D4">
        <w:t xml:space="preserve"> </w:t>
      </w:r>
      <w:proofErr w:type="spellStart"/>
      <w:r w:rsidRPr="00A540D4">
        <w:t>for</w:t>
      </w:r>
      <w:proofErr w:type="spellEnd"/>
      <w:r w:rsidRPr="00A540D4">
        <w:t xml:space="preserve"> </w:t>
      </w:r>
      <w:proofErr w:type="spellStart"/>
      <w:r w:rsidRPr="00A540D4">
        <w:t>affordable</w:t>
      </w:r>
      <w:proofErr w:type="spellEnd"/>
      <w:r w:rsidRPr="00A540D4">
        <w:t xml:space="preserve"> and </w:t>
      </w:r>
      <w:proofErr w:type="spellStart"/>
      <w:r w:rsidRPr="00A540D4">
        <w:t>sustainable</w:t>
      </w:r>
      <w:proofErr w:type="spellEnd"/>
      <w:r w:rsidRPr="00A540D4">
        <w:t xml:space="preserve"> </w:t>
      </w:r>
      <w:proofErr w:type="spellStart"/>
      <w:r w:rsidRPr="00A540D4">
        <w:t>housing</w:t>
      </w:r>
      <w:proofErr w:type="spellEnd"/>
      <w:r w:rsidRPr="00A540D4">
        <w:t>“ (Evropská komise a skupina EIB zakládají novou celoevropskou investiční platformu pro cenově dostupné a udržitelné bydlení),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dopis prezidentky EIB Nadie </w:t>
      </w:r>
      <w:proofErr w:type="spellStart"/>
      <w:r w:rsidRPr="00A540D4">
        <w:t>Calviñové</w:t>
      </w:r>
      <w:proofErr w:type="spellEnd"/>
      <w:r w:rsidRPr="00A540D4">
        <w:t xml:space="preserve"> ze dne 4. března 2025 adresovaný vedoucím představitelům EU,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akční plán skupiny EIB pro bezpečnostní a obranný průmysl, který byl prezentován na zasedání Rady pro hospodářské a finanční věci v Lucemburku dne 12. dubna 2024,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aktualizovaný seznam EIB ze dne 14. července 2022, na němž jsou uvedeny podmínky pro způsobilost a vyloučené činnosti a sektory,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zprávu EIB ze dne 13. června 2024 o globálním dopadu v letech 2023–2024,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trojstrannou dohodu mezi Evropskou komisí, Evropským účetním dvorem a Evropskou investiční bankou, která byla podepsána dne 11. listopadu 2021,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 ohledem na postupy v rámci mechanismu skupiny EIB pro vyřizování stížností, které byly zveřejněny dne 13. listopadu 2018,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dokument EIB ze dne 14. října 2024 nazvaný „Diversity, </w:t>
      </w:r>
      <w:proofErr w:type="spellStart"/>
      <w:r w:rsidRPr="00A540D4">
        <w:t>Equity</w:t>
      </w:r>
      <w:proofErr w:type="spellEnd"/>
      <w:r w:rsidRPr="00A540D4">
        <w:t xml:space="preserve"> and </w:t>
      </w:r>
      <w:proofErr w:type="spellStart"/>
      <w:r w:rsidRPr="00A540D4">
        <w:t>Inclusion</w:t>
      </w:r>
      <w:proofErr w:type="spellEnd"/>
      <w:r w:rsidRPr="00A540D4">
        <w:t xml:space="preserve"> </w:t>
      </w:r>
      <w:proofErr w:type="spellStart"/>
      <w:r w:rsidRPr="00A540D4">
        <w:t>at</w:t>
      </w:r>
      <w:proofErr w:type="spellEnd"/>
      <w:r w:rsidRPr="00A540D4">
        <w:t xml:space="preserve"> </w:t>
      </w:r>
      <w:proofErr w:type="spellStart"/>
      <w:r w:rsidRPr="00A540D4">
        <w:t>the</w:t>
      </w:r>
      <w:proofErr w:type="spellEnd"/>
      <w:r w:rsidRPr="00A540D4">
        <w:t xml:space="preserve"> EIB Group“ (Rozmanitost, rovnost a začleňování ve skupině EIB),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studii výzkumné služby Evropského parlamentu nazvanou „Zvýšení evropské přidané hodnoty v době globálních výzev – přehled nákladů vyplývajících </w:t>
      </w:r>
      <w:r w:rsidRPr="00A540D4">
        <w:lastRenderedPageBreak/>
        <w:t>z neexistence společného evropského postupu (2022–2032)“, která byla zveřejněna v únoru 2023,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společné sdělení Komise a vysokého představitele Unie pro zahraniční věci a bezpečnostní politiku ze dne 1. prosince 2021 nazvané „</w:t>
      </w:r>
      <w:proofErr w:type="spellStart"/>
      <w:r w:rsidRPr="00A540D4">
        <w:t>Global</w:t>
      </w:r>
      <w:proofErr w:type="spellEnd"/>
      <w:r w:rsidRPr="00A540D4">
        <w:t xml:space="preserve"> </w:t>
      </w:r>
      <w:proofErr w:type="spellStart"/>
      <w:r w:rsidRPr="00A540D4">
        <w:t>Gateway</w:t>
      </w:r>
      <w:proofErr w:type="spellEnd"/>
      <w:r w:rsidRPr="00A540D4">
        <w:t>“ (JOIN(2021)0030),</w:t>
      </w:r>
    </w:p>
    <w:p w:rsidR="00E62814" w:rsidRPr="00A540D4" w:rsidRDefault="00E62814" w:rsidP="00E62814">
      <w:pPr>
        <w:pStyle w:val="NormalHanging12a"/>
        <w:rPr>
          <w:b/>
          <w:i/>
        </w:rPr>
      </w:pPr>
      <w:r w:rsidRPr="00A540D4">
        <w:t>–</w:t>
      </w:r>
      <w:r w:rsidRPr="00A540D4">
        <w:tab/>
        <w:t xml:space="preserve">s ohledem na studii Evropské komise zveřejněnou dne 11. ledna 2024 s názvem „Access to </w:t>
      </w:r>
      <w:proofErr w:type="spellStart"/>
      <w:r w:rsidRPr="00A540D4">
        <w:t>equity</w:t>
      </w:r>
      <w:proofErr w:type="spellEnd"/>
      <w:r w:rsidRPr="00A540D4">
        <w:t xml:space="preserve"> </w:t>
      </w:r>
      <w:proofErr w:type="spellStart"/>
      <w:r w:rsidRPr="00A540D4">
        <w:t>financing</w:t>
      </w:r>
      <w:proofErr w:type="spellEnd"/>
      <w:r w:rsidRPr="00A540D4">
        <w:t xml:space="preserve"> </w:t>
      </w:r>
      <w:proofErr w:type="spellStart"/>
      <w:r w:rsidRPr="00A540D4">
        <w:t>for</w:t>
      </w:r>
      <w:proofErr w:type="spellEnd"/>
      <w:r w:rsidRPr="00A540D4">
        <w:t xml:space="preserve"> European </w:t>
      </w:r>
      <w:proofErr w:type="spellStart"/>
      <w:r w:rsidRPr="00A540D4">
        <w:t>defence</w:t>
      </w:r>
      <w:proofErr w:type="spellEnd"/>
      <w:r w:rsidRPr="00A540D4">
        <w:t xml:space="preserve"> </w:t>
      </w:r>
      <w:proofErr w:type="spellStart"/>
      <w:r w:rsidRPr="00A540D4">
        <w:t>SMEs</w:t>
      </w:r>
      <w:proofErr w:type="spellEnd"/>
      <w:r w:rsidRPr="00A540D4">
        <w:t>“ (Přístup ke kapitálovému financování pro evropské malé a střední podniky v oblasti obrany)</w:t>
      </w:r>
      <w:r w:rsidRPr="00A540D4">
        <w:rPr>
          <w:rStyle w:val="FootnoteReference"/>
        </w:rPr>
        <w:footnoteReference w:id="2"/>
      </w:r>
      <w:r w:rsidRPr="00A540D4">
        <w:rPr>
          <w:rStyle w:val="FootnoteReference"/>
        </w:rPr>
        <w:t xml:space="preserve">  </w:t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zprávu ze dne 17. dubna 2024, kterou vypracoval Enrico </w:t>
      </w:r>
      <w:proofErr w:type="spellStart"/>
      <w:r w:rsidRPr="00A540D4">
        <w:t>Letta</w:t>
      </w:r>
      <w:proofErr w:type="spellEnd"/>
      <w:r w:rsidRPr="00A540D4">
        <w:t xml:space="preserve"> pod názvem „Mnohem více než trh“,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zprávu ze dne 25. dubna 2024, kterou vypracoval Christian </w:t>
      </w:r>
      <w:proofErr w:type="spellStart"/>
      <w:r w:rsidRPr="00A540D4">
        <w:t>Noyer</w:t>
      </w:r>
      <w:proofErr w:type="spellEnd"/>
      <w:r w:rsidRPr="00A540D4">
        <w:t xml:space="preserve"> pod názvem „Rozvoj evropských kapitálových trhů za účelem financování budoucnosti“,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zprávu ze dne 9. září 2024, kterou vypracoval Mario </w:t>
      </w:r>
      <w:proofErr w:type="spellStart"/>
      <w:r w:rsidRPr="00A540D4">
        <w:t>Draghi</w:t>
      </w:r>
      <w:proofErr w:type="spellEnd"/>
      <w:r w:rsidRPr="00A540D4">
        <w:t xml:space="preserve"> pod názvem „Budoucnost evropské konkurenceschopnosti“,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zprávu ze dne 30. října 2024, kterou vypracoval </w:t>
      </w:r>
      <w:proofErr w:type="spellStart"/>
      <w:r w:rsidRPr="00A540D4">
        <w:t>Sauli</w:t>
      </w:r>
      <w:proofErr w:type="spellEnd"/>
      <w:r w:rsidRPr="00A540D4">
        <w:t xml:space="preserve"> </w:t>
      </w:r>
      <w:proofErr w:type="spellStart"/>
      <w:r w:rsidRPr="00A540D4">
        <w:t>Niinistö</w:t>
      </w:r>
      <w:proofErr w:type="spellEnd"/>
      <w:r w:rsidRPr="00A540D4">
        <w:t xml:space="preserve"> pod názvem „Společně bezpečnější – posílení civilní a vojenské pohotovosti a připravenosti Evropy“,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sdělení Komise ze dne 29. ledna 2025 nazvané „Kompas konkurenceschopnosti pro EU“ (</w:t>
      </w:r>
      <w:hyperlink r:id="rId9" w:history="1">
        <w:proofErr w:type="gramStart"/>
        <w:r w:rsidRPr="008D4C7C">
          <w:t>COM(2025</w:t>
        </w:r>
        <w:proofErr w:type="gramEnd"/>
        <w:r w:rsidRPr="008D4C7C">
          <w:t>)0030</w:t>
        </w:r>
      </w:hyperlink>
      <w:r w:rsidRPr="00A540D4">
        <w:t>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 ohledem na sdělení Komise ze dne 11. února 2025 nazvané „Pracovní program Komise na rok 2025“ (</w:t>
      </w:r>
      <w:hyperlink r:id="rId10" w:history="1">
        <w:proofErr w:type="gramStart"/>
        <w:r w:rsidRPr="008D4C7C">
          <w:t>COM(2025</w:t>
        </w:r>
        <w:proofErr w:type="gramEnd"/>
        <w:r w:rsidRPr="008D4C7C">
          <w:t>)0045</w:t>
        </w:r>
      </w:hyperlink>
      <w:r w:rsidRPr="00A540D4">
        <w:t>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sdělení Komise ze dne 11. února 2025 nazvané „Cesta k příštímu víceletému finančnímu rámci“ (</w:t>
      </w:r>
      <w:hyperlink r:id="rId11" w:history="1">
        <w:proofErr w:type="gramStart"/>
        <w:r w:rsidRPr="008D4C7C">
          <w:t>COM(2025</w:t>
        </w:r>
        <w:proofErr w:type="gramEnd"/>
        <w:r w:rsidRPr="008D4C7C">
          <w:t>)0046</w:t>
        </w:r>
      </w:hyperlink>
      <w:r w:rsidRPr="00A540D4">
        <w:t>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sdělení Komise ze dne 26. února 2025 nazvané „Dohoda o čistém průmyslu: společný plán konkurenceschopnosti a dekarbonizace“ (</w:t>
      </w:r>
      <w:hyperlink r:id="rId12" w:history="1">
        <w:proofErr w:type="gramStart"/>
        <w:r w:rsidRPr="008D4C7C">
          <w:t>COM(2025</w:t>
        </w:r>
        <w:proofErr w:type="gramEnd"/>
        <w:r w:rsidRPr="008D4C7C">
          <w:t>)0085</w:t>
        </w:r>
      </w:hyperlink>
      <w:r w:rsidRPr="00A540D4">
        <w:t>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sdělení Komise ze dne 26. února 2025 nazvané „Akční plán pro cenově dostupnou energii:, odhalení skutečné hodnoty energetické unie s cílem zajistit cenově dostupnější, účinnější a čistší energii pro všechny Evropany“ (</w:t>
      </w:r>
      <w:hyperlink r:id="rId13" w:history="1">
        <w:proofErr w:type="gramStart"/>
        <w:r w:rsidRPr="008D4C7C">
          <w:t>COM(2025</w:t>
        </w:r>
        <w:proofErr w:type="gramEnd"/>
        <w:r w:rsidRPr="008D4C7C">
          <w:t>)0079</w:t>
        </w:r>
      </w:hyperlink>
      <w:r w:rsidRPr="00A540D4">
        <w:t>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tiskové prohlášení předsedkyně Komise Ursuly von der </w:t>
      </w:r>
      <w:proofErr w:type="spellStart"/>
      <w:r w:rsidRPr="00A540D4">
        <w:t>Leyenové</w:t>
      </w:r>
      <w:proofErr w:type="spellEnd"/>
      <w:r w:rsidRPr="00A540D4">
        <w:t xml:space="preserve"> ze dne 4. března 2025 o obranném balíčku (plánu </w:t>
      </w:r>
      <w:proofErr w:type="spellStart"/>
      <w:r w:rsidRPr="00A540D4">
        <w:t>ReArm</w:t>
      </w:r>
      <w:proofErr w:type="spellEnd"/>
      <w:r w:rsidRPr="00A540D4">
        <w:t xml:space="preserve"> </w:t>
      </w:r>
      <w:proofErr w:type="spellStart"/>
      <w:r w:rsidRPr="00A540D4">
        <w:t>Europe</w:t>
      </w:r>
      <w:proofErr w:type="spellEnd"/>
      <w:r w:rsidRPr="00A540D4">
        <w:t>),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sdělení Komise ze dne 19. března 2025 nazvané „Unie úspor a investic: Strategie na podporu bohatství občanů a hospodářské konkurenceschopnosti v EU“, (</w:t>
      </w:r>
      <w:hyperlink r:id="rId14" w:history="1">
        <w:proofErr w:type="gramStart"/>
        <w:r w:rsidRPr="008D4C7C">
          <w:t>COM(2025</w:t>
        </w:r>
        <w:proofErr w:type="gramEnd"/>
        <w:r w:rsidRPr="008D4C7C">
          <w:t>)0124</w:t>
        </w:r>
      </w:hyperlink>
      <w:r w:rsidRPr="00A540D4">
        <w:t>)</w:t>
      </w:r>
    </w:p>
    <w:p w:rsidR="00E62814" w:rsidRPr="00A540D4" w:rsidRDefault="00E62814" w:rsidP="00E62814">
      <w:pPr>
        <w:pStyle w:val="NormalHanging12a"/>
      </w:pPr>
      <w:r w:rsidRPr="00A540D4">
        <w:lastRenderedPageBreak/>
        <w:t>–</w:t>
      </w:r>
      <w:r w:rsidRPr="00A540D4">
        <w:tab/>
        <w:t>s ohledem na nařízení Evropského parlamentu a Rady (EU) 2021/241 ze dne 12. února 2021, kterým se zřizuje Nástroj pro oživení a odolnost</w:t>
      </w:r>
      <w:r w:rsidRPr="00A540D4">
        <w:rPr>
          <w:rStyle w:val="FootnoteReference"/>
        </w:rPr>
        <w:footnoteReference w:id="3"/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 xml:space="preserve">s ohledem na nařízení Evropského parlamentu a Rady (EU) 2021/523 ze dne 24. března 2021, kterým se zavádí Program </w:t>
      </w:r>
      <w:proofErr w:type="spellStart"/>
      <w:r w:rsidRPr="00A540D4">
        <w:t>InvestEU</w:t>
      </w:r>
      <w:proofErr w:type="spellEnd"/>
      <w:r w:rsidRPr="00A540D4">
        <w:t xml:space="preserve"> a mění nařízení (EU) 2015/1017</w:t>
      </w:r>
      <w:r w:rsidRPr="00A540D4">
        <w:rPr>
          <w:rStyle w:val="FootnoteReference"/>
        </w:rPr>
        <w:footnoteReference w:id="4"/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nařízení Evropského parlamentu a Rady (EU) 2021/947 ze dne 9. června 2021, kterým se zřizuje Nástroj pro sousedství a rozvojovou a mezinárodní spolupráci – Globální Evropa, mění a zrušuje rozhodnutí Evropského parlamentu a Rady č. 466/2014/EU a zrušují nařízení Evropského parlamentu a Rady (EU) 2017/1601 a nařízení Rady (ES, Euratom) č. 480/2009</w:t>
      </w:r>
      <w:r w:rsidRPr="00A540D4">
        <w:rPr>
          <w:rStyle w:val="FootnoteReference"/>
        </w:rPr>
        <w:footnoteReference w:id="5"/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nařízení Evropského parlamentu a Rady (EU) 2021/1056 ze dne 24. června 2021, kterým se zřizuje Fond pro spravedlivou transformaci</w:t>
      </w:r>
      <w:r w:rsidRPr="00A540D4">
        <w:rPr>
          <w:rStyle w:val="FootnoteReference"/>
        </w:rPr>
        <w:footnoteReference w:id="6"/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nařízení Evropského parlamentu a Rady (EU) 2021/1229 ze dne 14. července 2021 o úvěrovém nástroji pro veřejný sektor v rámci mechanismu pro spravedlivou transformaci</w:t>
      </w:r>
      <w:r w:rsidRPr="00A540D4">
        <w:rPr>
          <w:vertAlign w:val="superscript"/>
        </w:rPr>
        <w:footnoteReference w:id="7"/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nařízení Evropského parlamentu a Rady (EU) 2024/795 ze dne 29. února 2024, kterým se zřizuje Platforma strategických technologií pro Evropu</w:t>
      </w:r>
      <w:r w:rsidRPr="00A540D4">
        <w:rPr>
          <w:rStyle w:val="FootnoteReference"/>
        </w:rPr>
        <w:footnoteReference w:id="8"/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návrh nařízení Evropského parlamentu a Rady ze dne 26. února 2025, kterým se mění nařízení (EU) 2015/1017, (EU) 2021/523, (EU) 2021/695 a (EU) 2021/1153, pokud jde o zvýšení účinnosti záruky EU podle nařízení (EU) 2021/523 a zjednodušení požadavků na podávání zpráv (</w:t>
      </w:r>
      <w:hyperlink r:id="rId15" w:history="1">
        <w:proofErr w:type="gramStart"/>
        <w:r w:rsidRPr="008D4C7C">
          <w:t>COM(2025</w:t>
        </w:r>
        <w:proofErr w:type="gramEnd"/>
        <w:r w:rsidRPr="008D4C7C">
          <w:t>)0084</w:t>
        </w:r>
      </w:hyperlink>
      <w:r w:rsidRPr="00A540D4">
        <w:t>),</w:t>
      </w:r>
    </w:p>
    <w:p w:rsidR="00E62814" w:rsidRPr="00A540D4" w:rsidRDefault="00E62814" w:rsidP="00E62814">
      <w:pPr>
        <w:widowControl/>
        <w:spacing w:after="240"/>
        <w:ind w:left="567" w:hanging="567"/>
        <w:rPr>
          <w:szCs w:val="24"/>
        </w:rPr>
      </w:pPr>
      <w:r w:rsidRPr="00A540D4">
        <w:t>–</w:t>
      </w:r>
      <w:r w:rsidRPr="00A540D4">
        <w:tab/>
        <w:t xml:space="preserve">s ohledem na zprávu ze dne 12. března 2025, kterou vypracoval Mario </w:t>
      </w:r>
      <w:proofErr w:type="spellStart"/>
      <w:r w:rsidRPr="00A540D4">
        <w:t>Draghi</w:t>
      </w:r>
      <w:proofErr w:type="spellEnd"/>
      <w:r w:rsidRPr="00A540D4">
        <w:t xml:space="preserve"> pod názvem „Budoucnost evropské obrany</w:t>
      </w:r>
      <w:r w:rsidRPr="00A540D4">
        <w:rPr>
          <w:rStyle w:val="FootnoteReference"/>
        </w:rPr>
        <w:footnoteReference w:id="9"/>
      </w:r>
      <w:r w:rsidRPr="00A540D4">
        <w:t>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článek 55 jednacího řádu,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stanovisko Rozpočtového výboru,</w:t>
      </w:r>
    </w:p>
    <w:p w:rsidR="00E62814" w:rsidRPr="00A540D4" w:rsidRDefault="00E62814" w:rsidP="00E62814">
      <w:pPr>
        <w:pStyle w:val="NormalHanging12a"/>
      </w:pPr>
      <w:r w:rsidRPr="00A540D4">
        <w:t>–</w:t>
      </w:r>
      <w:r w:rsidRPr="00A540D4">
        <w:tab/>
        <w:t>s ohledem na zprávu Hospodářského a měnového výboru (A10-0112/2025),</w:t>
      </w:r>
    </w:p>
    <w:p w:rsidR="00E62814" w:rsidRPr="00A540D4" w:rsidRDefault="00E62814" w:rsidP="00E62814">
      <w:pPr>
        <w:pStyle w:val="NormalHanging12a"/>
      </w:pPr>
      <w:r w:rsidRPr="00A540D4">
        <w:t>A.</w:t>
      </w:r>
      <w:r w:rsidRPr="00A540D4">
        <w:tab/>
        <w:t>vzhledem k tomu, že skupina EIB zahrnuje EIB a Evropský investiční fond (EIF); vzhledem k tomu, že EIB, která je plně vlastněna členskými státy, je největší multilaterální finanční institucí na světě, působí na mezinárodních kapitálových trzích, nabízí klientům konkurenční a příznivé podmínky s cílem přispívat k dosahování cílů EU a podporovat politiky a unijní projekty jak uvnitř, tak vně EU, v souladu s článkem 309 SFEU; vzhledem k tomu, že EIF je ve vlastnictví EIB (59,8 %), EU (29,7 %) a finančních institucí (10,5 %) z členských států, Spojeného království a Turecka;</w:t>
      </w:r>
    </w:p>
    <w:p w:rsidR="00E62814" w:rsidRPr="00A540D4" w:rsidRDefault="00E62814" w:rsidP="00E62814">
      <w:pPr>
        <w:pStyle w:val="NormalHanging12a"/>
      </w:pPr>
      <w:r w:rsidRPr="00A540D4">
        <w:lastRenderedPageBreak/>
        <w:t>B.</w:t>
      </w:r>
      <w:r w:rsidRPr="00A540D4">
        <w:tab/>
        <w:t xml:space="preserve">vzhledem k tomu, že bilanční suma skupiny EIB činí téměř 600 miliard EUR; vzhledem k tomu, že skupina EIB uvádí, že její celkové investice dosáhly v roce 2024 rekordní částky 88,8 miliardy EUR, z čehož 50,7 miliardy EUR představovaly investice spojené s klimatem a životním prostředím, </w:t>
      </w:r>
      <w:r w:rsidRPr="00A540D4">
        <w:rPr>
          <w:rStyle w:val="normaltextrun"/>
          <w:color w:val="000000"/>
          <w:shd w:val="clear" w:color="auto" w:fill="FFFFFF"/>
        </w:rPr>
        <w:t>16,2 miliardy EUR se týkalo malých a středních podniků a podniků se střední tržní kapitalizací, 14,4 miliardy EUR bylo určeno na digitalizaci a technologickou inovaci a 1 miliarda na posílení evropské bezpečnosti a obrany</w:t>
      </w:r>
      <w:r w:rsidRPr="00A540D4">
        <w:t>; vzhledem k tomu, že ukazatel pákového poměru EIB se zvýšil na 290 %, což EIB poskytuje další prostor pro investice a podporu plnění cílů EU i pro podporu unijních politik; vzhledem k tomu, že celkové investice skupiny EIB se mají v roce 2025 zvýšit na 95 miliard EUR;</w:t>
      </w:r>
    </w:p>
    <w:p w:rsidR="00E62814" w:rsidRPr="00A540D4" w:rsidRDefault="00E62814" w:rsidP="00E62814">
      <w:pPr>
        <w:pStyle w:val="NormalHanging12a"/>
      </w:pPr>
      <w:r w:rsidRPr="00A540D4">
        <w:t>C.</w:t>
      </w:r>
      <w:r w:rsidRPr="00A540D4">
        <w:tab/>
        <w:t>vzhledem k tomu, že si EIB udržuje pevné finanční základy a má rating AAA, který je základem její finanční důvěryhodnosti a úvěrové kapacity, což je zásadní pro udržení důvěry investorů a zajištění nízkých výpůjčních nákladů;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D.</w:t>
      </w:r>
      <w:r w:rsidRPr="00A540D4">
        <w:rPr>
          <w:rStyle w:val="normaltextrun"/>
          <w:color w:val="000000"/>
          <w:shd w:val="clear" w:color="auto" w:fill="FFFFFF"/>
        </w:rPr>
        <w:tab/>
        <w:t>vzhledem k tomu, že EIB podporuje politiky a projekty EU a je hlavním prováděcím partnerem, který využívá mandáty a záruky z rozpočtu EU, a mobilizuje tak rozsáhlé veřejné a soukromé investice; vzhledem k tomu, že EIB uvádí, že přibližně 90 % svých ročních investic věnuje na projekty v rámci EU a 10 % na investice mimo EU;</w:t>
      </w:r>
    </w:p>
    <w:p w:rsidR="00E62814" w:rsidRPr="00A540D4" w:rsidRDefault="00E62814" w:rsidP="00E62814">
      <w:pPr>
        <w:pStyle w:val="NormalHanging12a"/>
      </w:pPr>
      <w:r w:rsidRPr="00A540D4">
        <w:t>E.</w:t>
      </w:r>
      <w:r w:rsidRPr="00A540D4">
        <w:tab/>
        <w:t xml:space="preserve">vzhledem k tomu, že EIF je v rámci skupiny EIB subjektem, který se specializuje na podporu politických cílů EU, mimo jiné v oblasti podnikání, tvorby pracovních míst a hospodářské soudržnosti, a hraje klíčovou úlohu při podpoře malých a středních podniků tím, že zlepšuje jejich přístup na finanční trhy, od rizikového kapitálu až po </w:t>
      </w:r>
      <w:proofErr w:type="spellStart"/>
      <w:r w:rsidRPr="00A540D4">
        <w:t>mikrofinancování</w:t>
      </w:r>
      <w:proofErr w:type="spellEnd"/>
      <w:r w:rsidRPr="00A540D4">
        <w:t xml:space="preserve">; </w:t>
      </w:r>
      <w:r w:rsidRPr="00A540D4">
        <w:rPr>
          <w:rStyle w:val="normaltextrun"/>
          <w:color w:val="000000"/>
          <w:shd w:val="clear" w:color="auto" w:fill="FFFFFF"/>
        </w:rPr>
        <w:t>zdůrazňuje skutečnost, že skupina EIB podporuje podniky ve všech fázích rozvoje;</w:t>
      </w:r>
    </w:p>
    <w:p w:rsidR="00E62814" w:rsidRPr="00A540D4" w:rsidRDefault="00E62814" w:rsidP="00E62814">
      <w:pPr>
        <w:pStyle w:val="NormalHanging12a"/>
      </w:pPr>
      <w:r w:rsidRPr="00A540D4">
        <w:t>F.</w:t>
      </w:r>
      <w:r w:rsidRPr="00A540D4">
        <w:tab/>
        <w:t xml:space="preserve">vzhledem k tomu, že program </w:t>
      </w:r>
      <w:proofErr w:type="spellStart"/>
      <w:r w:rsidRPr="00A540D4">
        <w:t>InvestEU</w:t>
      </w:r>
      <w:proofErr w:type="spellEnd"/>
      <w:r w:rsidRPr="00A540D4">
        <w:t xml:space="preserve"> k červnu 2024 podle odhadů  mobilizoval přibližně 280 miliard EUR dodatečných investic, z čehož 201 miliard EUR pocházelo ze soukromého sektoru; vzhledem k tomu, že finanční krytí programu </w:t>
      </w:r>
      <w:proofErr w:type="spellStart"/>
      <w:r w:rsidRPr="00A540D4">
        <w:t>InvestEU</w:t>
      </w:r>
      <w:proofErr w:type="spellEnd"/>
      <w:r w:rsidRPr="00A540D4">
        <w:t xml:space="preserve"> je téměř vyčerpáno;</w:t>
      </w:r>
    </w:p>
    <w:p w:rsidR="00E62814" w:rsidRPr="00A540D4" w:rsidRDefault="00E62814" w:rsidP="00E62814">
      <w:pPr>
        <w:pStyle w:val="NormalHanging12a"/>
      </w:pPr>
      <w:r w:rsidRPr="00A540D4">
        <w:t>G.</w:t>
      </w:r>
      <w:r w:rsidRPr="00A540D4">
        <w:tab/>
        <w:t>vzhledem k tomu, že nejnovější zprávy o budoucnosti Evropské unie vyzývají k posílení konkurenceschopnosti a produktivity EU, zdůrazňují zásadní úlohu integrace trhu a podtrhují potřebu urychlit veřejné i soukromé investice s cílem vybudovat silnější, bezpečnější, samostatnější a spravedlivější Evropu;</w:t>
      </w:r>
    </w:p>
    <w:p w:rsidR="00E62814" w:rsidRPr="00A540D4" w:rsidRDefault="00E62814" w:rsidP="00E62814">
      <w:pPr>
        <w:pStyle w:val="NormalHanging12a"/>
      </w:pPr>
      <w:r w:rsidRPr="00A540D4">
        <w:t>H.</w:t>
      </w:r>
      <w:r w:rsidRPr="00A540D4">
        <w:tab/>
        <w:t xml:space="preserve">vzhledem k tomu, že </w:t>
      </w:r>
      <w:proofErr w:type="spellStart"/>
      <w:r w:rsidRPr="00A540D4">
        <w:t>Draghiho</w:t>
      </w:r>
      <w:proofErr w:type="spellEnd"/>
      <w:r w:rsidRPr="00A540D4">
        <w:t xml:space="preserve"> zpráva o evropské konkurenceschopnosti odhaduje celkové dodatečné investiční potřeby v Evropě na 750–800 miliard EUR ročně do roku 2030; vzhledem k tomu, že skupina EIB hraje při překlenování této mezery klíčovou roli, a to jak svou vlastní úvěrovou kapacitou, tak přilákáním soukromého kapitálu k financování těchto investičních potřeb;</w:t>
      </w:r>
    </w:p>
    <w:p w:rsidR="00E62814" w:rsidRPr="00A540D4" w:rsidRDefault="00E62814" w:rsidP="00E62814">
      <w:pPr>
        <w:pStyle w:val="NormalHanging12a"/>
      </w:pPr>
      <w:r w:rsidRPr="00A540D4">
        <w:t>I.</w:t>
      </w:r>
      <w:r w:rsidRPr="00A540D4">
        <w:tab/>
        <w:t xml:space="preserve">vzhledem k tomu, že podle </w:t>
      </w:r>
      <w:proofErr w:type="spellStart"/>
      <w:r w:rsidRPr="00A540D4">
        <w:t>Draghiho</w:t>
      </w:r>
      <w:proofErr w:type="spellEnd"/>
      <w:r w:rsidRPr="00A540D4">
        <w:t xml:space="preserve"> zprávy vynakládají podniky v EU na výzkum a inovace méně než podniky v USA a že se Evropě stále nedaří uvádět výsledky výzkumu a inovace na trh, zejména v odvětvích, jako jsou biotechnologie, umělá inteligence a obnovitelné zdroje energie, a to z důvodu malého rozsahu a nedokončeného jednotného trhu, bankovní unie a unie kapitálových trhů; vzhledem k tomu, že </w:t>
      </w:r>
      <w:proofErr w:type="spellStart"/>
      <w:r w:rsidRPr="00A540D4">
        <w:t>Draghiho</w:t>
      </w:r>
      <w:proofErr w:type="spellEnd"/>
      <w:r w:rsidRPr="00A540D4">
        <w:t xml:space="preserve"> zpráva upozorňuje na 30% rozdíl v produktivitě mezi EU a USA v roce 2023 a zdůrazňuje, že klíčovým faktorem tohoto rozdílu je skutečnost, že Evropa zaostává v digitální revoluci, již pohání internet a související nárůst produktivity, </w:t>
      </w:r>
      <w:r w:rsidRPr="00A540D4">
        <w:lastRenderedPageBreak/>
        <w:t>a konstatuje, že pouze čtyři z 50 největších technologických společností na světě jsou evropské;</w:t>
      </w:r>
    </w:p>
    <w:p w:rsidR="00E62814" w:rsidRPr="00A540D4" w:rsidRDefault="00E62814" w:rsidP="00E62814">
      <w:pPr>
        <w:pStyle w:val="NormalHanging12a"/>
      </w:pPr>
      <w:r w:rsidRPr="00A540D4">
        <w:t>J.</w:t>
      </w:r>
      <w:r w:rsidRPr="00A540D4">
        <w:tab/>
        <w:t xml:space="preserve">vzhledem k tomu, že </w:t>
      </w:r>
      <w:proofErr w:type="spellStart"/>
      <w:r w:rsidRPr="00A540D4">
        <w:t>Lettova</w:t>
      </w:r>
      <w:proofErr w:type="spellEnd"/>
      <w:r w:rsidRPr="00A540D4">
        <w:t xml:space="preserve"> zpráva odhaduje, že 300 miliard EUR evropských úspor není investováno v Evropě, ale především ve Spojených státech, a to z důvodu neexistence integrované unie kapitálových trhů; vzhledem k tomu, že prezident Evropské centrální banky odhaduje, že v případě dokončení unie kapitálových trhů by podniky v EU mohly získat dodatečné finanční prostředky z kapitálových trhů ve výši přibližně 470 miliard EUR ročně</w:t>
      </w:r>
      <w:r w:rsidRPr="00A540D4">
        <w:rPr>
          <w:rStyle w:val="FootnoteReference"/>
        </w:rPr>
        <w:footnoteReference w:id="10"/>
      </w:r>
      <w:r w:rsidRPr="00A540D4">
        <w:t>; vzhledem k tomu, že Výzkumná služba Evropského parlamentu (EPRS) odhaduje potenciální přínosy lépe integrovaného a účinněji regulovaného finančního trhu EU v dlouhodobém horizontu až na 159 miliard EUR ročně a přínosy dalšího pokroku v integraci bankovního sektoru EU až na 114 miliard EUR ročně;</w:t>
      </w:r>
    </w:p>
    <w:p w:rsidR="00E62814" w:rsidRPr="00A540D4" w:rsidRDefault="00E62814" w:rsidP="00E62814">
      <w:pPr>
        <w:pStyle w:val="NormalHanging12a"/>
      </w:pPr>
      <w:r w:rsidRPr="00A540D4">
        <w:t>K.</w:t>
      </w:r>
      <w:r w:rsidRPr="00A540D4">
        <w:tab/>
      </w:r>
      <w:r w:rsidRPr="00A540D4">
        <w:rPr>
          <w:color w:val="000000"/>
        </w:rPr>
        <w:t xml:space="preserve">vzhledem k tomu, že operace EIB by měly přispívat k dosažení klimatické neutrality nejpozději do roku 2050 v souladu s Pařížskou dohodou a cíli udržitelného rozvoje OSN a podporovat provádění evropského pilíře sociálních práv; </w:t>
      </w:r>
      <w:r w:rsidRPr="00A540D4">
        <w:t xml:space="preserve">vzhledem k tomu, že EIB sama sebe označuje za klimatickou banku EU, pokud jde o investice potřebné k uskutečnění ekologické transformace; vzhledem k tomu, že Komise odhaduje, že ve srovnání s předchozím desetiletím potřebuje EU zvýšit své roční investice do energetiky, průmyslových inovací a jejich rozšiřování a do dopravních systémů o přibližně 480 miliard EUR </w:t>
      </w:r>
      <w:r w:rsidRPr="00A540D4">
        <w:rPr>
          <w:rStyle w:val="FootnoteReference"/>
        </w:rPr>
        <w:footnoteReference w:id="11"/>
      </w:r>
      <w:r w:rsidRPr="00A540D4">
        <w:t>;</w:t>
      </w:r>
    </w:p>
    <w:p w:rsidR="00E62814" w:rsidRPr="00A540D4" w:rsidRDefault="00E62814" w:rsidP="00E62814">
      <w:pPr>
        <w:pStyle w:val="NormalHanging12a"/>
      </w:pPr>
      <w:r w:rsidRPr="00A540D4">
        <w:t>L.</w:t>
      </w:r>
      <w:r w:rsidRPr="00A540D4">
        <w:tab/>
        <w:t>vzhledem k tomu, že s ohledem na současnou geopolitickou situaci hraje rozvoj evropské obranné technologické a průmyslové základny stále významnější roli na vnitřním trhu; vzhledem k tomu, že bílá kniha Komise o budoucnosti evropské obrany uvádí, že v odvětví obrany je během období čtyř let zapotřebí dalších 800 miliard EUR; vzhledem k tomu, že EIB oznámila, že zdvojnásobí své finanční prostředky na bezpečnost a obranu z 1 miliardy EUR v roce 2024 na 2 miliardy EUR v roce 2025 a že si současně zachová svůj úvěrový rating „AAA“;</w:t>
      </w:r>
    </w:p>
    <w:p w:rsidR="00E62814" w:rsidRPr="00A540D4" w:rsidRDefault="00E62814" w:rsidP="00E62814">
      <w:pPr>
        <w:pStyle w:val="NormalHanging12a"/>
      </w:pPr>
      <w:r w:rsidRPr="00A540D4">
        <w:t>M.</w:t>
      </w:r>
      <w:r w:rsidRPr="00A540D4">
        <w:tab/>
        <w:t>vzhledem k tomu, že ceny bydlení v EU vzrostly mezi lety 2015 a 2023 v průměru o 48 % a krize v oblasti bydlení postihuje téměř celou Evropu a má stále větší dopad nikoli jen na nejzranitelnější skupiny, ale také na střední třídu; vzhledem k tomu, že z údajů EIB vyplývá, že ročně je třeba vybudovat 1,5 milionu nových bytových jednotek a dalších pět milionů renovovat, což vyžaduje roční investice ve výši 300–400 miliard EUR; vzhledem k tomu, že odvětví bydlení je v obecném zájmu, ale čelí nižším veřejným investicím, a proto jsou pokračující investice EIB do tohoto odvětví zásadní; vzhledem k tomu, že nový akční plán EIB předpokládá v následujících dvou letech investice ve výši 10 miliard EUR;</w:t>
      </w:r>
    </w:p>
    <w:p w:rsidR="00E62814" w:rsidRPr="00A540D4" w:rsidRDefault="00E62814" w:rsidP="00E62814">
      <w:pPr>
        <w:pStyle w:val="NormalHanging12a"/>
      </w:pPr>
      <w:r w:rsidRPr="00A540D4">
        <w:t>N.</w:t>
      </w:r>
      <w:r w:rsidRPr="00A540D4">
        <w:tab/>
        <w:t xml:space="preserve">vzhledem k tomu, že úvěrová složka EIB </w:t>
      </w:r>
      <w:proofErr w:type="spellStart"/>
      <w:r w:rsidRPr="00A540D4">
        <w:t>Global</w:t>
      </w:r>
      <w:proofErr w:type="spellEnd"/>
      <w:r w:rsidRPr="00A540D4">
        <w:t xml:space="preserve">, která byla spuštěna v roce 2022, má z hlediska postavení Evropy ve světě klíčový význam; vzhledem k tomu, že se očekává, </w:t>
      </w:r>
      <w:r w:rsidRPr="00A540D4">
        <w:lastRenderedPageBreak/>
        <w:t xml:space="preserve">že složka EIB </w:t>
      </w:r>
      <w:proofErr w:type="spellStart"/>
      <w:r w:rsidRPr="00A540D4">
        <w:t>Global</w:t>
      </w:r>
      <w:proofErr w:type="spellEnd"/>
      <w:r w:rsidRPr="00A540D4">
        <w:t xml:space="preserve"> zprostředkuje alespoň třetinu z 300 miliard EUR investic, které má do konce roku 2027 generovat strategie </w:t>
      </w:r>
      <w:proofErr w:type="spellStart"/>
      <w:r w:rsidRPr="00A540D4">
        <w:t>Global</w:t>
      </w:r>
      <w:proofErr w:type="spellEnd"/>
      <w:r w:rsidRPr="00A540D4">
        <w:t xml:space="preserve"> </w:t>
      </w:r>
      <w:proofErr w:type="spellStart"/>
      <w:r w:rsidRPr="00A540D4">
        <w:t>Gateway</w:t>
      </w:r>
      <w:proofErr w:type="spellEnd"/>
      <w:r w:rsidRPr="00A540D4">
        <w:t>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t>O.</w:t>
      </w:r>
      <w:r w:rsidRPr="00A540D4">
        <w:tab/>
        <w:t>vzhledem k tomu, že Parlament opakovaně vyzýval k uzavření interinstitucionální dohody mezi Parlamentem a EIB; vzhledem k tomu, že Parlament podepsal dohody s různými orgány EU; vzhledem k tomu, že Parlament a EIB sdílejí dlouhou historii intenzivní spolupráce, včetně (ne)legislativních interakcí a dialogu;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>Obecné připomínky</w:t>
      </w:r>
    </w:p>
    <w:p w:rsidR="00E62814" w:rsidRPr="00A540D4" w:rsidRDefault="00E62814" w:rsidP="00E62814">
      <w:pPr>
        <w:pStyle w:val="NormalHanging12a"/>
      </w:pPr>
      <w:r w:rsidRPr="00A540D4">
        <w:t>1.</w:t>
      </w:r>
      <w:r w:rsidRPr="00A540D4">
        <w:tab/>
        <w:t>oceňuje, že je EIB připravena přizpůsobovat se měnícím se požadavkům politiky EU a zároveň plnit své dlouhodobé cíle; vítá strategický plán skupiny EIB na období 2024–2027, který odráží politické priority EU; připomíná, že osmi prioritními oblastmi tohoto plánu jsou: úloha EIB jako klimatické banky, digitalizace a zavádění nových technologií, bezpečnostní a obranný průmysl, moderní politika soudržnosti, zemědělství a biohospodářství, evropská sociální infrastruktura, investice s velkým dopadem mimo EU a unie kapitálových trhů;</w:t>
      </w:r>
    </w:p>
    <w:p w:rsidR="00E62814" w:rsidRPr="00A540D4" w:rsidRDefault="00E62814" w:rsidP="00E62814">
      <w:pPr>
        <w:pStyle w:val="NormalHanging12a"/>
      </w:pPr>
      <w:r w:rsidRPr="00A540D4">
        <w:t>2.</w:t>
      </w:r>
      <w:r w:rsidRPr="00A540D4">
        <w:tab/>
        <w:t xml:space="preserve">připomíná důrazný požadavek, aby EIB hrála ještě významnější úlohu při zaplňování investiční mezery v Evropě, kterou Mario </w:t>
      </w:r>
      <w:proofErr w:type="spellStart"/>
      <w:r w:rsidRPr="00A540D4">
        <w:t>Draghi</w:t>
      </w:r>
      <w:proofErr w:type="spellEnd"/>
      <w:r w:rsidRPr="00A540D4">
        <w:t xml:space="preserve"> odhadl na 800 miliard EUR, přičemž jen na energetickou transformaci je zapotřebí 450 miliard EUR; vyzývá Komisi a EIB, aby plně využívaly potenciálu EIB k poskytování finanční podpory na společné priority EU a aby plnily svou klíčovou úlohu při podpoře nezbytných investic umožňujících spravedlivý a inkluzivní udržitelný růst a zároveň maximalizovaly inovační přínosy v klíčových oblastech politiky EU; vyzývá k tomu, aby byl v příštím víceletém finančním rámci (VFR) dále navýšen příspěvek skupině EIB, zejména prostřednictvím finančních nástrojů a rozpočtových záruk, které se ukázaly být velmi účinné při prosazování klíčových politických cílů EU; naléhavě vyzývá členské státy, aby za tímto účelem poskytly dostatečné finanční prostředky tím, že EIB udělí mandáty a případně navýší kapitál, čímž EIB umožní mobilizovat investice, které budou skutečně odpovídat celoevropským potřebám a posílí význam EU jako globálního hráče; připomíná, že nová Komise si předsevzala, že bude „Komisí investic“;</w:t>
      </w:r>
    </w:p>
    <w:p w:rsidR="00E62814" w:rsidRPr="00A540D4" w:rsidRDefault="00E62814" w:rsidP="00E62814">
      <w:pPr>
        <w:pStyle w:val="NormalHanging12a"/>
        <w:rPr>
          <w:szCs w:val="24"/>
        </w:rPr>
      </w:pPr>
      <w:r w:rsidRPr="00A540D4">
        <w:t>3.</w:t>
      </w:r>
      <w:r w:rsidRPr="00A540D4">
        <w:tab/>
        <w:t>zdůrazňuje, že rating AAA, který byl EIB udělen, představuje zásadní a klíčovou výhodu, již je třeba zachovat;</w:t>
      </w:r>
      <w:r w:rsidRPr="00A540D4">
        <w:rPr>
          <w:rStyle w:val="normaltextrun"/>
          <w:color w:val="000000"/>
        </w:rPr>
        <w:t xml:space="preserve"> vyzývá všechny příslušné aktéry, aby při úpravě úvěrové politiky a mandátu EIB tento rating chránili a zabezpečili</w:t>
      </w:r>
      <w:r w:rsidRPr="00A540D4">
        <w:t xml:space="preserve">; zdůrazňuje, že rating je mimo jiné založen na solidní kapitálové pozici EIB, vynikající kvalitě a výkonnosti jejích aktiv, úvěruschopnosti členských států jako konečných ručitelů a skutečnosti, že EIB reaguje na politické cíle EU; konstatuje, že díky solidnímu ratingu AAA a silnému rámci řízení rizik má skupina EIB finanční sílu potřebnou k tomu, aby mohla dlouhodobě navyšovat své roční investice; zdůrazňuje skutečnost, že rating a finanční situace EIB jí ve srovnání se soukromými komerčními bankami rovněž umožňují poskytovat příznivé podmínky pro financování projektů veřejného zájmu, zabezpečit jistotu a nákladovou efektivnost a absorbovat potenciální výkyvy výnosů, zachovat důvěru investorů a omezit výpůjční náklady; zdůrazňuje, že EIB by měla svého výsadního postavení nadále využívat a podstupovat větší rizika při financování evropských veřejných statků a strategických investic; </w:t>
      </w:r>
      <w:r w:rsidRPr="00A540D4">
        <w:rPr>
          <w:rStyle w:val="normaltextrun"/>
          <w:color w:val="000000"/>
          <w:shd w:val="clear" w:color="auto" w:fill="FFFFFF"/>
        </w:rPr>
        <w:t>bere na vědomí rozhodnutí Rady guvernérů EIB zvýšit limit pákového poměru EIB z 250 % na 290 %;</w:t>
      </w:r>
      <w:r w:rsidRPr="00A540D4">
        <w:t xml:space="preserve"> zdůrazňuje, že EIB by měla přiměřeně kalibrovat svou intervenci, aby nedocházelo k vytěsňování soukromých investic;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lastRenderedPageBreak/>
        <w:t>4.</w:t>
      </w:r>
      <w:r w:rsidRPr="00A540D4">
        <w:rPr>
          <w:rStyle w:val="tabchar"/>
          <w:color w:val="000000"/>
          <w:shd w:val="clear" w:color="auto" w:fill="FFFFFF"/>
        </w:rPr>
        <w:tab/>
      </w:r>
      <w:r w:rsidRPr="00A540D4">
        <w:rPr>
          <w:rStyle w:val="normaltextrun"/>
          <w:color w:val="000000"/>
          <w:shd w:val="clear" w:color="auto" w:fill="FFFFFF"/>
        </w:rPr>
        <w:t>konstatuje, že objem investic EIB v poměru k HDP se mezi evropskými zeměmi pohybuje od 0,1 %</w:t>
      </w:r>
      <w:r w:rsidRPr="00A540D4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2"/>
      </w:r>
      <w:r w:rsidRPr="00A540D4">
        <w:rPr>
          <w:rStyle w:val="normaltextrun"/>
          <w:color w:val="000000"/>
          <w:shd w:val="clear" w:color="auto" w:fill="FFFFFF"/>
        </w:rPr>
        <w:t xml:space="preserve"> do 1,4 % za rok 2024; vyzývá skupinu EIB, aby zajistila vyváženější zeměpisné rozložení investic s cílem maximalizovat její dopad ve všech regionech EU a podpořit tak soudržný růst podporující začlenění v celé EU, přičemž zvláštní pozornost by měla být věnována nedostatečně zastoupeným a méně rozvinutým oblastem;</w:t>
      </w:r>
      <w:r w:rsidRPr="00A540D4">
        <w:rPr>
          <w:rStyle w:val="eop"/>
          <w:color w:val="000000"/>
          <w:shd w:val="clear" w:color="auto" w:fill="FFFFFF"/>
        </w:rPr>
        <w:t> </w:t>
      </w:r>
      <w:r w:rsidRPr="00A540D4">
        <w:t>vyzývá EIB, aby se nadále zaměřovala na investiční plány, které usilují o snižování rozdílů mezi rozvinutějšími regiony EU a ostrovními regiony, vnitrozemskými oblastmi, nejvzdálenějšími regiony, hospodářsky postiženými oblastmi a všemi částmi EU znevýhodněnými kvůli přírodním faktorům;</w:t>
      </w:r>
    </w:p>
    <w:p w:rsidR="00E62814" w:rsidRPr="00A540D4" w:rsidRDefault="00E62814" w:rsidP="00E62814">
      <w:pPr>
        <w:pStyle w:val="NormalHanging12a"/>
      </w:pPr>
      <w:r w:rsidRPr="00A540D4">
        <w:t>5.</w:t>
      </w:r>
      <w:r w:rsidRPr="00A540D4">
        <w:tab/>
        <w:t>zdůrazňuje, že v zájmu posílení součinnosti, účinnosti a účelnosti je třeba zjednodušit, optimalizovat a konsolidovat současné a budoucí procesy EIB a úkoly, jimiž je pověřena; navrhuje vytvořit a zavést jednotný soubor finančních předpisů, který by fungoval jako jednotný rámec pro řadu programů EU a zjednodušil by provádění pro partnery, což přispěje k posílení operací EIB;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6.</w:t>
      </w:r>
      <w:r w:rsidRPr="00A540D4">
        <w:rPr>
          <w:rStyle w:val="normaltextrun"/>
          <w:color w:val="000000"/>
          <w:shd w:val="clear" w:color="auto" w:fill="FFFFFF"/>
        </w:rPr>
        <w:tab/>
        <w:t>zdůrazňuje, že je důležité snížit administrativní zátěž a náklady na podávání zpráv a současně zjednodušit postupy pro projekty financované EIB, zejména pro malé a střední podniky a menší iniciativy zaměřené na inovace; zdůrazňuje, že zefektivnění procesu by mohlo zvýšit dopad EIB a její schopnost reagovat;</w:t>
      </w:r>
      <w:r w:rsidRPr="00A540D4">
        <w:t xml:space="preserve"> vítá v tomto ohledu zřízení jednotných kontaktních míst s cílem nabízet koordinovanou finanční podporu a technické pokyny;</w:t>
      </w:r>
    </w:p>
    <w:p w:rsidR="00E62814" w:rsidRPr="00A540D4" w:rsidRDefault="00E62814" w:rsidP="00E62814">
      <w:pPr>
        <w:pStyle w:val="NormalHanging12a"/>
        <w:rPr>
          <w:rStyle w:val="BoldItalic"/>
        </w:rPr>
      </w:pPr>
      <w:r w:rsidRPr="00A540D4">
        <w:rPr>
          <w:rStyle w:val="normaltextrun"/>
          <w:color w:val="000000"/>
          <w:shd w:val="clear" w:color="auto" w:fill="FFFFFF"/>
        </w:rPr>
        <w:t>7.</w:t>
      </w:r>
      <w:r w:rsidRPr="00A540D4">
        <w:rPr>
          <w:rStyle w:val="tabchar"/>
          <w:color w:val="000000"/>
          <w:shd w:val="clear" w:color="auto" w:fill="FFFFFF"/>
        </w:rPr>
        <w:tab/>
      </w:r>
      <w:r w:rsidRPr="00A540D4">
        <w:rPr>
          <w:rStyle w:val="normaltextrun"/>
          <w:color w:val="000000"/>
          <w:shd w:val="clear" w:color="auto" w:fill="FFFFFF"/>
        </w:rPr>
        <w:t xml:space="preserve">bere na vědomí, že se EIB zavázala k reformám, které zkrátí dobu potřebnou k uvedení na trh, přičemž cílem je 30% zkrácení do konce roku 2024 a 50% zkrácení v období let 2024–2026; konstatuje, že provádění těchto reforem se urychluje s cílem snížit byrokracii, umožnit synergie v rámci skupiny, automatizovat a zefektivnit interní postupy a zvýšit efektivitu nákladů; vyzývá Komisi a EIB, aby dále posoudily, jak urychlit uvádění na trh ze strany EIB a zjednodušit mandáty pro financování, aniž by to oslabilo auditní standardy nebo transparentnost; </w:t>
      </w:r>
      <w:r w:rsidRPr="00A540D4">
        <w:t>vyzývá EIB, aby zintenzivnila úsilí v oblasti digitalizace svých operací;</w:t>
      </w:r>
      <w:r w:rsidRPr="00A540D4">
        <w:rPr>
          <w:rStyle w:val="normaltextrun"/>
          <w:color w:val="000000"/>
          <w:shd w:val="clear" w:color="auto" w:fill="FFFFFF"/>
        </w:rPr>
        <w:t xml:space="preserve"> 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>Odstraňování investiční mezery a podpora konkurenceschopnosti</w:t>
      </w:r>
    </w:p>
    <w:p w:rsidR="00E62814" w:rsidRPr="00A540D4" w:rsidRDefault="00E62814" w:rsidP="00E62814">
      <w:pPr>
        <w:pStyle w:val="NormalHanging12a"/>
      </w:pPr>
      <w:r w:rsidRPr="00A540D4">
        <w:t>8.</w:t>
      </w:r>
      <w:r w:rsidRPr="00A540D4">
        <w:tab/>
        <w:t>zdůrazňuje důležitou úlohu skupiny EIB jakožto celoevropského a mezinárodního investičního subjektu při mobilizaci veřejných i soukromých prostředků za účelem financování priorit EU a při pomoci členským státům s financováním základních a strategických investic a politických cílů EU;</w:t>
      </w:r>
    </w:p>
    <w:p w:rsidR="00E62814" w:rsidRPr="00A540D4" w:rsidRDefault="00E62814" w:rsidP="00E62814">
      <w:pPr>
        <w:pStyle w:val="NormalHanging12a"/>
      </w:pPr>
      <w:r w:rsidRPr="00A540D4">
        <w:t>9.</w:t>
      </w:r>
      <w:r w:rsidRPr="00A540D4">
        <w:tab/>
        <w:t>připomíná však, že operace EIB jsou ze své podstaty omezené a při řešení značné investiční mezery mohou hrát pouze podpůrnou úlohu; opakuje, že integrovanější hospodářská a měnová unie, silnější ekonomická struktura a účinnější koordinace by byly pro operace EIB přínosem; vyzývá proto k rychlému a podstatnému pokroku, pokud jde o unii kapitálových trhů, zejména prostřednictvím konkrétních kroků týkajících se nedávno zahájené unie úspor a investic, dokončení bankovní unie a případně vytvoření investičních nástrojů na úrovni EU určených k minimalizaci nákladů pro daňové poplatníky v EU a maximalizaci účinnosti při poskytování evropských veřejných statků;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lastRenderedPageBreak/>
        <w:t>10.</w:t>
      </w:r>
      <w:r w:rsidRPr="00A540D4">
        <w:rPr>
          <w:rStyle w:val="normaltextrun"/>
          <w:color w:val="000000"/>
          <w:shd w:val="clear" w:color="auto" w:fill="FFFFFF"/>
        </w:rPr>
        <w:tab/>
      </w:r>
      <w:r w:rsidRPr="00A540D4">
        <w:t>opakuje, že důležitým základem pro operace EIB jsou také integrovanější kapitálové trhy a hlubší jednotný trh;</w:t>
      </w:r>
      <w:r w:rsidRPr="00A540D4">
        <w:rPr>
          <w:rStyle w:val="normaltextrun"/>
          <w:color w:val="000000"/>
          <w:shd w:val="clear" w:color="auto" w:fill="FFFFFF"/>
        </w:rPr>
        <w:t xml:space="preserve"> vítá strategický plán EIB, který mezi své hlavní priority řadí unii kapitálových trhů; domnívá se, že přiměřeně dokončená unie úspor a investic přinese výhody jak spotřebitelům, tak malým a středním podnikům, neboť bude poskytovat vysoce výnosné investiční příležitosti v reálné ekonomice a v konečném důsledku posílí trh rizikového kapitálu, který je považován za rizikovější než jiné druhy investic, tím, že usnadní přístup k diverzifikovanějším zdrojům financování; zdůrazňuje, že k unii úspor a investic by měly přispívat příslušné evropské veřejné subjekty a vítá ochotu EIB zahájit pilotní projekty a další konkrétní iniciativy v této oblasti;</w:t>
      </w:r>
    </w:p>
    <w:p w:rsidR="00E62814" w:rsidRPr="00A540D4" w:rsidRDefault="00E62814" w:rsidP="00E62814">
      <w:pPr>
        <w:pStyle w:val="NormalHanging12a"/>
      </w:pPr>
      <w:r w:rsidRPr="00A540D4">
        <w:t>11.</w:t>
      </w:r>
      <w:r w:rsidRPr="00A540D4">
        <w:tab/>
        <w:t xml:space="preserve">vyzývá Komisi a skupinu EIB, aby více usilovaly o plnění Kompasu konkurenceschopnosti a unie úspor a investic tím, že budou mobilizovat soukromý kapitál pro produktivní investice, podporovat inovace v průběhu celého životního cyklu podniků, financování rizikového kapitálu a rizikovější kapitálové financování </w:t>
      </w:r>
      <w:proofErr w:type="spellStart"/>
      <w:r w:rsidRPr="00A540D4">
        <w:t>startupů</w:t>
      </w:r>
      <w:proofErr w:type="spellEnd"/>
      <w:r w:rsidRPr="00A540D4">
        <w:t xml:space="preserve"> a </w:t>
      </w:r>
      <w:proofErr w:type="spellStart"/>
      <w:r w:rsidRPr="00A540D4">
        <w:t>scaleupů</w:t>
      </w:r>
      <w:proofErr w:type="spellEnd"/>
      <w:r w:rsidRPr="00A540D4">
        <w:t xml:space="preserve">; </w:t>
      </w:r>
      <w:r w:rsidRPr="00A540D4">
        <w:rPr>
          <w:rStyle w:val="normaltextrun"/>
          <w:color w:val="000000"/>
        </w:rPr>
        <w:t>zdůrazňuje, že nástroje s vyšším rizikem, jako jsou kapitálové a rizikové dluhové nástroje, musí být používány s jasnými rámci rizik a měřitelnými ukazateli výkonnosti;</w:t>
      </w:r>
      <w:r w:rsidRPr="00A540D4">
        <w:rPr>
          <w:rStyle w:val="normaltextrun"/>
          <w:color w:val="000000"/>
          <w:shd w:val="clear" w:color="auto" w:fill="FFFFFF"/>
        </w:rPr>
        <w:t xml:space="preserve"> </w:t>
      </w:r>
      <w:r w:rsidRPr="00A540D4">
        <w:t>vyzývá EIB, aby rozšířila financování podniků vlastněných ženami;</w:t>
      </w:r>
    </w:p>
    <w:p w:rsidR="00E62814" w:rsidRPr="00A540D4" w:rsidRDefault="00E62814" w:rsidP="00E62814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12.</w:t>
      </w:r>
      <w:r w:rsidRPr="00A540D4">
        <w:rPr>
          <w:rStyle w:val="tabchar"/>
          <w:color w:val="000000"/>
          <w:shd w:val="clear" w:color="auto" w:fill="FFFFFF"/>
        </w:rPr>
        <w:tab/>
      </w:r>
      <w:r w:rsidRPr="00A540D4">
        <w:t>uznává ústřední úlohu malých a středních podniků jakožto páteře evropského hospodářství, pokud jde o dosahování hospodářského růstu, inovací, tvorbu pracovních míst a podporu územní soudržnosti;</w:t>
      </w:r>
      <w:r w:rsidRPr="00A540D4">
        <w:rPr>
          <w:rStyle w:val="normaltextrun"/>
          <w:color w:val="000000" w:themeColor="text1"/>
          <w:shd w:val="clear" w:color="auto" w:fill="FFFFFF"/>
        </w:rPr>
        <w:t xml:space="preserve"> připomíná, že 24 milionů malých a středních podniků v EU představuje 99 % všech podniků, poskytuje přibližně dvě třetiny všech pracovních míst a generuje více než 50 % celkové přidané hodnoty tvořené podniky EU; </w:t>
      </w:r>
      <w:r w:rsidRPr="00A540D4">
        <w:t>zdůrazňuje, že podpora malých a středních podniků je pro skupinu EIB klíčovým cílem a že lepší přístup k úvěrům, vytvoření specializovaných finančních nástrojů a cílené investice do malých a středních podniků mohou mít rozsáhlý pozitivní dopad a přispět k hospodářské odolnosti Unie, konkurenceschopnosti místních výrobních řetězců a digitální a udržitelné transformaci regionálních ekonomik;</w:t>
      </w:r>
      <w:r w:rsidRPr="00A540D4">
        <w:rPr>
          <w:rStyle w:val="normaltextrun"/>
          <w:color w:val="000000" w:themeColor="text1"/>
          <w:shd w:val="clear" w:color="auto" w:fill="FFFFFF"/>
        </w:rPr>
        <w:t xml:space="preserve"> </w:t>
      </w:r>
    </w:p>
    <w:p w:rsidR="00E62814" w:rsidRPr="00A540D4" w:rsidRDefault="00E62814" w:rsidP="00E62814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13.</w:t>
      </w:r>
      <w:r w:rsidRPr="00A540D4">
        <w:rPr>
          <w:rStyle w:val="normaltextrun"/>
          <w:color w:val="000000"/>
          <w:shd w:val="clear" w:color="auto" w:fill="FFFFFF"/>
        </w:rPr>
        <w:tab/>
        <w:t>vybízí EIB, aby zachovala a posílila svou úlohu při usnadňování přístupu k financování pro malé a střední podniky a 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startupy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>, které u tradičních finančních institucí často narážejí na překážky při získávání financování, a aby poskytovala cílené financování, které zajistí dostatek zdrojů pro růst a prosperitu; poukazuje na to, že malé a střední podniky se i nadále potýkají s problémy způsobenými vysokými úrokovými sazbami a vysokými náklady na suroviny a energii;</w:t>
      </w:r>
      <w:r w:rsidRPr="00A540D4">
        <w:rPr>
          <w:rStyle w:val="eop"/>
          <w:color w:val="000000"/>
          <w:shd w:val="clear" w:color="auto" w:fill="FFFFFF"/>
        </w:rPr>
        <w:t xml:space="preserve"> 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</w:rPr>
      </w:pPr>
      <w:r w:rsidRPr="00A540D4">
        <w:rPr>
          <w:rStyle w:val="normaltextrun"/>
          <w:color w:val="000000"/>
          <w:shd w:val="clear" w:color="auto" w:fill="FFFFFF"/>
        </w:rPr>
        <w:t>14.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vítá úlohu EIF při financování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startupů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a 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scaleupů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v Evropě, a to i prostřednictvím jeho činností na evropském trhu rizikového kapitálu; zdůrazňuje, že nástroje EIF musí zůstat snadno dostupné pro menší žadatele, a vyzývá EIF, aby odpovídajícím způsobem zefektivnil své postupy pro podávání žádostí; vyzývá k navýšení rozpočtu EIF určeného na unijní ekosystém rizikového kapitálu v souladu s doporučením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Draghiho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zprávy; vyzývá rovněž k zavedení záruk na první ztrátu a konvertibilních nástrojů zaměřených na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startupy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a 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scaleupy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>;</w:t>
      </w:r>
    </w:p>
    <w:p w:rsidR="00E62814" w:rsidRPr="00A540D4" w:rsidRDefault="00E62814" w:rsidP="00E62814">
      <w:pPr>
        <w:pStyle w:val="NormalHanging12a"/>
      </w:pPr>
      <w:r w:rsidRPr="00A540D4">
        <w:rPr>
          <w:rStyle w:val="normaltextrun"/>
          <w:color w:val="000000"/>
          <w:shd w:val="clear" w:color="auto" w:fill="FFFFFF"/>
        </w:rPr>
        <w:t>15.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vyzdvihuje úlohu skupiny EIB jako významného přispěvatele k rozvoji evropského ekosystému rizikového a soukromého kapitálu, konstatuje však, že je třeba dále pracovat na podpoře evropských inovací, aby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startupy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získaly více příležitostí k rozšiřování a lepší přístup k financování v průběhu celého podnikatelského cyklu;</w:t>
      </w:r>
      <w:r w:rsidRPr="00A540D4">
        <w:rPr>
          <w:rStyle w:val="tabchar"/>
          <w:color w:val="000000"/>
          <w:shd w:val="clear" w:color="auto" w:fill="FFFFFF"/>
        </w:rPr>
        <w:t xml:space="preserve"> </w:t>
      </w:r>
      <w:r w:rsidRPr="00A540D4">
        <w:rPr>
          <w:rStyle w:val="normaltextrun"/>
          <w:color w:val="000000"/>
          <w:shd w:val="clear" w:color="auto" w:fill="FFFFFF"/>
        </w:rPr>
        <w:t xml:space="preserve">konstatuje, že přestože určitá část soukromých investic již proudí prostřednictvím fondů rizikového kapitálu, jsou stále nedostatečné a nerovnoměrně rozdělené napříč členskými </w:t>
      </w:r>
      <w:r w:rsidRPr="00A540D4">
        <w:rPr>
          <w:rStyle w:val="normaltextrun"/>
          <w:color w:val="000000"/>
          <w:shd w:val="clear" w:color="auto" w:fill="FFFFFF"/>
        </w:rPr>
        <w:lastRenderedPageBreak/>
        <w:t>státy; zdůrazňuje, že unie kapitálových trhů by mohla pomoci tuto nerovnováhu odstranit a zlepšit přístup k financování ve všech členských státech;</w:t>
      </w:r>
    </w:p>
    <w:p w:rsidR="00E62814" w:rsidRPr="00A540D4" w:rsidRDefault="00E62814" w:rsidP="00E62814">
      <w:pPr>
        <w:pStyle w:val="NormalHanging12a"/>
        <w:rPr>
          <w:rStyle w:val="normaltextrun"/>
          <w:b/>
          <w:bCs/>
          <w:iCs/>
          <w:color w:val="000000"/>
          <w:szCs w:val="24"/>
          <w:shd w:val="clear" w:color="auto" w:fill="FFFFFF"/>
        </w:rPr>
      </w:pPr>
      <w:r w:rsidRPr="00A540D4">
        <w:t>16.</w:t>
      </w:r>
      <w:r w:rsidRPr="00A540D4">
        <w:tab/>
        <w:t xml:space="preserve">zdůrazňuje, že se ukázalo, že nástroje ke snižování rizika a rozpočtové záruky mají výrazný dopad; </w:t>
      </w:r>
      <w:r w:rsidRPr="00A540D4">
        <w:rPr>
          <w:rStyle w:val="normaltextrun"/>
          <w:color w:val="000000"/>
          <w:shd w:val="clear" w:color="auto" w:fill="FFFFFF"/>
        </w:rPr>
        <w:t xml:space="preserve">domnívá se, že by se mělo účinně pokračovat ve snižování rizik, zejména u investic do inovativních a strategických odvětví; </w:t>
      </w:r>
      <w:r w:rsidRPr="00A540D4">
        <w:t xml:space="preserve">vyjadřuje znepokojení nad tím, že podle průběžného hodnocení programu </w:t>
      </w:r>
      <w:proofErr w:type="spellStart"/>
      <w:r w:rsidRPr="00A540D4">
        <w:t>InvestEU</w:t>
      </w:r>
      <w:proofErr w:type="spellEnd"/>
      <w:r w:rsidRPr="00A540D4">
        <w:t xml:space="preserve"> může dojít k tomu, že bez navýšení rozpočtu budou finanční prostředky vyčleněné na řadu finančních produktů vyčerpány do konce roku 2025; </w:t>
      </w:r>
      <w:r w:rsidRPr="00A540D4">
        <w:rPr>
          <w:rStyle w:val="normaltextrun"/>
          <w:color w:val="000000"/>
          <w:shd w:val="clear" w:color="auto" w:fill="FFFFFF"/>
        </w:rPr>
        <w:t xml:space="preserve">vítá v této souvislosti návrh Komise ze dne 26. února 2025, kterým se poskytuje dodatečné financování na program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; vyzývá k vyváženému zeměpisnému rozdělení finančních prostředků v rámci programu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>, zejména s ohledem na menší členské státy;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t>17.</w:t>
      </w:r>
      <w:r w:rsidRPr="00A540D4">
        <w:tab/>
        <w:t>připomíná, že rozpočtové záruky EU se opírají o finanční prostředky daňových poplatníků a že selhání projektů podporovaných ze strany EIB by mohlo mít přímý dopad na rozpočet EU;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zCs w:val="24"/>
        </w:rPr>
      </w:pPr>
      <w:r w:rsidRPr="00A540D4">
        <w:t>18.</w:t>
      </w:r>
      <w:r w:rsidRPr="00A540D4">
        <w:tab/>
        <w:t>vítá pokračující rozšiřování sítě EIB evropských podpůrných bank a dalších mezinárodních finančních institucí s cílem pomoci dále mobilizovat veřejné a soukromé investice a zajistit široké zeměpisné a odvětvové pokrytí;</w:t>
      </w:r>
      <w:r w:rsidRPr="00A540D4">
        <w:rPr>
          <w:rStyle w:val="normaltextrun"/>
          <w:color w:val="000000"/>
          <w:shd w:val="clear" w:color="auto" w:fill="FFFFFF"/>
        </w:rPr>
        <w:t xml:space="preserve"> připomíná, že program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ze 75 % realizuje EIB; </w:t>
      </w:r>
      <w:r w:rsidRPr="00A540D4">
        <w:t>vyzývá k tomu, aby složka finančního nástroje Fondu pro konkurenceschopnost využívala odborné znalosti národních podpůrných bank a institucí, zejména jejich znalosti místních a regionálních aktérů;</w:t>
      </w:r>
      <w:r w:rsidRPr="00A540D4">
        <w:rPr>
          <w:rStyle w:val="normaltextrun"/>
          <w:color w:val="000000"/>
          <w:shd w:val="clear" w:color="auto" w:fill="FFFFFF"/>
        </w:rPr>
        <w:t xml:space="preserve"> v </w:t>
      </w:r>
      <w:r w:rsidRPr="00A540D4">
        <w:t>této souvislosti vyzývá, aby bylo prozkoumáno další kombinování nástrojů mezi EIB a národními podpůrnými bankami a institucemi, aby se zajistilo, že tyto nástroje neohrozí finanční prostředky, které již byly na národní podpůrné banky a instituce vyčleněny;</w:t>
      </w:r>
    </w:p>
    <w:p w:rsidR="00E62814" w:rsidRPr="00A540D4" w:rsidRDefault="00E62814" w:rsidP="00E62814">
      <w:pPr>
        <w:pStyle w:val="NormalHanging12a"/>
        <w:rPr>
          <w:color w:val="808080" w:themeColor="background1" w:themeShade="80"/>
        </w:rPr>
      </w:pPr>
      <w:r w:rsidRPr="00A540D4">
        <w:t>19.</w:t>
      </w:r>
      <w:r w:rsidRPr="00A540D4">
        <w:tab/>
        <w:t xml:space="preserve">vyzývá EIB, aby navýšila své zvýhodněné úvěry určené místním a vnitrostátním finančním zprostředkovatelům, včetně sdružení pro zajišťování úvěrů, </w:t>
      </w:r>
      <w:proofErr w:type="spellStart"/>
      <w:r w:rsidRPr="00A540D4">
        <w:t>mikrofinančních</w:t>
      </w:r>
      <w:proofErr w:type="spellEnd"/>
      <w:r w:rsidRPr="00A540D4">
        <w:t xml:space="preserve"> institucí, etických bank a struktur pro kolektivní záruky, které se snaží usnadňovat přístup malých a středních podniků k úvěrům, se zvláštním zaměřením na venkovské oblasti, vnitrozemské a ostrovní oblasti, nejvzdálenější regiony a oblasti procházející hospodářskými a environmentálními změnami;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>Upevnění úlohy EIB jakožto klimatické banky EU</w:t>
      </w:r>
    </w:p>
    <w:p w:rsidR="00E62814" w:rsidRPr="00A540D4" w:rsidRDefault="00E62814" w:rsidP="00E62814">
      <w:pPr>
        <w:pStyle w:val="NormalHanging12a"/>
        <w:rPr>
          <w:szCs w:val="24"/>
        </w:rPr>
      </w:pPr>
      <w:r w:rsidRPr="00A540D4">
        <w:t>20.</w:t>
      </w:r>
      <w:r w:rsidRPr="00A540D4">
        <w:tab/>
        <w:t>uznává úlohu EIB jako klimatické banky a její soulad s rámcem EU pro udržitelné financování, včetně případného začlenění kritérií taxonomie</w:t>
      </w:r>
      <w:r w:rsidRPr="00A540D4">
        <w:rPr>
          <w:rStyle w:val="FootnoteReference"/>
          <w:szCs w:val="24"/>
        </w:rPr>
        <w:footnoteReference w:id="13"/>
      </w:r>
      <w:r w:rsidRPr="00A540D4">
        <w:rPr>
          <w:rStyle w:val="normaltextrun"/>
        </w:rPr>
        <w:t>, podpory transformace poskytováním financování v oblasti udržitelných a čistých technologií a podpory úsilí Unie o dekarbonizaci hospodářství EU</w:t>
      </w:r>
      <w:r w:rsidRPr="00A540D4">
        <w:t>; připomíná, že finanční toky EIB musí být v souladu s cílem EU dosáhnout do roku 2050 klimatické neutrality a s cíli v oblasti klimatu, jež mají být splněny do roku 2030; zdůrazňuje, že všichni korporátní klienti financovaní EIB jsou smluvně vázáni zveřejnit důvěryhodnou strategii pro dosažení souladu s Pařížskou dohodou („plán dekarbonizace“)</w:t>
      </w:r>
      <w:r w:rsidRPr="00A540D4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4"/>
      </w:r>
      <w:r w:rsidRPr="00A540D4">
        <w:t>;</w:t>
      </w:r>
    </w:p>
    <w:p w:rsidR="00E62814" w:rsidRPr="00A540D4" w:rsidRDefault="00E62814" w:rsidP="00E62814">
      <w:pPr>
        <w:pStyle w:val="NormalHanging12a"/>
        <w:rPr>
          <w:szCs w:val="24"/>
        </w:rPr>
      </w:pPr>
      <w:r w:rsidRPr="00A540D4">
        <w:lastRenderedPageBreak/>
        <w:t>21.</w:t>
      </w:r>
      <w:r w:rsidRPr="00A540D4">
        <w:tab/>
        <w:t>vítá investice EIB v oblasti klimatu a životního prostředí, které v roce 2024 činily celkem 50,7 miliardy EUR, čímž byl překročen cíl nasměrovat alespoň 50 % celkového financování do oblasti klimatu a environmentální udržitelnosti; vyzývá EIB, aby udržela vysokou úroveň svých ambicí, a zároveň zdůrazňuje, že tento závazek zvyšuje konkurenceschopnost, energetickou bezpečnost a odolnost průmyslu Unie;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22.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trvá na tom, že ekologická transformace musí být inkluzivní, spravedlivá a konkurenceschopná a že zelené investice musí být rentabilní; očekává tedy, že EIB posílí své úvěry, finanční nástroje, technickou pomoc a poradenské služby na podporu občanů a podniků, které čelí socioekonomickým výzvám vyplývajícím ze snahy o dosažení klimatické neutrality do roku 2050; </w:t>
      </w:r>
      <w:r w:rsidRPr="00A540D4">
        <w:t>zdůrazňuje, že v postižených regionech je třeba podporovat průmyslovou restrukturalizaci, rekvalifikaci pracovních sil a tvorbu nových pracovních příležitostí; vyzývá EIB, aby prioritně podporovala projekty zajišťující cenově dostupný přístup k energii z obnovitelných zdrojů, bydlení a veřejným službám, komunitním iniciativám a malým projektům se zvláštním zaměřením na boj proti energetické chudobě;</w:t>
      </w:r>
    </w:p>
    <w:p w:rsidR="00E62814" w:rsidRPr="00A540D4" w:rsidRDefault="00E62814" w:rsidP="00E62814">
      <w:pPr>
        <w:pStyle w:val="NormalHanging12a"/>
      </w:pPr>
      <w:r w:rsidRPr="00A540D4">
        <w:t>23.</w:t>
      </w:r>
      <w:r w:rsidRPr="00A540D4">
        <w:tab/>
        <w:t xml:space="preserve">vítá investice EIB do energie z obnovitelných zdrojů, energetické účinnosti, propojovacího vedení a elektrických rozvodných sítí a skladování energie, a rovněž vítá její podporu plánu </w:t>
      </w:r>
      <w:proofErr w:type="spellStart"/>
      <w:r w:rsidRPr="00A540D4">
        <w:t>REPowerEU</w:t>
      </w:r>
      <w:proofErr w:type="spellEnd"/>
      <w:r w:rsidRPr="00A540D4">
        <w:t xml:space="preserve">; </w:t>
      </w:r>
      <w:r w:rsidRPr="00A540D4">
        <w:rPr>
          <w:rStyle w:val="normaltextrun"/>
          <w:color w:val="000000"/>
          <w:shd w:val="clear" w:color="auto" w:fill="FFFFFF"/>
        </w:rPr>
        <w:t>zdůrazňuje, že je důležité se zaměřovat na projekty s vysokým hospodářským dopadem a měřitelnými přínosy v oblasti klimatu;</w:t>
      </w:r>
      <w:r w:rsidRPr="00A540D4">
        <w:t xml:space="preserve"> </w:t>
      </w:r>
      <w:r w:rsidRPr="00A540D4">
        <w:rPr>
          <w:rStyle w:val="normaltextrun"/>
          <w:color w:val="000000"/>
          <w:shd w:val="clear" w:color="auto" w:fill="FFFFFF"/>
        </w:rPr>
        <w:t xml:space="preserve">vyzývá EIB, aby usilovala o mobilizaci soukromého kapitálu na investice do rozvodných sítí s cílem snížit ceny energie; </w:t>
      </w:r>
      <w:r w:rsidRPr="00A540D4">
        <w:rPr>
          <w:color w:val="000000"/>
        </w:rPr>
        <w:t>bere na vědomí zejména zvýšené investice do vznikajících technologií pro elektrifikaci a dekarbonizaci průmyslu, a uznává jejich úlohu při podpoře přechodu ke klimatické neutralitě díky omezování emisí z průmyslových odvětví, u nichž se emise obtížně snižují, zároveň však vyjadřuje obavy z jejich možného dopadu na zásobování vodou v některých regionech;</w:t>
      </w:r>
    </w:p>
    <w:p w:rsidR="00E62814" w:rsidRDefault="00E62814" w:rsidP="00E62814">
      <w:pPr>
        <w:pStyle w:val="NormalHanging12a"/>
      </w:pPr>
      <w:r w:rsidRPr="00A540D4">
        <w:t>24.</w:t>
      </w:r>
      <w:r w:rsidRPr="00A540D4">
        <w:tab/>
        <w:t xml:space="preserve">zdůrazňuje, že je důležité řešit vysoké náklady na energii v EU s cílem posílit konkurenceschopnost evropských společností; </w:t>
      </w:r>
      <w:r w:rsidRPr="00A540D4">
        <w:rPr>
          <w:rStyle w:val="normaltextrun"/>
          <w:color w:val="000000"/>
          <w:shd w:val="clear" w:color="auto" w:fill="FFFFFF"/>
        </w:rPr>
        <w:t xml:space="preserve">poukazuje na to, že jedním ze základních kamenů úspěšné průmyslové politiky jsou stabilní dodávky energie za konkurenceschopné ceny; vyzývá skupinu EIB, aby se prioritně zaměřila na podporu malých a středních podniků, které čelí tlakům v důsledku nákladů na energie, a to i prostřednictvím cíleného financování a poradenských služeb zaměřených na zlepšování energetické účinnosti a odolnosti; </w:t>
      </w:r>
      <w:r w:rsidRPr="00A540D4">
        <w:t xml:space="preserve">vyzývá EIB, aby i nadále podporovala energeticky náročný průmysl s cílem zajistit, aby toto vysoce strategické odvětví bylo schopno úspěšně zvládat transformaci energetiky; </w:t>
      </w:r>
    </w:p>
    <w:p w:rsidR="00B1202D" w:rsidRPr="00A540D4" w:rsidRDefault="00B1202D" w:rsidP="00E62814">
      <w:pPr>
        <w:pStyle w:val="NormalHanging12a"/>
      </w:pPr>
      <w:r w:rsidRPr="00B1202D">
        <w:t>2</w:t>
      </w:r>
      <w:r>
        <w:t>5</w:t>
      </w:r>
      <w:r w:rsidRPr="00B1202D">
        <w:t>.</w:t>
      </w:r>
      <w:r w:rsidRPr="00B1202D">
        <w:tab/>
        <w:t>bere na vědomí úlohu výboru EIB pro audit, pokud jde o interní dohled; poukazuje na to, že se neprovádí žádný externí obezřetnostní dohled podle mezinárodně uznávaných standardů dohledu, s výjimkou oblasti řízení likvidity; vybízí Radu guvernérů, aby vzhledem k velikosti, složitosti a zvláštnostem obchodního modelu EIB zavedla vhodná opatření, která by byla v souladu s nejvyššími standardy externího obezřetnostního dohledu, a zvážila přitom nezbytné úpravy vyplývající z jedinečného obchodního modelu EIB;</w:t>
      </w:r>
    </w:p>
    <w:p w:rsidR="00E62814" w:rsidRPr="00A540D4" w:rsidRDefault="00B1202D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t>2</w:t>
      </w:r>
      <w:r>
        <w:t>6</w:t>
      </w:r>
      <w:r w:rsidR="00E62814" w:rsidRPr="00A540D4">
        <w:t>.</w:t>
      </w:r>
      <w:r w:rsidR="00E62814" w:rsidRPr="00A540D4">
        <w:tab/>
      </w:r>
      <w:r w:rsidR="00E62814" w:rsidRPr="00A540D4">
        <w:rPr>
          <w:rStyle w:val="normaltextrun"/>
          <w:color w:val="000000"/>
          <w:shd w:val="clear" w:color="auto" w:fill="FFFFFF"/>
        </w:rPr>
        <w:t>konstatuje, že ve světě plném nejistoty by se investice měly zaměřovat na připravenost EU čelit otřesům;</w:t>
      </w:r>
      <w:r w:rsidR="00E62814" w:rsidRPr="00A540D4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E62814" w:rsidRPr="00A540D4">
        <w:t xml:space="preserve">zdůrazňuje, že je třeba více investovat do adaptace na změnu klimatu a odolnosti vůči této změně; vybízí k dalšímu výzkumu a vývoji, a to i inovativních technologií, v zájmu připravenosti na změnu klimatu; </w:t>
      </w:r>
      <w:r w:rsidR="00E62814" w:rsidRPr="00A540D4">
        <w:rPr>
          <w:rStyle w:val="normaltextrun"/>
          <w:color w:val="000000"/>
          <w:shd w:val="clear" w:color="auto" w:fill="FFFFFF"/>
        </w:rPr>
        <w:t xml:space="preserve">vyzývá ke zlepšení přístupu malých a středních podniků k financování v oblasti inovativních ekologických </w:t>
      </w:r>
      <w:r w:rsidR="00E62814" w:rsidRPr="00A540D4">
        <w:rPr>
          <w:rStyle w:val="normaltextrun"/>
          <w:color w:val="000000"/>
          <w:shd w:val="clear" w:color="auto" w:fill="FFFFFF"/>
        </w:rPr>
        <w:lastRenderedPageBreak/>
        <w:t xml:space="preserve">technologií; připomíná, že čisté technologie posilují suverenitu EU a mají zásadní význam pro konkurenceschopnost, čelí však ještě větším výzvám v oblasti financování kvůli vyšším nákladům (zelená prémie) v porovnání se stávajícími technologiemi; zdůrazňuje, že </w:t>
      </w:r>
      <w:proofErr w:type="spellStart"/>
      <w:r w:rsidR="00E62814" w:rsidRPr="00A540D4">
        <w:rPr>
          <w:rStyle w:val="normaltextrun"/>
          <w:color w:val="000000"/>
          <w:shd w:val="clear" w:color="auto" w:fill="FFFFFF"/>
        </w:rPr>
        <w:t>Draghiho</w:t>
      </w:r>
      <w:proofErr w:type="spellEnd"/>
      <w:r w:rsidR="00E62814" w:rsidRPr="00A540D4">
        <w:rPr>
          <w:rStyle w:val="normaltextrun"/>
          <w:color w:val="000000"/>
          <w:shd w:val="clear" w:color="auto" w:fill="FFFFFF"/>
        </w:rPr>
        <w:t xml:space="preserve"> zpráva požaduje více systémů veřejných záruk a protizáruk na pokrytí investičních rizik projektů výroby čistých technologií;</w:t>
      </w:r>
    </w:p>
    <w:p w:rsidR="00E62814" w:rsidRPr="00A540D4" w:rsidRDefault="00B1202D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2</w:t>
      </w:r>
      <w:r>
        <w:rPr>
          <w:rStyle w:val="normaltextrun"/>
          <w:color w:val="000000"/>
          <w:shd w:val="clear" w:color="auto" w:fill="FFFFFF"/>
        </w:rPr>
        <w:t>7</w:t>
      </w:r>
      <w:r w:rsidR="00E62814" w:rsidRPr="00A540D4">
        <w:rPr>
          <w:rStyle w:val="normaltextrun"/>
          <w:color w:val="000000"/>
          <w:shd w:val="clear" w:color="auto" w:fill="FFFFFF"/>
        </w:rPr>
        <w:t>.</w:t>
      </w:r>
      <w:r w:rsidR="00E62814" w:rsidRPr="00A540D4">
        <w:rPr>
          <w:rStyle w:val="normaltextrun"/>
          <w:color w:val="000000"/>
          <w:shd w:val="clear" w:color="auto" w:fill="FFFFFF"/>
        </w:rPr>
        <w:tab/>
        <w:t>připomíná, že EIB byla prvním emitentem zelených dluhopisů a nyní je největším emitentem zelených dluhopisů ve více měnách; vítá skutečnost, že dne 2. dubna 2025 vydala EIB svůj první dluhopis na ochranu klimatu, který je v souladu s nařízením o standardu pro evropské zelené dluhopisy</w:t>
      </w:r>
      <w:r w:rsidR="00E62814" w:rsidRPr="00A540D4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5"/>
      </w:r>
      <w:r w:rsidR="00E62814" w:rsidRPr="00A540D4">
        <w:rPr>
          <w:rStyle w:val="normaltextrun"/>
          <w:color w:val="000000"/>
          <w:shd w:val="clear" w:color="auto" w:fill="FFFFFF"/>
        </w:rPr>
        <w:t>; zdůrazňuje klíčovou úlohu EIB při rozvoji trhu se zelenými dluhopisy, který poskytuje řešení v oblasti financování udržitelným podnikům;</w:t>
      </w:r>
      <w:r w:rsidR="00E62814" w:rsidRPr="00A540D4">
        <w:t xml:space="preserve"> </w:t>
      </w:r>
      <w:r w:rsidR="00E62814" w:rsidRPr="00A540D4">
        <w:rPr>
          <w:color w:val="000000"/>
        </w:rPr>
        <w:t>vyzývá Komisi a skupinu EIB, aby udržely vedoucí postavení EU v oblasti zelených a digitálních dluhopisů;</w:t>
      </w:r>
    </w:p>
    <w:p w:rsidR="00E62814" w:rsidRPr="00A540D4" w:rsidRDefault="00B1202D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2</w:t>
      </w:r>
      <w:r>
        <w:rPr>
          <w:rStyle w:val="normaltextrun"/>
          <w:color w:val="000000"/>
          <w:shd w:val="clear" w:color="auto" w:fill="FFFFFF"/>
        </w:rPr>
        <w:t>8</w:t>
      </w:r>
      <w:r w:rsidR="00E62814" w:rsidRPr="00A540D4">
        <w:rPr>
          <w:rStyle w:val="normaltextrun"/>
          <w:color w:val="000000"/>
          <w:shd w:val="clear" w:color="auto" w:fill="FFFFFF"/>
        </w:rPr>
        <w:t>.</w:t>
      </w:r>
      <w:r w:rsidR="00E62814" w:rsidRPr="00A540D4">
        <w:rPr>
          <w:rStyle w:val="normaltextrun"/>
          <w:color w:val="000000"/>
          <w:shd w:val="clear" w:color="auto" w:fill="FFFFFF"/>
        </w:rPr>
        <w:tab/>
        <w:t>připomíná závazek EIB vůči Úmluvě o biologické rozmanitosti a celosvětovému rámci pro biologickou rozmanitost po roce 2020 a podporuje investice EIB do ochrany biologické rozmanitosti a zachování přírodních zdrojů; vítá dohodu EIB a Evropské agentury pro životní prostředí o prohloubení spolupráce v oblasti biologické rozmanitosti a opatření v oblasti klimatu; zdůrazňuje, že v zájmu dosažení dlouhodobých přínosů obnovy, zachování a ochrany biologické rozmanitosti a přírody by měly být potenciálním příjemcům k dispozici atraktivní systémy financování, aby se do těchto postupů zapojili dobrovolně;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 xml:space="preserve">Financování míru, bezpečnosti a obrany </w:t>
      </w:r>
    </w:p>
    <w:p w:rsidR="00E62814" w:rsidRPr="00A540D4" w:rsidRDefault="00B1202D" w:rsidP="00E62814">
      <w:pPr>
        <w:pStyle w:val="NormalHanging12a"/>
      </w:pPr>
      <w:r w:rsidRPr="00A540D4">
        <w:t>2</w:t>
      </w:r>
      <w:r>
        <w:t>9</w:t>
      </w:r>
      <w:r w:rsidR="00E62814" w:rsidRPr="00A540D4">
        <w:t>.</w:t>
      </w:r>
      <w:r w:rsidR="00E62814" w:rsidRPr="00A540D4">
        <w:tab/>
        <w:t xml:space="preserve">vítá proaktivní přístup EIB v otázkách bezpečnosti a obrany; upozorňuje na skutečnost, že investice do tohoto odvětví se v roce 2024 zdvojnásobily, a dosáhly tak jedné miliardy EUR, přičemž v plánu EIB na rok 2025 je další zdvojnásobení těchto investic na rekordní 2 miliardy EUR; </w:t>
      </w:r>
      <w:r w:rsidR="00E62814" w:rsidRPr="00A540D4">
        <w:rPr>
          <w:rStyle w:val="normaltextrun"/>
          <w:color w:val="000000"/>
          <w:shd w:val="clear" w:color="auto" w:fill="FFFFFF"/>
        </w:rPr>
        <w:t>zdůrazňuje, že větší investice EIB do odvětví obrany mohou podpořit investice komerčních bank do tohoto odvětví;</w:t>
      </w:r>
      <w:r w:rsidR="00E62814" w:rsidRPr="00A540D4">
        <w:t xml:space="preserve"> </w:t>
      </w:r>
      <w:r w:rsidR="00E62814" w:rsidRPr="00A540D4">
        <w:rPr>
          <w:rStyle w:val="normaltextrun"/>
          <w:color w:val="000000"/>
        </w:rPr>
        <w:t>upozorňuje však, že tyto částky představují méně než 1,1 % investic EIB pro rok 2024 (88,8 miliard EUR) a 2,2 % jejích cílů financování pro rok 2025 (95 miliard EUR), a </w:t>
      </w:r>
      <w:r w:rsidR="00E62814" w:rsidRPr="00A540D4">
        <w:t xml:space="preserve">zdůrazňuje, že mohou hrát pouze doplňkovou roli při řešení nového financování v odhadované výši 33,6 miliard až 48 miliard EUR, které budou potřebovat společnosti v odvětví obrany do roku 2030, </w:t>
      </w:r>
      <w:r w:rsidR="00E62814" w:rsidRPr="00A540D4">
        <w:rPr>
          <w:rStyle w:val="normaltextrun"/>
          <w:color w:val="000000"/>
        </w:rPr>
        <w:t xml:space="preserve">aby uspokojily zvýšenou poptávku očekávanou v souvislosti s plánem </w:t>
      </w:r>
      <w:proofErr w:type="spellStart"/>
      <w:r w:rsidR="00E62814" w:rsidRPr="00A540D4">
        <w:rPr>
          <w:rStyle w:val="normaltextrun"/>
          <w:color w:val="000000"/>
        </w:rPr>
        <w:t>ReArm</w:t>
      </w:r>
      <w:proofErr w:type="spellEnd"/>
      <w:r w:rsidR="00E62814" w:rsidRPr="00A540D4">
        <w:rPr>
          <w:rStyle w:val="normaltextrun"/>
          <w:color w:val="000000"/>
        </w:rPr>
        <w:t xml:space="preserve"> </w:t>
      </w:r>
      <w:proofErr w:type="spellStart"/>
      <w:r w:rsidR="00E62814" w:rsidRPr="00A540D4">
        <w:rPr>
          <w:rStyle w:val="normaltextrun"/>
          <w:color w:val="000000"/>
        </w:rPr>
        <w:t>Europe</w:t>
      </w:r>
      <w:proofErr w:type="spellEnd"/>
      <w:r w:rsidR="00E62814" w:rsidRPr="00A540D4">
        <w:rPr>
          <w:rStyle w:val="normaltextrun"/>
          <w:color w:val="000000"/>
        </w:rPr>
        <w:t> </w:t>
      </w:r>
      <w:r w:rsidR="00E62814" w:rsidRPr="00A540D4">
        <w:rPr>
          <w:rStyle w:val="normaltextrun"/>
          <w:color w:val="000000"/>
          <w:shd w:val="clear" w:color="auto" w:fill="FFFFFF"/>
        </w:rPr>
        <w:t>/ </w:t>
      </w:r>
      <w:proofErr w:type="spellStart"/>
      <w:r w:rsidR="00E62814" w:rsidRPr="00A540D4">
        <w:rPr>
          <w:rStyle w:val="normaltextrun"/>
          <w:color w:val="000000"/>
          <w:shd w:val="clear" w:color="auto" w:fill="FFFFFF"/>
        </w:rPr>
        <w:t>Readiness</w:t>
      </w:r>
      <w:proofErr w:type="spellEnd"/>
      <w:r w:rsidR="00E62814" w:rsidRPr="00A540D4">
        <w:rPr>
          <w:rStyle w:val="normaltextrun"/>
          <w:color w:val="000000"/>
          <w:shd w:val="clear" w:color="auto" w:fill="FFFFFF"/>
        </w:rPr>
        <w:t xml:space="preserve"> 2030</w:t>
      </w:r>
      <w:r w:rsidR="00E62814" w:rsidRPr="00A540D4">
        <w:rPr>
          <w:rStyle w:val="normaltextrun"/>
          <w:color w:val="000000"/>
        </w:rPr>
        <w:t>;</w:t>
      </w:r>
      <w:r w:rsidR="00E62814" w:rsidRPr="00A540D4">
        <w:rPr>
          <w:rStyle w:val="normaltextrun"/>
          <w:b/>
          <w:i/>
          <w:color w:val="000000"/>
        </w:rPr>
        <w:t xml:space="preserve"> </w:t>
      </w:r>
      <w:r w:rsidR="00E62814" w:rsidRPr="00A540D4">
        <w:t xml:space="preserve">zdůrazňuje, že financování na evropské úrovni je pro uspokojení značných potřeb členských států v oblasti financování zásadní; </w:t>
      </w:r>
      <w:r w:rsidR="00E62814" w:rsidRPr="00A540D4">
        <w:rPr>
          <w:rStyle w:val="normaltextrun"/>
          <w:color w:val="000000"/>
          <w:shd w:val="clear" w:color="auto" w:fill="FFFFFF"/>
        </w:rPr>
        <w:t>zdůrazňuje, že jakékoli budoucí strukturální evropské financování obrany musí být koncipováno s jasnými podmínkami a přísným dohledem</w:t>
      </w:r>
      <w:r w:rsidR="00E62814" w:rsidRPr="00A540D4">
        <w:t>, a je třeba se přitom poučit ze zkušeností se stávajícími nástroji;</w:t>
      </w:r>
    </w:p>
    <w:p w:rsidR="00E62814" w:rsidRPr="00A540D4" w:rsidRDefault="00B1202D" w:rsidP="00E62814">
      <w:pPr>
        <w:pStyle w:val="NormalHanging12a"/>
      </w:pPr>
      <w:r>
        <w:rPr>
          <w:rStyle w:val="normaltextrun"/>
          <w:color w:val="000000"/>
          <w:shd w:val="clear" w:color="auto" w:fill="FFFFFF"/>
        </w:rPr>
        <w:t>30</w:t>
      </w:r>
      <w:r w:rsidR="00E62814" w:rsidRPr="00A540D4">
        <w:rPr>
          <w:rStyle w:val="normaltextrun"/>
          <w:color w:val="000000"/>
          <w:shd w:val="clear" w:color="auto" w:fill="FFFFFF"/>
        </w:rPr>
        <w:t>.</w:t>
      </w:r>
      <w:r w:rsidR="00E62814" w:rsidRPr="00A540D4">
        <w:rPr>
          <w:rStyle w:val="normaltextrun"/>
          <w:color w:val="000000"/>
          <w:shd w:val="clear" w:color="auto" w:fill="FFFFFF"/>
        </w:rPr>
        <w:tab/>
        <w:t>podporuje pokračující a posílenou roli EIB při upevňování bezpečnosti Evropy prostřednictvím cílených investic do obranné i civilní infrastruktury a </w:t>
      </w:r>
      <w:r w:rsidR="00E62814" w:rsidRPr="00A540D4">
        <w:rPr>
          <w:rStyle w:val="normaltextrun"/>
          <w:color w:val="000000"/>
        </w:rPr>
        <w:t xml:space="preserve">zdůrazňuje, že je třeba soustředit </w:t>
      </w:r>
      <w:r w:rsidR="00E62814" w:rsidRPr="00A540D4">
        <w:rPr>
          <w:rStyle w:val="normaltextrun"/>
          <w:color w:val="000000"/>
          <w:shd w:val="clear" w:color="auto" w:fill="FFFFFF"/>
        </w:rPr>
        <w:t>strategické investice</w:t>
      </w:r>
      <w:r w:rsidR="00E62814" w:rsidRPr="00A540D4">
        <w:rPr>
          <w:rStyle w:val="normaltextrun"/>
          <w:color w:val="000000"/>
        </w:rPr>
        <w:t xml:space="preserve"> do projektů, které mají evropskou přidanou hodnotu, a </w:t>
      </w:r>
      <w:r w:rsidR="00E62814" w:rsidRPr="00A540D4">
        <w:rPr>
          <w:rStyle w:val="normaltextrun"/>
          <w:color w:val="000000"/>
          <w:shd w:val="clear" w:color="auto" w:fill="FFFFFF"/>
        </w:rPr>
        <w:t>do technologií dvojího už</w:t>
      </w:r>
      <w:bookmarkStart w:id="6" w:name="_GoBack"/>
      <w:bookmarkEnd w:id="6"/>
      <w:r w:rsidR="00E62814" w:rsidRPr="00A540D4">
        <w:rPr>
          <w:rStyle w:val="normaltextrun"/>
          <w:color w:val="000000"/>
          <w:shd w:val="clear" w:color="auto" w:fill="FFFFFF"/>
        </w:rPr>
        <w:t xml:space="preserve">ití, které přispívají k civilním i obranným cílům, </w:t>
      </w:r>
      <w:r w:rsidR="00E62814" w:rsidRPr="00A540D4">
        <w:rPr>
          <w:rStyle w:val="normaltextrun"/>
          <w:color w:val="000000"/>
          <w:shd w:val="clear" w:color="auto" w:fill="FFFFFF"/>
        </w:rPr>
        <w:lastRenderedPageBreak/>
        <w:t>v souladu se zastřešujícími cíli EU, kterými jsou podpora inovací a zvyšování bezpečnosti a odolnosti Unie;</w:t>
      </w:r>
      <w:r w:rsidR="00E62814" w:rsidRPr="00A540D4">
        <w:rPr>
          <w:rStyle w:val="normaltextrun"/>
          <w:color w:val="000000"/>
        </w:rPr>
        <w:t xml:space="preserve"> </w:t>
      </w:r>
      <w:r w:rsidR="00E62814" w:rsidRPr="00A540D4">
        <w:rPr>
          <w:rStyle w:val="normaltextrun"/>
          <w:color w:val="000000"/>
          <w:shd w:val="clear" w:color="auto" w:fill="FFFFFF"/>
        </w:rPr>
        <w:t>zdůrazňuje, že efektivní inovace v oblasti obrany závisí na úzké spolupráci mezi akademickou obcí, výzkumnými institucemi a soukromým průmyslem, a </w:t>
      </w:r>
      <w:r w:rsidR="00E62814" w:rsidRPr="00A540D4">
        <w:t>vybízí EIB, aby působila jako katalyzátor při vytváření dlouhodobých partnerství veřejného a soukromého sektoru prostřednictvím cílených finančních nástrojů;</w:t>
      </w:r>
    </w:p>
    <w:p w:rsidR="00E62814" w:rsidRPr="00A540D4" w:rsidRDefault="00E62814" w:rsidP="00E62814">
      <w:pPr>
        <w:pStyle w:val="NormalHanging12a"/>
      </w:pPr>
      <w:r w:rsidRPr="00A540D4">
        <w:t>3</w:t>
      </w:r>
      <w:r w:rsidR="00B1202D">
        <w:t>1</w:t>
      </w:r>
      <w:r w:rsidRPr="00A540D4">
        <w:t>.</w:t>
      </w:r>
      <w:r w:rsidRPr="00A540D4">
        <w:tab/>
        <w:t>vítá skutečnost, že EIB má v plánu revidovat svůj operační rámec a stanovit pro veřejnou politiku zvláštní průřezový cíl, kterým je posílení míru a bezpečnosti v Evropě a jehož plnění by se opíralo o ambiciózní alokace finančních prostředků a kapitálu</w:t>
      </w:r>
      <w:r w:rsidRPr="00A540D4">
        <w:rPr>
          <w:rStyle w:val="FootnoteReference"/>
        </w:rPr>
        <w:footnoteReference w:id="16"/>
      </w:r>
      <w:r w:rsidRPr="00A540D4">
        <w:t xml:space="preserve">; </w:t>
      </w:r>
      <w:r w:rsidRPr="00A540D4">
        <w:rPr>
          <w:rStyle w:val="normaltextrun"/>
          <w:color w:val="000000"/>
          <w:shd w:val="clear" w:color="auto" w:fill="FFFFFF"/>
        </w:rPr>
        <w:t>podporuje tudíž rozhodnutí správní rady EIB ze dne 21. března 2025 začlenit Strategickou evropskou bezpečnostní iniciativu EIB z roku 2022 do trvalého průřezového cíle veřejné politiky, čímž doplní stávající cíle veřejné politiky;</w:t>
      </w:r>
      <w:r w:rsidRPr="00A540D4">
        <w:t xml:space="preserve"> zdůrazňuje však, že veškerá činnost v oblasti obrany musí podléhat příslušným finančním parametrům, pravidelnému posuzování rizik a transparentnímu dohledu a musí být doprovázena přísnými postupy řízení rizik;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3</w:t>
      </w:r>
      <w:r w:rsidR="00B1202D">
        <w:rPr>
          <w:rStyle w:val="normaltextrun"/>
          <w:color w:val="000000"/>
          <w:shd w:val="clear" w:color="auto" w:fill="FFFFFF"/>
        </w:rPr>
        <w:t>2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vítá společnou iniciativu Komise a skupiny EIB zřídit prostřednictvím svého dceřiného subjektu EIF fond fondů nazvaný „Nástroj pro kapitálové investice pro obranu“, s rozpočtem 175 milionů EUR na období 2024–2027, na podporu soukromých investic do evropských malých a středních podniků, které vyvíjejí inovativní obranné technologie dvojího užití, a pomoci tak uspokojit potřeby podniků v technologické a průmyslové základně obrany EU, pokud jde o kapitálové financování, které se odhadují na 6,8 miliardy až 20 miliard EUR do roku 2030, aby se naplnila zvýšená poptávka očekávaná v rámci plánu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ReArm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Europe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/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Readiness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2030;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3</w:t>
      </w:r>
      <w:r w:rsidR="00B1202D">
        <w:rPr>
          <w:rStyle w:val="normaltextrun"/>
          <w:color w:val="000000"/>
          <w:shd w:val="clear" w:color="auto" w:fill="FFFFFF"/>
        </w:rPr>
        <w:t>3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bere na vědomí rozhodnutí správní rady EIB ze dne 21. března 2025 rozšířit kritéria způsobilosti skupiny EIB pro investice do bezpečnosti a obrany a omezit vyloučené činnosti v souladu s návrhy, které schválili vedoucí představitelé EU na zasedání Evropské rady dne 6. března 2025, a také schválení akčního plánu skupiny EIB pro bezpečnost a obranu v květnu 2024, jehož cílem je zvýšit podporu bezpečnostního a obranného průmyslu EU; konstatuje, že v rámci tohoto plánu poskytuje skupina EIB financování malým a středním podnikům a inovativním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startupům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v odvětví bezpečnosti a obrany v souladu se zásadou dvojího užití, přičemž je zachováno kritérium „věrohodného civilního využití“, ale upouští se od testu příjmů;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3</w:t>
      </w:r>
      <w:r w:rsidR="00B1202D">
        <w:rPr>
          <w:rStyle w:val="normaltextrun"/>
          <w:color w:val="000000"/>
          <w:shd w:val="clear" w:color="auto" w:fill="FFFFFF"/>
        </w:rPr>
        <w:t>4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bere na vědomí rozhodnutí správní rady EIB ze dne 21. března 2025, že pro investice do bezpečnosti a obrany nebude stanoven žádný pevný strop a že výše finančních prostředků bude každoročně určena v operačním plánu skupiny EIB; </w:t>
      </w:r>
      <w:r w:rsidRPr="00A540D4">
        <w:rPr>
          <w:rStyle w:val="normaltextrun"/>
          <w:shd w:val="clear" w:color="auto" w:fill="FFFFFF"/>
        </w:rPr>
        <w:t>žádá EIB, aby objasnila možné důsledky tohoto rozhodnutí pro další oblasti politiky a celkové operace EIB;</w:t>
      </w:r>
    </w:p>
    <w:p w:rsidR="00E62814" w:rsidRDefault="00E62814" w:rsidP="00E62814">
      <w:pPr>
        <w:pStyle w:val="NormalHanging12a"/>
      </w:pPr>
      <w:r w:rsidRPr="00A540D4">
        <w:t>3</w:t>
      </w:r>
      <w:r w:rsidR="00B1202D">
        <w:t>5</w:t>
      </w:r>
      <w:r w:rsidRPr="00A540D4">
        <w:t>.</w:t>
      </w:r>
      <w:r w:rsidRPr="00A540D4">
        <w:tab/>
      </w:r>
      <w:r w:rsidRPr="00A540D4">
        <w:rPr>
          <w:rStyle w:val="normaltextrun"/>
          <w:color w:val="000000"/>
          <w:shd w:val="clear" w:color="auto" w:fill="FFFFFF"/>
        </w:rPr>
        <w:t>n</w:t>
      </w:r>
      <w:r w:rsidRPr="00A540D4">
        <w:t>avrhuje, že EIB by měla neustále přemýšlet o své roli při přispívání k míru a bezpečnosti v Evropě, jak je nastínila Komise ve své bílé knize o budoucnosti evropské obrany, a o rozsahu způsobilých investic a hodnotit je, zejména s ohledem na naléhavou potřebu rozšířit evropské odvětví obrany a zajistit dlouhodobou bezpečnost a strategickou nezávislost;</w:t>
      </w:r>
      <w:r w:rsidRPr="00A540D4">
        <w:rPr>
          <w:b/>
          <w:i/>
        </w:rPr>
        <w:t xml:space="preserve"> </w:t>
      </w:r>
      <w:r w:rsidRPr="00A540D4">
        <w:t xml:space="preserve">varuje, že veškeré úpravy kritérií způsobilosti nebo financování skupiny EIB za účelem sladění s novými prioritami musí zabezpečit </w:t>
      </w:r>
      <w:r w:rsidRPr="00A540D4">
        <w:lastRenderedPageBreak/>
        <w:t xml:space="preserve">finanční pozici skupiny a zajistit efektivní financování ostatních strategických priorit EU; </w:t>
      </w:r>
    </w:p>
    <w:p w:rsidR="00B1202D" w:rsidRPr="00A540D4" w:rsidRDefault="00B1202D" w:rsidP="00E62814">
      <w:pPr>
        <w:pStyle w:val="NormalHanging12a"/>
      </w:pPr>
      <w:r>
        <w:t>36</w:t>
      </w:r>
      <w:r w:rsidRPr="00B1202D">
        <w:t>.</w:t>
      </w:r>
      <w:r w:rsidRPr="00B1202D">
        <w:tab/>
        <w:t>vyzývá členské státy, aby změnily seznam vyloučených položek EIB tak, aby bylo možné financovat zbraně a munici nad rámec pouhých technologií dvojího užití, a tak přispěly k rozvoji evropského obranného průmyslu;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 xml:space="preserve">Řešení problémů v oblasti sociální infrastruktury, politiky soudržnosti a bydlení </w:t>
      </w:r>
    </w:p>
    <w:p w:rsidR="00E62814" w:rsidRPr="00A540D4" w:rsidRDefault="00E62814" w:rsidP="00E62814">
      <w:pPr>
        <w:pStyle w:val="NormalHanging12a"/>
      </w:pPr>
      <w:r w:rsidRPr="00A540D4">
        <w:t>3</w:t>
      </w:r>
      <w:r w:rsidR="00B1202D">
        <w:t>7</w:t>
      </w:r>
      <w:r w:rsidRPr="00A540D4">
        <w:t>.</w:t>
      </w:r>
      <w:r w:rsidRPr="00A540D4">
        <w:tab/>
        <w:t xml:space="preserve">vítá hlavní strategické priority EIB, které spočívají v posílení evropské sociální infrastruktury a v moderní politice soudržnosti v zájmu udržitelného růstu podporujícího začlenění v celé Evropě; </w:t>
      </w:r>
      <w:r w:rsidRPr="00A540D4">
        <w:rPr>
          <w:rStyle w:val="normaltextrun"/>
          <w:color w:val="000000"/>
          <w:shd w:val="clear" w:color="auto" w:fill="FFFFFF"/>
        </w:rPr>
        <w:t>oceňuje, že se EIB ve svém dokumentu o směřování v oblasti soudržnosti v letech 2021–2027 zavázala, že v letech 2022 až 2024 věnuje nejméně 40 % svého celkového financování v EU na projekty v regionech soudržnosti, a že v roce 2024 toto financování představovalo 48 % celkových úvěrů EU; vyzývá EIB, aby i nadále podporovala rozvoj infrastruktury, včetně investic do železnic, zdravotnictví a sociální infrastruktury, které jsou pro sociální a ekonomickou soudržnost, odolnost a růst podporující začlenění zásadní; zdůrazňuje, že v situaci geopolitické a ekonomické nejistoty může EIB přinášet dlouhodobá řešení pro krizi životních nákladů;</w:t>
      </w:r>
    </w:p>
    <w:p w:rsidR="00E62814" w:rsidRPr="00A540D4" w:rsidRDefault="00E62814" w:rsidP="00E62814">
      <w:pPr>
        <w:pStyle w:val="NormalHanging12a"/>
      </w:pPr>
      <w:r w:rsidRPr="00A540D4">
        <w:t>3</w:t>
      </w:r>
      <w:r w:rsidR="00B1202D">
        <w:t>8</w:t>
      </w:r>
      <w:r w:rsidRPr="00A540D4">
        <w:t>.</w:t>
      </w:r>
      <w:r w:rsidRPr="00A540D4">
        <w:tab/>
      </w:r>
      <w:r w:rsidRPr="00A540D4">
        <w:rPr>
          <w:rStyle w:val="normaltextrun"/>
          <w:color w:val="000000"/>
          <w:shd w:val="clear" w:color="auto" w:fill="FFFFFF"/>
        </w:rPr>
        <w:t>zdůrazňuje klíčovou roli, kterou sehrává rozvoj dovedností při podpoře dlouhodobého udržitelného růstu, zaměstnanosti a konkurenceschopnosti v EU; zdůrazňuje, že iniciativy v oblasti financování zaměřené na podporu lidského kapitálu nejen přispívají k inovacím a produktivitě</w:t>
      </w:r>
      <w:r w:rsidRPr="00A540D4">
        <w:t xml:space="preserve"> a uspokojují potřeby pracovního trhu, </w:t>
      </w:r>
      <w:r w:rsidRPr="00A540D4">
        <w:rPr>
          <w:rStyle w:val="normaltextrun"/>
          <w:color w:val="000000"/>
          <w:shd w:val="clear" w:color="auto" w:fill="FFFFFF"/>
        </w:rPr>
        <w:t>ale také upevňují sociální soudržnost a ekonomickou odolnost;</w:t>
      </w:r>
      <w:r w:rsidRPr="00A540D4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Pr="00A540D4">
        <w:t>vyzývá EIB, aby zvýšila investice do vzdělávání, odborné přípravy, prohlubování dovedností a rekvalifikací a do zdraví, a to v koordinaci a spolupráci s iniciativami členských států v těchto oblastech, ve snaze tyto iniciativy doplnit a zvýšit jejich dopad;</w:t>
      </w:r>
    </w:p>
    <w:p w:rsidR="00E62814" w:rsidRPr="00A540D4" w:rsidRDefault="00E62814" w:rsidP="00E62814">
      <w:pPr>
        <w:pStyle w:val="NormalHanging12a"/>
      </w:pPr>
      <w:r w:rsidRPr="00A540D4">
        <w:t>3</w:t>
      </w:r>
      <w:r w:rsidR="00B1202D">
        <w:t>9</w:t>
      </w:r>
      <w:r w:rsidRPr="00A540D4">
        <w:t>.</w:t>
      </w:r>
      <w:r w:rsidRPr="00A540D4">
        <w:tab/>
        <w:t xml:space="preserve">vítá závazek EIB, že bude řešit výzvu, kterou představuje dvojí selhání trhu v odvětví bydlení, včetně nedostatku cenově dostupného a energeticky účinného bydlení a neschopnosti trhu zvýšit energetickou účinnost </w:t>
      </w:r>
      <w:r w:rsidRPr="00A540D4">
        <w:rPr>
          <w:rStyle w:val="normaltextrun"/>
          <w:color w:val="000000"/>
          <w:shd w:val="clear" w:color="auto" w:fill="FFFFFF"/>
        </w:rPr>
        <w:t>stávajícího domovního a bytového fondu</w:t>
      </w:r>
      <w:r w:rsidRPr="00A540D4">
        <w:t xml:space="preserve">; </w:t>
      </w:r>
      <w:r w:rsidRPr="00A540D4">
        <w:rPr>
          <w:rStyle w:val="normaltextrun"/>
          <w:color w:val="000000"/>
          <w:shd w:val="clear" w:color="auto" w:fill="FFFFFF"/>
        </w:rPr>
        <w:t>bere na vědomí rozdíly mezi členskými státy v obou těchto politikách a rozsah výše uvedených selhání trhu</w:t>
      </w:r>
      <w:r w:rsidRPr="00A540D4">
        <w:t>;</w:t>
      </w:r>
    </w:p>
    <w:p w:rsidR="00E62814" w:rsidRPr="00A540D4" w:rsidRDefault="00B1202D" w:rsidP="00E62814">
      <w:pPr>
        <w:pStyle w:val="NormalHanging12a"/>
        <w:rPr>
          <w:szCs w:val="24"/>
        </w:rPr>
      </w:pPr>
      <w:r>
        <w:t>40</w:t>
      </w:r>
      <w:r w:rsidR="00E62814" w:rsidRPr="00A540D4">
        <w:t>.</w:t>
      </w:r>
      <w:r w:rsidR="00E62814" w:rsidRPr="00A540D4">
        <w:tab/>
        <w:t xml:space="preserve">vítá akční plán EIB pro cenově dostupné a udržitelné bydlení, v němž jsou na příští dva roky naplánovány investice ve výši 10 miliard EUR; upozorňuje na výsledek analýzy skupiny EIB a schůze zúčastněných stran, který poukázal na nedostatek veřejných i soukromých investic odhadovaný na 300 až 400 miliard EUR ročně, kterých je zapotřebí na výstavbu 1,5 milionu nových bytových jednotek a na renovaci 5 milionů dalších jednotek ročně; </w:t>
      </w:r>
      <w:r w:rsidR="00E62814" w:rsidRPr="00A540D4">
        <w:rPr>
          <w:rStyle w:val="normaltextrun"/>
          <w:color w:val="000000"/>
          <w:shd w:val="clear" w:color="auto" w:fill="FFFFFF"/>
        </w:rPr>
        <w:t xml:space="preserve">vybízí EIB, aby v členských státech mobilizovala ještě více finančních prostředků na projekty cenově dostupného bydlení; vyzývá EIB, aby se zaměřila na </w:t>
      </w:r>
      <w:r w:rsidR="00E62814" w:rsidRPr="00A540D4">
        <w:rPr>
          <w:rStyle w:val="normaltextrun"/>
          <w:color w:val="000000"/>
        </w:rPr>
        <w:t>udržitelný</w:t>
      </w:r>
      <w:r w:rsidR="00E62814" w:rsidRPr="00A540D4">
        <w:rPr>
          <w:rStyle w:val="normaltextrun"/>
          <w:color w:val="000000"/>
          <w:shd w:val="clear" w:color="auto" w:fill="FFFFFF"/>
        </w:rPr>
        <w:t xml:space="preserve"> rozvoj měst tím, že zajistí naplnění potřeb EU v oblasti bydlení a infrastruktury, aby bylo možno vybudovat silnější, udržitelnou, soudržnější a prosperující Evropu, včetně </w:t>
      </w:r>
      <w:r w:rsidR="00E62814" w:rsidRPr="00A540D4">
        <w:t>investic do obnovy již existující infrastruktury se zaměřením na podporu projektů obnovy měst a přeměny starých nebo opuštěných budov na moderní sociální bydlení;</w:t>
      </w:r>
    </w:p>
    <w:p w:rsidR="00E62814" w:rsidRPr="00A540D4" w:rsidRDefault="00B1202D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41</w:t>
      </w:r>
      <w:r w:rsidR="00E62814" w:rsidRPr="00A540D4">
        <w:rPr>
          <w:rStyle w:val="normaltextrun"/>
          <w:color w:val="000000"/>
          <w:shd w:val="clear" w:color="auto" w:fill="FFFFFF"/>
        </w:rPr>
        <w:t>.</w:t>
      </w:r>
      <w:r w:rsidR="00E62814" w:rsidRPr="00A540D4">
        <w:rPr>
          <w:rStyle w:val="normaltextrun"/>
          <w:color w:val="000000"/>
          <w:shd w:val="clear" w:color="auto" w:fill="FFFFFF"/>
        </w:rPr>
        <w:tab/>
        <w:t xml:space="preserve">vyzývá EIB, aby zohlednila rozdílnou zátěž nákladů na bydlení pro různé příjmové skupiny a rodinné struktury, zejména proto, že některé nízkopříjmové skupiny jsou </w:t>
      </w:r>
      <w:r w:rsidR="00E62814" w:rsidRPr="00A540D4">
        <w:rPr>
          <w:rStyle w:val="normaltextrun"/>
          <w:color w:val="000000"/>
          <w:shd w:val="clear" w:color="auto" w:fill="FFFFFF"/>
        </w:rPr>
        <w:lastRenderedPageBreak/>
        <w:t>ohroženy marginalizací; vybízí EIB, aby spolupracovala s dalšími evropskými veřejnými investičními bankami, místními veřejnými finančními institucemi, místními samosprávami, družstvy a společnostmi v oblasti sociálního bydlení na financování řešení bydlení pro zranitelné a nízkopříjmové skupiny; vítá záměr EIB více se zaměřit na výzkum a vývoj v oblasti bydlení;</w:t>
      </w:r>
    </w:p>
    <w:p w:rsidR="00E62814" w:rsidRPr="00A540D4" w:rsidRDefault="00E62814" w:rsidP="00E62814">
      <w:pPr>
        <w:pStyle w:val="NormalHanging12a"/>
      </w:pPr>
      <w:r w:rsidRPr="00A540D4">
        <w:rPr>
          <w:rStyle w:val="normaltextrun"/>
          <w:color w:val="000000"/>
          <w:shd w:val="clear" w:color="auto" w:fill="FFFFFF"/>
        </w:rPr>
        <w:t>4</w:t>
      </w:r>
      <w:r w:rsidR="00B1202D">
        <w:rPr>
          <w:rStyle w:val="normaltextrun"/>
          <w:color w:val="000000"/>
          <w:shd w:val="clear" w:color="auto" w:fill="FFFFFF"/>
        </w:rPr>
        <w:t>2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>vyzývá EIB, aby rozšířila finanční podporu prostřednictvím zavedení standardizovaných hotových finančních produktů v oblasti energetiky a renovace budov; zdůrazňuje skutečnost, že model EIB „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originate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>-to-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distribute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“, který směruje úspory institucionálních investorů, je inovativním modelem, který by mohl přispět k integraci kapitálových trhů EU; 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4</w:t>
      </w:r>
      <w:r w:rsidR="00B1202D">
        <w:rPr>
          <w:rStyle w:val="normaltextrun"/>
          <w:color w:val="000000"/>
          <w:shd w:val="clear" w:color="auto" w:fill="FFFFFF"/>
        </w:rPr>
        <w:t>3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>vítá záměr EIB rozšířit finanční a poradenskou podporu, pokud jde o cenově dostupné bydlení, zejména pro mladší generace; podporuje úzkou součinnost a kontakt s Komisí, obcemi a místními orgány, poskytovateli družstevního bydlení, bytovými družstvy a stavebním sektorem, výměnu osvědčených postupů a podporu celoevropské spolupráce; vyzývá EIB, aby podporovala projekty zajišťující cenově dostupný přístup k energii z obnovitelných zdrojů, bydlení a veřejným službám, komunitním iniciativám a malým projektům se zvláštním zaměřením na boj proti energetické chudobě;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4</w:t>
      </w:r>
      <w:r w:rsidR="00B1202D">
        <w:rPr>
          <w:rStyle w:val="normaltextrun"/>
          <w:color w:val="000000"/>
          <w:shd w:val="clear" w:color="auto" w:fill="FFFFFF"/>
        </w:rPr>
        <w:t>4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>vítá skutečnost, že skupina EIB zařadila zemědělství a 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bioekonomiku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mezi své klíčové priority; zdůrazňuje, že zemědělství je klíčovou hnací silou růstu a rozvoje ve venkovských oblastech a že posílení podpory a podpora inovací v tomto životně důležitém odvětví hrají významnou roli při zajišťování potravinového zabezpečení; upozorňuje na finanční problémy, s nimiž se potýkají zemědělci, zejména mladí zemědělci, a konstatuje, že zemědělci a podniky v tomto odvětví mají nižší úspěšnost při žádostech o financování; vyzývá skupinu EIB, aby se více angažovala v odvětví zemědělství tím, že zlepší přístup k financování; </w:t>
      </w:r>
    </w:p>
    <w:p w:rsidR="00E62814" w:rsidRPr="00A540D4" w:rsidRDefault="00E62814" w:rsidP="00E62814">
      <w:pPr>
        <w:pStyle w:val="NormalHanging12a"/>
      </w:pPr>
      <w:r w:rsidRPr="00A540D4">
        <w:t>4</w:t>
      </w:r>
      <w:r w:rsidR="00B1202D">
        <w:t>5</w:t>
      </w:r>
      <w:r w:rsidRPr="00A540D4">
        <w:t>.</w:t>
      </w:r>
      <w:r w:rsidRPr="00A540D4">
        <w:tab/>
        <w:t>vyzývá EIB, aby zvýšila své snahy o podporu zaměstnanosti mládeže, zejména prostřednictvím podpory projektů a programů, které přispívají k podnikavosti mládeže a zlepšují přístup k zaměstnání, odborné přípravě a inovacím, a tím přispěla ke spravedlivějšímu a inkluzivnějšímu územnímu rozvoji a pomohla omezit odliv mozků, zejména v ostrovních regionech a ekonomicky znevýhodněných oblastech EU;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>Podpora digitální transformace a nových technologií</w:t>
      </w:r>
    </w:p>
    <w:p w:rsidR="00E62814" w:rsidRPr="00A540D4" w:rsidRDefault="00E62814" w:rsidP="00E62814">
      <w:pPr>
        <w:pStyle w:val="NormalHanging12a"/>
      </w:pPr>
      <w:r w:rsidRPr="00A540D4">
        <w:t>4</w:t>
      </w:r>
      <w:r w:rsidR="00B1202D">
        <w:t>6</w:t>
      </w:r>
      <w:r w:rsidRPr="00A540D4">
        <w:t>.</w:t>
      </w:r>
      <w:r w:rsidRPr="00A540D4">
        <w:tab/>
        <w:t xml:space="preserve">vyzývá EIB, aby posílila financování otevřené strategické autonomie EU v digitální oblasti a aby podporovala výzkum, rozvoj evropské digitální infrastruktury a nové a přelomové technologie, jako je umělá inteligence a kvantová výpočetní technika, a aby umožňovala růst digitálních </w:t>
      </w:r>
      <w:proofErr w:type="spellStart"/>
      <w:r w:rsidRPr="00A540D4">
        <w:t>startupů</w:t>
      </w:r>
      <w:proofErr w:type="spellEnd"/>
      <w:r w:rsidRPr="00A540D4">
        <w:t xml:space="preserve">; zdůrazňuje, že pro zajištění inkluzivního přístupu k digitální infrastruktuře a službám je důležité překlenout digitální propast v rámci EU i na celém světě; </w:t>
      </w:r>
      <w:r w:rsidRPr="00A540D4">
        <w:rPr>
          <w:rStyle w:val="normaltextrun"/>
          <w:color w:val="000000"/>
          <w:shd w:val="clear" w:color="auto" w:fill="FFFFFF"/>
        </w:rPr>
        <w:t>zdůrazňuje význam sladění digitálních investic EIB se strategickými prioritami EU, jako jsou cíle digitální dekády, včetně konektivity, digitálních dovedností a digitální transformace podniků</w:t>
      </w:r>
      <w:r w:rsidRPr="00A540D4">
        <w:t>;</w:t>
      </w:r>
    </w:p>
    <w:p w:rsidR="00E62814" w:rsidRPr="00A540D4" w:rsidRDefault="00E62814" w:rsidP="00E62814">
      <w:pPr>
        <w:pStyle w:val="NormalHanging12a"/>
      </w:pPr>
      <w:r w:rsidRPr="00A540D4">
        <w:t>4</w:t>
      </w:r>
      <w:r w:rsidR="00B1202D">
        <w:t>7</w:t>
      </w:r>
      <w:r w:rsidRPr="00A540D4">
        <w:t>.</w:t>
      </w:r>
      <w:r w:rsidRPr="00A540D4">
        <w:tab/>
        <w:t xml:space="preserve">podporuje skutečnost, že EIF rozšiřuje iniciativu European </w:t>
      </w:r>
      <w:proofErr w:type="spellStart"/>
      <w:r w:rsidRPr="00A540D4">
        <w:t>Tech</w:t>
      </w:r>
      <w:proofErr w:type="spellEnd"/>
      <w:r w:rsidRPr="00A540D4">
        <w:t xml:space="preserve"> </w:t>
      </w:r>
      <w:proofErr w:type="spellStart"/>
      <w:r w:rsidRPr="00A540D4">
        <w:t>Champions</w:t>
      </w:r>
      <w:proofErr w:type="spellEnd"/>
      <w:r w:rsidRPr="00A540D4">
        <w:t xml:space="preserve">, aby přilákala soukromý kapitál, který by umožnil rozvoj inovativních </w:t>
      </w:r>
      <w:proofErr w:type="spellStart"/>
      <w:r w:rsidRPr="00A540D4">
        <w:t>startupů</w:t>
      </w:r>
      <w:proofErr w:type="spellEnd"/>
      <w:r w:rsidRPr="00A540D4">
        <w:t xml:space="preserve"> až na úroveň úspěšných světových lídrů, aby společnosti a technologie vzniklé v Evropě zůstaly v Evropě až do pokročilé fáze růstu; </w:t>
      </w:r>
      <w:r w:rsidRPr="00A540D4">
        <w:rPr>
          <w:rStyle w:val="normaltextrun"/>
          <w:color w:val="000000"/>
          <w:shd w:val="clear" w:color="auto" w:fill="FFFFFF"/>
        </w:rPr>
        <w:t>zdůrazňuje, že je třeba zavádění této iniciativy urychlit, aby udržela krok s tempem inovací a 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startupy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; dále vyzývá k tomu, aby byly </w:t>
      </w:r>
      <w:r w:rsidRPr="00A540D4">
        <w:rPr>
          <w:rStyle w:val="normaltextrun"/>
          <w:color w:val="000000"/>
          <w:shd w:val="clear" w:color="auto" w:fill="FFFFFF"/>
        </w:rPr>
        <w:lastRenderedPageBreak/>
        <w:t>pozitivní zkušenosti s touto iniciativou využity k vývoji dalších podobných iniciativ, které budou podporovat digitální transformaci a jiná strategická odvětví, a vybízí EIF, aby zvážil vytvoření druhé generace této iniciativy a také možnost investovat do fondu fondů</w:t>
      </w:r>
      <w:r w:rsidRPr="00A540D4">
        <w:t>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4</w:t>
      </w:r>
      <w:r w:rsidR="00B1202D">
        <w:rPr>
          <w:rStyle w:val="normaltextrun"/>
          <w:color w:val="000000"/>
          <w:shd w:val="clear" w:color="auto" w:fill="FFFFFF"/>
        </w:rPr>
        <w:t>8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zdůrazňuje, že institucionální investoři v Evropě by mohli hrát větší roli při podpoře rizikového kapitálu, zejména pro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scaleupy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; naléhavě proto žádá skupinu EIB, aby vytvořila Evropské technologické fórum, které by sdružovalo ekosystém rizikového kapitálu a zapojilo institucionální investory po vzoru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Tibiho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iniciativy</w:t>
      </w:r>
      <w:r w:rsidRPr="00A540D4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7"/>
      </w:r>
      <w:r w:rsidRPr="00A540D4">
        <w:rPr>
          <w:rStyle w:val="normaltextrun"/>
          <w:color w:val="000000"/>
          <w:shd w:val="clear" w:color="auto" w:fill="FFFFFF"/>
        </w:rPr>
        <w:t>; vyzývá EIB, aby těmto investorům nabídla příležitosti k budování jejich odborných znalostí a zapojení se do programů společného investování ze strany Evropského investičního fondu a institucionálních investorů za transparentních a předem dohodnutých podmínek;</w:t>
      </w:r>
    </w:p>
    <w:p w:rsidR="00E62814" w:rsidRPr="00A540D4" w:rsidRDefault="00E62814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A540D4">
        <w:rPr>
          <w:rStyle w:val="normaltextrun"/>
          <w:color w:val="000000"/>
          <w:shd w:val="clear" w:color="auto" w:fill="FFFFFF"/>
        </w:rPr>
        <w:t>4</w:t>
      </w:r>
      <w:r w:rsidR="00B1202D">
        <w:rPr>
          <w:rStyle w:val="normaltextrun"/>
          <w:color w:val="000000"/>
          <w:shd w:val="clear" w:color="auto" w:fill="FFFFFF"/>
        </w:rPr>
        <w:t>9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 xml:space="preserve">upozorňuje na skutečnost, že cílem Dohody o čistém průmyslu je vytvořit program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TechEU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s EIB; zdůrazňuje, že je důležité zajistit, aby měl tento fond specifický alokační cíl pro 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startupy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 xml:space="preserve"> a </w:t>
      </w:r>
      <w:proofErr w:type="spellStart"/>
      <w:r w:rsidRPr="00A540D4">
        <w:rPr>
          <w:rStyle w:val="normaltextrun"/>
          <w:color w:val="000000"/>
          <w:shd w:val="clear" w:color="auto" w:fill="FFFFFF"/>
        </w:rPr>
        <w:t>scaleupy</w:t>
      </w:r>
      <w:proofErr w:type="spellEnd"/>
      <w:r w:rsidRPr="00A540D4">
        <w:rPr>
          <w:rStyle w:val="normaltextrun"/>
          <w:color w:val="000000"/>
          <w:shd w:val="clear" w:color="auto" w:fill="FFFFFF"/>
        </w:rPr>
        <w:t>;</w:t>
      </w:r>
    </w:p>
    <w:p w:rsidR="00E62814" w:rsidRPr="00A540D4" w:rsidRDefault="00B1202D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50</w:t>
      </w:r>
      <w:r w:rsidR="00E62814" w:rsidRPr="00A540D4">
        <w:rPr>
          <w:rStyle w:val="normaltextrun"/>
          <w:color w:val="000000"/>
          <w:shd w:val="clear" w:color="auto" w:fill="FFFFFF"/>
        </w:rPr>
        <w:t>.</w:t>
      </w:r>
      <w:r w:rsidR="00E62814" w:rsidRPr="00A540D4">
        <w:rPr>
          <w:rStyle w:val="normaltextrun"/>
          <w:color w:val="000000"/>
          <w:shd w:val="clear" w:color="auto" w:fill="FFFFFF"/>
        </w:rPr>
        <w:tab/>
        <w:t>vyzývá EIB, aby podpořila posílení kapacit v oblasti kybernetické bezpečnosti v EU, aby byla Evropa odolnější a zároveň se zlepšila stávající spolupráce mezi členskými státy a aby byly ochráněny kritické subjekty a základní služby;</w:t>
      </w:r>
    </w:p>
    <w:p w:rsidR="00E62814" w:rsidRPr="00A540D4" w:rsidRDefault="00B1202D" w:rsidP="00E62814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51</w:t>
      </w:r>
      <w:r w:rsidR="00E62814" w:rsidRPr="00A540D4">
        <w:rPr>
          <w:rStyle w:val="normaltextrun"/>
          <w:color w:val="000000"/>
          <w:shd w:val="clear" w:color="auto" w:fill="FFFFFF"/>
        </w:rPr>
        <w:t>.</w:t>
      </w:r>
      <w:r w:rsidR="00E62814" w:rsidRPr="00A540D4">
        <w:rPr>
          <w:rStyle w:val="normaltextrun"/>
          <w:color w:val="000000"/>
          <w:shd w:val="clear" w:color="auto" w:fill="FFFFFF"/>
        </w:rPr>
        <w:tab/>
        <w:t>zdůrazňuje, že zabezpečení dodávek kritických surovin má zásadní význam pro ekologickou a digitální transformaci, odvětví obrany a průmyslovou základnu EU obecně; připomíná úlohu, kterou EIB sehrává v Evropské alianci pro suroviny, a cíl Unie stát se více nezávislou, pokud jde o dodávky kritických surovin; zdůrazňuje význam přístupu oběhového hospodářství ke kritickým surovinám, aby se snížila závislost EU na třetích zemích a posílila její strategická nezávislost; vyzývá proto EIB, aby více investovala do odvětví kritických surovin, a tak zvýšila odolnost v oblasti surovin, se zvláštním zaměřením na recyklaci druhotných surovin;</w:t>
      </w:r>
    </w:p>
    <w:p w:rsidR="00E62814" w:rsidRPr="00A540D4" w:rsidRDefault="00E62814" w:rsidP="00E62814">
      <w:pPr>
        <w:widowControl/>
        <w:ind w:left="567" w:hanging="567"/>
      </w:pPr>
      <w:r w:rsidRPr="00A540D4">
        <w:rPr>
          <w:rStyle w:val="normaltextrun"/>
          <w:color w:val="000000"/>
          <w:shd w:val="clear" w:color="auto" w:fill="FFFFFF"/>
        </w:rPr>
        <w:t>5</w:t>
      </w:r>
      <w:r w:rsidR="00B1202D">
        <w:rPr>
          <w:rStyle w:val="normaltextrun"/>
          <w:color w:val="000000"/>
          <w:shd w:val="clear" w:color="auto" w:fill="FFFFFF"/>
        </w:rPr>
        <w:t>2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>vyzývá EIB, aby podporovala technologickou transformaci evropských podniků a rozvoj digitálních dovedností zaměstnanců a podnikatelů;</w:t>
      </w:r>
      <w:r w:rsidRPr="00A540D4">
        <w:t xml:space="preserve"> 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 xml:space="preserve">EIB ve vztahu k sousedství a ke strategii </w:t>
      </w:r>
      <w:proofErr w:type="spellStart"/>
      <w:r w:rsidRPr="00A540D4">
        <w:rPr>
          <w:rStyle w:val="BoldItalic"/>
        </w:rPr>
        <w:t>Global</w:t>
      </w:r>
      <w:proofErr w:type="spellEnd"/>
      <w:r w:rsidRPr="00A540D4">
        <w:rPr>
          <w:rStyle w:val="BoldItalic"/>
        </w:rPr>
        <w:t xml:space="preserve"> </w:t>
      </w:r>
      <w:proofErr w:type="spellStart"/>
      <w:r w:rsidRPr="00A540D4">
        <w:rPr>
          <w:rStyle w:val="BoldItalic"/>
        </w:rPr>
        <w:t>Gateway</w:t>
      </w:r>
      <w:proofErr w:type="spellEnd"/>
    </w:p>
    <w:p w:rsidR="00E62814" w:rsidRPr="00A540D4" w:rsidRDefault="00E62814" w:rsidP="00E62814">
      <w:pPr>
        <w:pStyle w:val="NormalHanging12a"/>
      </w:pPr>
      <w:r w:rsidRPr="00A540D4">
        <w:t>5</w:t>
      </w:r>
      <w:r w:rsidR="00B1202D">
        <w:t>3</w:t>
      </w:r>
      <w:r w:rsidRPr="00A540D4">
        <w:t>.</w:t>
      </w:r>
      <w:r w:rsidRPr="00A540D4">
        <w:tab/>
        <w:t>vítá zásadně důležitou podporu, kterou EIB poskytuje Ukrajině, s ohledem na plošnou, bezdůvodnou a nezákonnou válečnou agresi Ruska; vyzývá ke zvýšení rozpočtových záruk EU, aby EIB mohla i nadále tuto podporu poskytovat a posilovat činnost veřejného a soukromého sektoru na Ukrajině, podpořit Ukrajinu při řešení jejích bezprostředních ekonomických problémů, ale také naplánovat její obnovu ve střednědobém až dlouhodobém horizontu;</w:t>
      </w:r>
    </w:p>
    <w:p w:rsidR="00E62814" w:rsidRPr="00A540D4" w:rsidRDefault="00E62814" w:rsidP="00E62814">
      <w:pPr>
        <w:pStyle w:val="NormalHanging12a"/>
      </w:pPr>
      <w:r w:rsidRPr="00A540D4">
        <w:t>5</w:t>
      </w:r>
      <w:r w:rsidR="00B1202D">
        <w:t>4</w:t>
      </w:r>
      <w:r w:rsidRPr="00A540D4">
        <w:t>.</w:t>
      </w:r>
      <w:r w:rsidRPr="00A540D4">
        <w:tab/>
        <w:t>zdůrazňuje, že pro snížení závislosti na třetích zemích je zásadní zavedení odolné infrastruktury pod evropskou kontrolou, mimo jiné v oblasti satelitní komunikace, energetiky a logistiky;</w:t>
      </w:r>
    </w:p>
    <w:p w:rsidR="00E62814" w:rsidRPr="00A540D4" w:rsidRDefault="00E62814" w:rsidP="00E62814">
      <w:pPr>
        <w:pStyle w:val="NormalHanging12a"/>
      </w:pPr>
      <w:r w:rsidRPr="00A540D4">
        <w:lastRenderedPageBreak/>
        <w:t>5</w:t>
      </w:r>
      <w:r w:rsidR="00B1202D">
        <w:t>5</w:t>
      </w:r>
      <w:r w:rsidRPr="00A540D4">
        <w:t>.</w:t>
      </w:r>
      <w:r w:rsidRPr="00A540D4">
        <w:tab/>
        <w:t>zdůrazňuje důležitou roli, kterou EIB hraje při podpoře členských států a zemí mimo EU, zejména kandidátských zemí, aby získaly přístup na trhy rizikového kapitálu, a tím rozšiřuje investiční příležitosti;</w:t>
      </w:r>
    </w:p>
    <w:p w:rsidR="00E62814" w:rsidRPr="00A540D4" w:rsidRDefault="00E62814" w:rsidP="00E62814">
      <w:pPr>
        <w:pStyle w:val="NormalHanging12a"/>
      </w:pPr>
      <w:r w:rsidRPr="00A540D4">
        <w:t>5</w:t>
      </w:r>
      <w:r w:rsidR="00B1202D">
        <w:t>6</w:t>
      </w:r>
      <w:r w:rsidRPr="00A540D4">
        <w:t>.</w:t>
      </w:r>
      <w:r w:rsidRPr="00A540D4">
        <w:tab/>
        <w:t xml:space="preserve">zdůrazňuje, že v rámci souboru nástrojů vnější činnosti EU je strategie </w:t>
      </w:r>
      <w:proofErr w:type="spellStart"/>
      <w:r w:rsidRPr="00A540D4">
        <w:t>Global</w:t>
      </w:r>
      <w:proofErr w:type="spellEnd"/>
      <w:r w:rsidRPr="00A540D4">
        <w:t xml:space="preserve"> </w:t>
      </w:r>
      <w:proofErr w:type="spellStart"/>
      <w:r w:rsidRPr="00A540D4">
        <w:t>Gateway</w:t>
      </w:r>
      <w:proofErr w:type="spellEnd"/>
      <w:r w:rsidRPr="00A540D4">
        <w:t xml:space="preserve"> klíčová pro postavení Evropy ve světě a jejím cílem je podporovat mnohostranný systém založený na pravidlech, udržitelný rozvoj, demokracii, lidská práva, genderovou rovnost a právní stát; vítá roli EIB v tomto ohledu, jakožto hlavní rozvojové banky EU; připomíná význam předvídatelných záruk z rozpočtu EU, které EIB umožní pokračovat v provádění operací mimo EU;</w:t>
      </w:r>
    </w:p>
    <w:p w:rsidR="00E62814" w:rsidRPr="00A540D4" w:rsidRDefault="00E62814" w:rsidP="00E62814">
      <w:pPr>
        <w:pStyle w:val="NormalHanging12a"/>
      </w:pPr>
      <w:r w:rsidRPr="00A540D4">
        <w:t>5</w:t>
      </w:r>
      <w:r w:rsidR="00B1202D">
        <w:t>7</w:t>
      </w:r>
      <w:r w:rsidRPr="00A540D4">
        <w:t>.</w:t>
      </w:r>
      <w:r w:rsidRPr="00A540D4">
        <w:tab/>
        <w:t xml:space="preserve">vyzývá k posílení transparentnosti a postupů zveřejňování informací v souladu s ostatními nadnárodními rozvojovými bankami a ke zřízení nezávislého mechanismu pro podávání stížností, který by mohl účinně řešit a napravovat stížnosti; zdůrazňuje, že je třeba zavést účinné mechanismy, které zajistí zapojení komunit, na které mají dopad projekty financované EIB, a odpovědnost vůči těmto komunitám, aby se zajistilo, že projekty v rámci </w:t>
      </w:r>
      <w:proofErr w:type="spellStart"/>
      <w:r w:rsidRPr="00A540D4">
        <w:t>Global</w:t>
      </w:r>
      <w:proofErr w:type="spellEnd"/>
      <w:r w:rsidRPr="00A540D4">
        <w:t xml:space="preserve"> </w:t>
      </w:r>
      <w:proofErr w:type="spellStart"/>
      <w:r w:rsidRPr="00A540D4">
        <w:t>Gateway</w:t>
      </w:r>
      <w:proofErr w:type="spellEnd"/>
      <w:r w:rsidRPr="00A540D4">
        <w:t xml:space="preserve"> budou reagovat na místní potřeby, budou </w:t>
      </w:r>
      <w:proofErr w:type="spellStart"/>
      <w:r w:rsidRPr="00A540D4">
        <w:t>genderově</w:t>
      </w:r>
      <w:proofErr w:type="spellEnd"/>
      <w:r w:rsidRPr="00A540D4">
        <w:t xml:space="preserve"> citlivé a přinesou smysluplné výsledky v oblasti rozvoje; upozorňuje na důležitost zapojení veřejnosti, zejména do procesů plánování, hodnocení a monitorování ze strany EIB v oblasti kritických surovin, včetně svobodného, předběžného a informovaného souhlasu původních obyvatel, jak je stanoveno v Deklaraci OSN o právech původních obyvatel;</w:t>
      </w:r>
    </w:p>
    <w:p w:rsidR="00E62814" w:rsidRPr="00A540D4" w:rsidRDefault="00E62814" w:rsidP="00E62814">
      <w:pPr>
        <w:pStyle w:val="NormalHanging12a"/>
      </w:pPr>
      <w:r w:rsidRPr="00A540D4">
        <w:t>5</w:t>
      </w:r>
      <w:r w:rsidR="00B1202D">
        <w:t>8</w:t>
      </w:r>
      <w:r w:rsidRPr="00A540D4">
        <w:t>.</w:t>
      </w:r>
      <w:r w:rsidRPr="00A540D4">
        <w:tab/>
        <w:t xml:space="preserve">znovu vyzývá EIB </w:t>
      </w:r>
      <w:proofErr w:type="spellStart"/>
      <w:r w:rsidRPr="00A540D4">
        <w:t>Global</w:t>
      </w:r>
      <w:proofErr w:type="spellEnd"/>
      <w:r w:rsidRPr="00A540D4">
        <w:t>, aby operace kombinování zdrojů zaměřila na oblasti, v nichž mohou přinést místní ekonomice přidanou hodnotu, a aby zabránila vytěsňování soukromého kapitálu a zajistila, aby se kombinované financování nepoužívalo pro základní veřejné služby, zejména ve zdravotnictví, vzdělávání a sociálním zabezpečení; připomíná, že cíle rozvojové politiky EU, a zejména cíl zlepšit cenově dostupný přístup ke zdravotní péči, by měly být pro investice EIB vodítkem v této oblasti tak, aby byly zajištěny lepší výsledky v oblasti zdraví pro všechny, zejména pak pro ženy;</w:t>
      </w:r>
    </w:p>
    <w:p w:rsidR="00E62814" w:rsidRPr="00A540D4" w:rsidRDefault="00E62814" w:rsidP="00E62814">
      <w:pPr>
        <w:pStyle w:val="NormalHanging12a"/>
      </w:pPr>
      <w:r w:rsidRPr="00A540D4">
        <w:t>5</w:t>
      </w:r>
      <w:r w:rsidR="00B1202D">
        <w:t>9</w:t>
      </w:r>
      <w:r w:rsidRPr="00A540D4">
        <w:t>.</w:t>
      </w:r>
      <w:r w:rsidRPr="00A540D4">
        <w:tab/>
        <w:t xml:space="preserve">očekává, že globální aktivity EIB budou také rychle reagovat na měnící se situaci a naléhavé potřeby; upozorňuje na nedostatek finančních prostředků v rozvojové pomoci způsobený zmrazením pomoci v USA a snížení finančních prostředků směřujících na globální Jih; vyzývá ke konkrétním iniciativám, které by zabránily humanitárním a zdravotním krizím, podpořily obchod v celé Africe, infrastrukturu a regionální integraci a posílily vazby s Evropou; vítá záměr EIB </w:t>
      </w:r>
      <w:proofErr w:type="spellStart"/>
      <w:r w:rsidRPr="00A540D4">
        <w:t>Global</w:t>
      </w:r>
      <w:proofErr w:type="spellEnd"/>
      <w:r w:rsidRPr="00A540D4">
        <w:t xml:space="preserve"> rozšířit operace s vyšším rizikem, což umožňuje mandát Nástroje pro sousedství a rozvojovou a mezinárodní spolupráci – Globální Evropa (NDICI – </w:t>
      </w:r>
      <w:proofErr w:type="spellStart"/>
      <w:r w:rsidRPr="00A540D4">
        <w:t>Global</w:t>
      </w:r>
      <w:proofErr w:type="spellEnd"/>
      <w:r w:rsidRPr="00A540D4">
        <w:t xml:space="preserve"> </w:t>
      </w:r>
      <w:proofErr w:type="spellStart"/>
      <w:r w:rsidRPr="00A540D4">
        <w:t>Europe</w:t>
      </w:r>
      <w:proofErr w:type="spellEnd"/>
      <w:r w:rsidRPr="00A540D4">
        <w:t>);</w:t>
      </w:r>
    </w:p>
    <w:p w:rsidR="00E62814" w:rsidRPr="00A540D4" w:rsidRDefault="00B1202D" w:rsidP="00E62814">
      <w:pPr>
        <w:pStyle w:val="NormalHanging12a"/>
      </w:pPr>
      <w:r>
        <w:t>60</w:t>
      </w:r>
      <w:r w:rsidR="00E62814" w:rsidRPr="00A540D4">
        <w:t>.</w:t>
      </w:r>
      <w:r w:rsidR="00E62814" w:rsidRPr="00A540D4">
        <w:tab/>
        <w:t xml:space="preserve">vyjadřuje znepokojení nad zprávami o tom, že některé projekty financované EU mimo její území, např. i v rámci strategie </w:t>
      </w:r>
      <w:proofErr w:type="spellStart"/>
      <w:r w:rsidR="00E62814" w:rsidRPr="00A540D4">
        <w:t>Global</w:t>
      </w:r>
      <w:proofErr w:type="spellEnd"/>
      <w:r w:rsidR="00E62814" w:rsidRPr="00A540D4">
        <w:t xml:space="preserve"> </w:t>
      </w:r>
      <w:proofErr w:type="spellStart"/>
      <w:r w:rsidR="00E62814" w:rsidRPr="00A540D4">
        <w:t>Gateway</w:t>
      </w:r>
      <w:proofErr w:type="spellEnd"/>
      <w:r w:rsidR="00E62814" w:rsidRPr="00A540D4">
        <w:t>, realizují čínské společnosti a že čínské firmy někdy získávají více zakázek financovaných EIB než firmy z EU; naléhavě žádá Komisi, aby zajistila rovné podmínky a spolupracovala s EIB na posílení účasti evropských společností; doporučuje takové postupy zadávání veřejných zakázek, které upřednostňují nejlepší poměr ceny a kvality před nejnižší cenou, čímž podporují spravedlivou hospodářskou soutěž a jsou v souladu s hodnotami EU;</w:t>
      </w:r>
    </w:p>
    <w:p w:rsidR="00E62814" w:rsidRPr="00A540D4" w:rsidRDefault="00B1202D" w:rsidP="00E62814">
      <w:pPr>
        <w:pStyle w:val="NormalHanging12a"/>
      </w:pPr>
      <w:r>
        <w:t>61</w:t>
      </w:r>
      <w:r w:rsidR="00E62814" w:rsidRPr="00A540D4">
        <w:t>.</w:t>
      </w:r>
      <w:r w:rsidR="00E62814" w:rsidRPr="00A540D4">
        <w:tab/>
        <w:t xml:space="preserve">vítá snahy EIB a dalších devíti mezinárodních rozvojových bank o posílení spolupráce při dosahování pokroku v plnění cílů udržitelného rozvoje; žádá EIB, aby nadále spolupracovala s dalšími dvoustrannými a mnohostrannými institucemi a vypracovávala </w:t>
      </w:r>
      <w:r w:rsidR="00E62814" w:rsidRPr="00A540D4">
        <w:lastRenderedPageBreak/>
        <w:t>a uplatňovala společné metodiky pro analýzu dopadu na rozvoj, aby zajistila dlouhodobé pozitivní dopady a přidanou hodnotu;</w:t>
      </w:r>
    </w:p>
    <w:p w:rsidR="00E62814" w:rsidRPr="00A540D4" w:rsidRDefault="00E62814" w:rsidP="00E62814">
      <w:pPr>
        <w:pStyle w:val="NormalHanging12a"/>
      </w:pPr>
      <w:r w:rsidRPr="00A540D4">
        <w:t>6</w:t>
      </w:r>
      <w:r w:rsidR="00B1202D">
        <w:t>2</w:t>
      </w:r>
      <w:r w:rsidRPr="00A540D4">
        <w:t>.</w:t>
      </w:r>
      <w:r w:rsidRPr="00A540D4">
        <w:tab/>
        <w:t>vítá oznámení EIB, že zvýší podporu v odvětvích, jako je zásobování vodou, malé podniky, obnovitelná energie a energetická účinnost, a dále posílí partnerství v rámci Evropy a na celém světě, a to i se soukromými aktéry, aby dosáhla maximálního dopadu v praxi;</w:t>
      </w:r>
    </w:p>
    <w:p w:rsidR="00E62814" w:rsidRPr="00A540D4" w:rsidRDefault="00E62814" w:rsidP="00E62814">
      <w:pPr>
        <w:pStyle w:val="Normal12a24b"/>
      </w:pPr>
      <w:r w:rsidRPr="00A540D4">
        <w:rPr>
          <w:rStyle w:val="BoldItalic"/>
        </w:rPr>
        <w:t xml:space="preserve">Správa a řízení: odpovědnost a transparentnost </w:t>
      </w:r>
    </w:p>
    <w:p w:rsidR="00E62814" w:rsidRPr="00A540D4" w:rsidRDefault="00E62814" w:rsidP="00E62814">
      <w:pPr>
        <w:pStyle w:val="NormalHanging12a"/>
      </w:pPr>
      <w:r w:rsidRPr="00A540D4">
        <w:t>6</w:t>
      </w:r>
      <w:r w:rsidR="00B1202D">
        <w:t>3</w:t>
      </w:r>
      <w:r w:rsidRPr="00A540D4">
        <w:t>.</w:t>
      </w:r>
      <w:r w:rsidRPr="00A540D4">
        <w:tab/>
        <w:t>zdůrazňuje, že současně se vzrůstajícím významem EIB by se měla zvyšovat i její demokratická odpovědnost a transparentnost; včetně včasnějšího zveřejňování dokumentů souvisejících s projekty; opakuje svou výzvu k uzavření interinstitucionální dohody mezi Parlamentem a EIB, která by formalizovala a zlepšila jejich stávající spolupráci, mimo jiné prostřednictvím pravidelného strukturovaného dialogu, lepšího přístupu Parlamentu k dokumentům a údajům EIB a možnosti, aby Parlament předkládal EIB otázky k písemnému zodpovězení, jako tomu je již v případě Evropské centrální banky; v této souvislosti žádá EIB, aby Parlamentu poskytla jasný, zjednodušený přehled příspěvků z rozpočtu EU do její rozvahy, podrozvahy a výkazu zisků a ztrát;</w:t>
      </w:r>
    </w:p>
    <w:p w:rsidR="00E62814" w:rsidRPr="00A540D4" w:rsidRDefault="00E62814" w:rsidP="00E62814">
      <w:pPr>
        <w:pStyle w:val="NormalHanging12a"/>
      </w:pPr>
      <w:r w:rsidRPr="00A540D4">
        <w:rPr>
          <w:rStyle w:val="normaltextrun"/>
          <w:color w:val="000000"/>
          <w:shd w:val="clear" w:color="auto" w:fill="FFFFFF"/>
        </w:rPr>
        <w:t>6</w:t>
      </w:r>
      <w:r w:rsidR="00B1202D">
        <w:rPr>
          <w:rStyle w:val="normaltextrun"/>
          <w:color w:val="000000"/>
          <w:shd w:val="clear" w:color="auto" w:fill="FFFFFF"/>
        </w:rPr>
        <w:t>4</w:t>
      </w:r>
      <w:r w:rsidRPr="00A540D4">
        <w:rPr>
          <w:rStyle w:val="normaltextrun"/>
          <w:color w:val="000000"/>
          <w:shd w:val="clear" w:color="auto" w:fill="FFFFFF"/>
        </w:rPr>
        <w:t>.</w:t>
      </w:r>
      <w:r w:rsidRPr="00A540D4">
        <w:rPr>
          <w:rStyle w:val="normaltextrun"/>
          <w:color w:val="000000"/>
          <w:shd w:val="clear" w:color="auto" w:fill="FFFFFF"/>
        </w:rPr>
        <w:tab/>
        <w:t>u</w:t>
      </w:r>
      <w:r w:rsidRPr="00A540D4">
        <w:t>pozorňuje, že je důležité, aby EIB zajistila úplnou transparentnost a sledovatelnost financovaných projektů, včetně podrobnějších informací, a umožnila tak řádný dohled ze strany všech příslušných zainteresovaných subjektů, včetně organizací občanské společnosti, a nejen ze strany příslušných ministerstev;</w:t>
      </w:r>
      <w:r w:rsidRPr="00A540D4">
        <w:rPr>
          <w:rStyle w:val="normaltextrun"/>
          <w:color w:val="000000"/>
          <w:shd w:val="clear" w:color="auto" w:fill="FFFFFF"/>
        </w:rPr>
        <w:t xml:space="preserve"> připomíná, že všichni příjemci finančních prostředků EU mají obecnou povinnost přiznat jejich původ a zajistit viditelnost všech obdržených finančních prostředků EU; vyzývá skupinu EIB, aby zajistila, aby koneční příjemci splnili podmínky zviditelnění finanční podpory EU;</w:t>
      </w:r>
    </w:p>
    <w:p w:rsidR="00E62814" w:rsidRPr="00A540D4" w:rsidRDefault="00E62814" w:rsidP="00E62814">
      <w:pPr>
        <w:pStyle w:val="NormalHanging12a"/>
      </w:pPr>
      <w:r w:rsidRPr="00A540D4">
        <w:t>6</w:t>
      </w:r>
      <w:r w:rsidR="00B1202D">
        <w:t>5</w:t>
      </w:r>
      <w:r w:rsidRPr="00A540D4">
        <w:t>.</w:t>
      </w:r>
      <w:r w:rsidRPr="00A540D4">
        <w:tab/>
        <w:t>vyzývá EIB, aby podpořila účast evropských společností v zadávacích řízeních na projekty financované EIB; vybízí EIB, aby příjemcům půjček doporučila, aby upřednostnili způsobilost evropských podniků v zájmu posílení evropské konkurenceschopnosti;</w:t>
      </w:r>
    </w:p>
    <w:p w:rsidR="00E62814" w:rsidRPr="00A540D4" w:rsidRDefault="00E62814" w:rsidP="00E62814">
      <w:pPr>
        <w:pStyle w:val="NormalHanging12a"/>
      </w:pPr>
      <w:r w:rsidRPr="00A540D4">
        <w:t>6</w:t>
      </w:r>
      <w:r w:rsidR="00B1202D">
        <w:t>6</w:t>
      </w:r>
      <w:r w:rsidRPr="00A540D4">
        <w:t>.</w:t>
      </w:r>
      <w:r w:rsidRPr="00A540D4">
        <w:tab/>
        <w:t xml:space="preserve">zdůrazňuje, že je důležité, aby skupina EIB dodržovala nejvyšší standardy v oblasti prevence všech forem podvodů, daňových úniků, vyhýbání se daňovým povinnostem, praní peněz a financování terorismu; konstatuje, že ochrana integrity financování skupiny EIB je zásadní pro zajištění důvěry veřejnosti a efektivního využívání zdrojů; bere na vědomí šetření evropské veřejné ochránkyně práv a vyšetřování prováděná Úřadem evropského veřejného žalobce a Evropským úřadem pro boj proti podvodům a očekává jasné informace a odpovídající opatření, včetně případných nezbytných důsledků; </w:t>
      </w:r>
    </w:p>
    <w:p w:rsidR="00E62814" w:rsidRPr="00A540D4" w:rsidRDefault="00E62814" w:rsidP="00E62814">
      <w:pPr>
        <w:pStyle w:val="NormalHanging12a"/>
      </w:pPr>
      <w:r w:rsidRPr="00A540D4">
        <w:t>6</w:t>
      </w:r>
      <w:r w:rsidR="00B1202D">
        <w:t>7</w:t>
      </w:r>
      <w:r w:rsidRPr="00A540D4">
        <w:t>.</w:t>
      </w:r>
      <w:r w:rsidRPr="00A540D4">
        <w:tab/>
      </w:r>
      <w:r w:rsidRPr="00A540D4">
        <w:rPr>
          <w:rStyle w:val="normaltextrun"/>
          <w:color w:val="000000"/>
          <w:shd w:val="clear" w:color="auto" w:fill="FFFFFF"/>
        </w:rPr>
        <w:t>opakuje svou výzvu, aby EIB</w:t>
      </w:r>
      <w:r w:rsidRPr="00A540D4">
        <w:t xml:space="preserve"> zvážila, že rozdělení práce v řídícím výboru sladí s doporučeními orgánů EU, aby zmírnila případné střety zájmů;</w:t>
      </w:r>
    </w:p>
    <w:p w:rsidR="00E62814" w:rsidRPr="00A540D4" w:rsidRDefault="00E62814" w:rsidP="00E62814">
      <w:pPr>
        <w:pStyle w:val="NormalHanging12a"/>
      </w:pPr>
      <w:r w:rsidRPr="00A540D4">
        <w:t>6</w:t>
      </w:r>
      <w:r w:rsidR="00B1202D">
        <w:t>8</w:t>
      </w:r>
      <w:r w:rsidRPr="00A540D4">
        <w:t>.</w:t>
      </w:r>
      <w:r w:rsidRPr="00A540D4">
        <w:tab/>
        <w:t>vítá rámec pro uznání odborových svazů v Evropské investiční bance, který byl vytvořen v roce 2024;</w:t>
      </w:r>
    </w:p>
    <w:p w:rsidR="00E62814" w:rsidRPr="00A540D4" w:rsidRDefault="00E62814" w:rsidP="00E62814">
      <w:pPr>
        <w:pStyle w:val="NormalHanging12a"/>
      </w:pPr>
      <w:r w:rsidRPr="00A540D4">
        <w:lastRenderedPageBreak/>
        <w:t>6</w:t>
      </w:r>
      <w:r w:rsidR="00B1202D">
        <w:t>9</w:t>
      </w:r>
      <w:r w:rsidRPr="00A540D4">
        <w:t>.</w:t>
      </w:r>
      <w:r w:rsidRPr="00A540D4">
        <w:tab/>
        <w:t>vítá zásady EIB týkající se rozmanitosti, rovnosti a začleňování, včetně cíle, podle něhož by do konce roku 2026 měly alespoň 40 % vedoucích pozic zastávat ženy; vyzývá k zeměpisně vyváženému zastoupení státních příslušníků EU mezi zaměstnanci;</w:t>
      </w:r>
    </w:p>
    <w:p w:rsidR="00E62814" w:rsidRPr="00A540D4" w:rsidRDefault="00B1202D" w:rsidP="00E62814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t>70</w:t>
      </w:r>
      <w:r w:rsidR="00E62814" w:rsidRPr="00A540D4">
        <w:t>.</w:t>
      </w:r>
      <w:r w:rsidR="00E62814" w:rsidRPr="00A540D4">
        <w:tab/>
        <w:t>upozorňuje, že je nutné posílit politiky EIB v oblasti lidských práv, včetně vytvoření jasného a účinného rámce a strategie pro náležitou péči v oblasti lidských práv; zdůrazňuje, že posouzení environmentálních a sociálních dopadů by měli provádět nezávislí odborníci a že by měly být zavedeny nezávislé ověřovací mechanismy, které by dohlížely na vlastní monitorování a podávání zpráv klienty EIB</w:t>
      </w:r>
      <w:r w:rsidR="00E62814" w:rsidRPr="00A540D4">
        <w:rPr>
          <w:rStyle w:val="normaltextrun"/>
          <w:color w:val="000000"/>
          <w:shd w:val="clear" w:color="auto" w:fill="FFFFFF"/>
        </w:rPr>
        <w:t xml:space="preserve">; </w:t>
      </w:r>
    </w:p>
    <w:p w:rsidR="00E62814" w:rsidRPr="00A540D4" w:rsidRDefault="00E62814" w:rsidP="00E62814">
      <w:pPr>
        <w:pStyle w:val="NormalHanging12a"/>
        <w:jc w:val="center"/>
      </w:pPr>
      <w:r w:rsidRPr="00A540D4">
        <w:t>°</w:t>
      </w:r>
    </w:p>
    <w:p w:rsidR="00E62814" w:rsidRPr="00A540D4" w:rsidRDefault="00E62814" w:rsidP="00E62814">
      <w:pPr>
        <w:pStyle w:val="NormalHanging12a"/>
        <w:jc w:val="center"/>
      </w:pPr>
      <w:r w:rsidRPr="00A540D4">
        <w:t>°</w:t>
      </w:r>
      <w:r w:rsidRPr="00A540D4">
        <w:tab/>
        <w:t>°</w:t>
      </w:r>
    </w:p>
    <w:p w:rsidR="00A540D4" w:rsidRPr="00A540D4" w:rsidRDefault="00B1202D" w:rsidP="00A540D4">
      <w:pPr>
        <w:pStyle w:val="NormalHanging12a"/>
      </w:pPr>
      <w:r>
        <w:t>71</w:t>
      </w:r>
      <w:r w:rsidR="00E62814" w:rsidRPr="00A540D4">
        <w:t>.</w:t>
      </w:r>
      <w:r w:rsidR="00E62814" w:rsidRPr="00A540D4">
        <w:tab/>
        <w:t>pověřuje svou předsedkyni, aby předala toto usnesení Radě, Komisi a Evropské investiční bance.</w:t>
      </w:r>
    </w:p>
    <w:p w:rsidR="00E365E1" w:rsidRPr="00A540D4" w:rsidRDefault="00E365E1" w:rsidP="00F049B5"/>
    <w:sectPr w:rsidR="00E365E1" w:rsidRPr="00A540D4" w:rsidSect="00A540D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9B5" w:rsidRPr="00A540D4" w:rsidRDefault="00F049B5">
      <w:r w:rsidRPr="00A540D4">
        <w:separator/>
      </w:r>
    </w:p>
  </w:endnote>
  <w:endnote w:type="continuationSeparator" w:id="0">
    <w:p w:rsidR="00F049B5" w:rsidRPr="00A540D4" w:rsidRDefault="00F049B5">
      <w:r w:rsidRPr="00A540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0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0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0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9B5" w:rsidRPr="00A540D4" w:rsidRDefault="00F049B5">
      <w:r w:rsidRPr="00A540D4">
        <w:separator/>
      </w:r>
    </w:p>
  </w:footnote>
  <w:footnote w:type="continuationSeparator" w:id="0">
    <w:p w:rsidR="00F049B5" w:rsidRPr="00A540D4" w:rsidRDefault="00F049B5">
      <w:r w:rsidRPr="00A540D4">
        <w:continuationSeparator/>
      </w:r>
    </w:p>
  </w:footnote>
  <w:footnote w:id="1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proofErr w:type="spellStart"/>
      <w:r w:rsidRPr="00A540D4">
        <w:rPr>
          <w:sz w:val="24"/>
          <w:lang w:val="cs-CZ"/>
        </w:rPr>
        <w:t>Úř</w:t>
      </w:r>
      <w:proofErr w:type="spellEnd"/>
      <w:r w:rsidRPr="00A540D4">
        <w:rPr>
          <w:sz w:val="24"/>
          <w:lang w:val="cs-CZ"/>
        </w:rPr>
        <w:t xml:space="preserve">. </w:t>
      </w:r>
      <w:proofErr w:type="spellStart"/>
      <w:proofErr w:type="gramStart"/>
      <w:r w:rsidRPr="00A540D4">
        <w:rPr>
          <w:sz w:val="24"/>
          <w:lang w:val="cs-CZ"/>
        </w:rPr>
        <w:t>věst</w:t>
      </w:r>
      <w:proofErr w:type="spellEnd"/>
      <w:proofErr w:type="gramEnd"/>
      <w:r w:rsidRPr="00A540D4">
        <w:rPr>
          <w:sz w:val="24"/>
          <w:lang w:val="cs-CZ"/>
        </w:rPr>
        <w:t xml:space="preserve">. L, 2025/504, </w:t>
      </w:r>
      <w:proofErr w:type="gramStart"/>
      <w:r w:rsidRPr="00A540D4">
        <w:rPr>
          <w:sz w:val="24"/>
          <w:lang w:val="cs-CZ"/>
        </w:rPr>
        <w:t>14.3.2025</w:t>
      </w:r>
      <w:proofErr w:type="gramEnd"/>
      <w:r w:rsidRPr="00A540D4">
        <w:rPr>
          <w:sz w:val="24"/>
          <w:lang w:val="cs-CZ"/>
        </w:rPr>
        <w:t xml:space="preserve">, ELI: </w:t>
      </w:r>
      <w:hyperlink r:id="rId1" w:history="1">
        <w:r w:rsidRPr="00A540D4">
          <w:rPr>
            <w:rStyle w:val="Hyperlink"/>
            <w:sz w:val="24"/>
            <w:lang w:val="cs-CZ"/>
          </w:rPr>
          <w:t>http://data.europa.eu/eli/dec/2025/504/oj</w:t>
        </w:r>
      </w:hyperlink>
      <w:r w:rsidRPr="00A540D4">
        <w:rPr>
          <w:sz w:val="24"/>
          <w:lang w:val="cs-CZ"/>
        </w:rPr>
        <w:t>.</w:t>
      </w:r>
    </w:p>
  </w:footnote>
  <w:footnote w:id="2">
    <w:p w:rsidR="00E62814" w:rsidRPr="00A540D4" w:rsidRDefault="00E62814" w:rsidP="00A540D4">
      <w:pPr>
        <w:pStyle w:val="FootnoteText"/>
        <w:ind w:left="567" w:hanging="567"/>
        <w:rPr>
          <w:i/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r w:rsidRPr="00A540D4">
        <w:rPr>
          <w:sz w:val="24"/>
          <w:lang w:val="cs-CZ"/>
        </w:rPr>
        <w:t xml:space="preserve">Evropská komise: Generální ředitelství pro obranný průmysl a vesmír, </w:t>
      </w:r>
      <w:r w:rsidRPr="00A540D4">
        <w:rPr>
          <w:i/>
          <w:sz w:val="24"/>
          <w:lang w:val="cs-CZ"/>
        </w:rPr>
        <w:t xml:space="preserve">Access to </w:t>
      </w:r>
      <w:proofErr w:type="spellStart"/>
      <w:r w:rsidRPr="00A540D4">
        <w:rPr>
          <w:i/>
          <w:sz w:val="24"/>
          <w:lang w:val="cs-CZ"/>
        </w:rPr>
        <w:t>equity</w:t>
      </w:r>
      <w:proofErr w:type="spellEnd"/>
      <w:r w:rsidRPr="00A540D4">
        <w:rPr>
          <w:i/>
          <w:sz w:val="24"/>
          <w:lang w:val="cs-CZ"/>
        </w:rPr>
        <w:t xml:space="preserve"> </w:t>
      </w:r>
      <w:proofErr w:type="spellStart"/>
      <w:r w:rsidRPr="00A540D4">
        <w:rPr>
          <w:i/>
          <w:sz w:val="24"/>
          <w:lang w:val="cs-CZ"/>
        </w:rPr>
        <w:t>financing</w:t>
      </w:r>
      <w:proofErr w:type="spellEnd"/>
      <w:r w:rsidRPr="00A540D4">
        <w:rPr>
          <w:i/>
          <w:sz w:val="24"/>
          <w:lang w:val="cs-CZ"/>
        </w:rPr>
        <w:t xml:space="preserve"> </w:t>
      </w:r>
      <w:proofErr w:type="spellStart"/>
      <w:r w:rsidRPr="00A540D4">
        <w:rPr>
          <w:i/>
          <w:sz w:val="24"/>
          <w:lang w:val="cs-CZ"/>
        </w:rPr>
        <w:t>for</w:t>
      </w:r>
      <w:proofErr w:type="spellEnd"/>
      <w:r w:rsidRPr="00A540D4">
        <w:rPr>
          <w:i/>
          <w:sz w:val="24"/>
          <w:lang w:val="cs-CZ"/>
        </w:rPr>
        <w:t xml:space="preserve"> European </w:t>
      </w:r>
      <w:proofErr w:type="spellStart"/>
      <w:r w:rsidRPr="00A540D4">
        <w:rPr>
          <w:i/>
          <w:sz w:val="24"/>
          <w:lang w:val="cs-CZ"/>
        </w:rPr>
        <w:t>defence</w:t>
      </w:r>
      <w:proofErr w:type="spellEnd"/>
      <w:r w:rsidRPr="00A540D4">
        <w:rPr>
          <w:i/>
          <w:sz w:val="24"/>
          <w:lang w:val="cs-CZ"/>
        </w:rPr>
        <w:t xml:space="preserve"> </w:t>
      </w:r>
      <w:proofErr w:type="spellStart"/>
      <w:r w:rsidRPr="00A540D4">
        <w:rPr>
          <w:i/>
          <w:sz w:val="24"/>
          <w:lang w:val="cs-CZ"/>
        </w:rPr>
        <w:t>SMEs</w:t>
      </w:r>
      <w:proofErr w:type="spellEnd"/>
      <w:r w:rsidRPr="00A540D4">
        <w:rPr>
          <w:sz w:val="24"/>
          <w:lang w:val="cs-CZ"/>
        </w:rPr>
        <w:t xml:space="preserve"> (Přístup ke kapitálovému financování evropských malých a středních podniků v oblasti obrany), Úřad pro publikace Evropské unie, 2024, </w:t>
      </w:r>
      <w:hyperlink r:id="rId2" w:history="1">
        <w:r w:rsidRPr="00A540D4">
          <w:rPr>
            <w:rStyle w:val="Hyperlink"/>
            <w:sz w:val="24"/>
            <w:lang w:val="cs-CZ"/>
          </w:rPr>
          <w:t>https://data.europa.eu/doi/10.2889/698738</w:t>
        </w:r>
      </w:hyperlink>
      <w:r w:rsidRPr="00A540D4">
        <w:rPr>
          <w:sz w:val="24"/>
          <w:lang w:val="cs-CZ"/>
        </w:rPr>
        <w:t>.</w:t>
      </w:r>
    </w:p>
  </w:footnote>
  <w:footnote w:id="3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proofErr w:type="spellStart"/>
      <w:r w:rsidRPr="00A540D4">
        <w:rPr>
          <w:sz w:val="24"/>
          <w:lang w:val="cs-CZ"/>
        </w:rPr>
        <w:t>Úř</w:t>
      </w:r>
      <w:proofErr w:type="spellEnd"/>
      <w:r w:rsidRPr="00A540D4">
        <w:rPr>
          <w:sz w:val="24"/>
          <w:lang w:val="cs-CZ"/>
        </w:rPr>
        <w:t xml:space="preserve">. </w:t>
      </w:r>
      <w:proofErr w:type="spellStart"/>
      <w:proofErr w:type="gramStart"/>
      <w:r w:rsidRPr="00A540D4">
        <w:rPr>
          <w:sz w:val="24"/>
          <w:lang w:val="cs-CZ"/>
        </w:rPr>
        <w:t>věst</w:t>
      </w:r>
      <w:proofErr w:type="spellEnd"/>
      <w:proofErr w:type="gramEnd"/>
      <w:r w:rsidRPr="00A540D4">
        <w:rPr>
          <w:sz w:val="24"/>
          <w:lang w:val="cs-CZ"/>
        </w:rPr>
        <w:t xml:space="preserve">. L 57, </w:t>
      </w:r>
      <w:proofErr w:type="gramStart"/>
      <w:r w:rsidRPr="00A540D4">
        <w:rPr>
          <w:sz w:val="24"/>
          <w:lang w:val="cs-CZ"/>
        </w:rPr>
        <w:t>18.2.2021</w:t>
      </w:r>
      <w:proofErr w:type="gramEnd"/>
      <w:r w:rsidRPr="00A540D4">
        <w:rPr>
          <w:sz w:val="24"/>
          <w:lang w:val="cs-CZ"/>
        </w:rPr>
        <w:t xml:space="preserve">, s. 17, ELI: </w:t>
      </w:r>
      <w:hyperlink r:id="rId3" w:history="1">
        <w:r w:rsidRPr="00A540D4">
          <w:rPr>
            <w:rStyle w:val="Hyperlink"/>
            <w:sz w:val="24"/>
            <w:lang w:val="cs-CZ"/>
          </w:rPr>
          <w:t>http://data.europa.eu/eli/reg/2021/241/oj</w:t>
        </w:r>
      </w:hyperlink>
      <w:r w:rsidRPr="00A540D4">
        <w:rPr>
          <w:sz w:val="24"/>
          <w:lang w:val="cs-CZ"/>
        </w:rPr>
        <w:t>.</w:t>
      </w:r>
    </w:p>
  </w:footnote>
  <w:footnote w:id="4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proofErr w:type="spellStart"/>
      <w:r w:rsidRPr="00A540D4">
        <w:rPr>
          <w:sz w:val="24"/>
          <w:lang w:val="cs-CZ"/>
        </w:rPr>
        <w:t>Úř</w:t>
      </w:r>
      <w:proofErr w:type="spellEnd"/>
      <w:r w:rsidRPr="00A540D4">
        <w:rPr>
          <w:sz w:val="24"/>
          <w:lang w:val="cs-CZ"/>
        </w:rPr>
        <w:t xml:space="preserve">. </w:t>
      </w:r>
      <w:proofErr w:type="spellStart"/>
      <w:proofErr w:type="gramStart"/>
      <w:r w:rsidRPr="00A540D4">
        <w:rPr>
          <w:sz w:val="24"/>
          <w:lang w:val="cs-CZ"/>
        </w:rPr>
        <w:t>věst</w:t>
      </w:r>
      <w:proofErr w:type="spellEnd"/>
      <w:proofErr w:type="gramEnd"/>
      <w:r w:rsidRPr="00A540D4">
        <w:rPr>
          <w:sz w:val="24"/>
          <w:lang w:val="cs-CZ"/>
        </w:rPr>
        <w:t xml:space="preserve">. L 107, </w:t>
      </w:r>
      <w:proofErr w:type="gramStart"/>
      <w:r w:rsidRPr="00A540D4">
        <w:rPr>
          <w:sz w:val="24"/>
          <w:lang w:val="cs-CZ"/>
        </w:rPr>
        <w:t>26.3.2021</w:t>
      </w:r>
      <w:proofErr w:type="gramEnd"/>
      <w:r w:rsidRPr="00A540D4">
        <w:rPr>
          <w:sz w:val="24"/>
          <w:lang w:val="cs-CZ"/>
        </w:rPr>
        <w:t xml:space="preserve">, s. 30, ELI: </w:t>
      </w:r>
      <w:hyperlink r:id="rId4" w:history="1">
        <w:r w:rsidRPr="00A540D4">
          <w:rPr>
            <w:rStyle w:val="Hyperlink"/>
            <w:sz w:val="24"/>
            <w:lang w:val="cs-CZ"/>
          </w:rPr>
          <w:t>http://data.europa.eu/eli/reg/2021/523/oj</w:t>
        </w:r>
      </w:hyperlink>
      <w:r w:rsidRPr="00A540D4">
        <w:rPr>
          <w:sz w:val="24"/>
          <w:lang w:val="cs-CZ"/>
        </w:rPr>
        <w:t>.</w:t>
      </w:r>
    </w:p>
  </w:footnote>
  <w:footnote w:id="5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proofErr w:type="spellStart"/>
      <w:r w:rsidRPr="00A540D4">
        <w:rPr>
          <w:sz w:val="24"/>
          <w:lang w:val="cs-CZ"/>
        </w:rPr>
        <w:t>Úř</w:t>
      </w:r>
      <w:proofErr w:type="spellEnd"/>
      <w:r w:rsidRPr="00A540D4">
        <w:rPr>
          <w:sz w:val="24"/>
          <w:lang w:val="cs-CZ"/>
        </w:rPr>
        <w:t xml:space="preserve">. </w:t>
      </w:r>
      <w:proofErr w:type="spellStart"/>
      <w:proofErr w:type="gramStart"/>
      <w:r w:rsidRPr="00A540D4">
        <w:rPr>
          <w:sz w:val="24"/>
          <w:lang w:val="cs-CZ"/>
        </w:rPr>
        <w:t>věst</w:t>
      </w:r>
      <w:proofErr w:type="spellEnd"/>
      <w:proofErr w:type="gramEnd"/>
      <w:r w:rsidRPr="00A540D4">
        <w:rPr>
          <w:sz w:val="24"/>
          <w:lang w:val="cs-CZ"/>
        </w:rPr>
        <w:t xml:space="preserve">. L 209, </w:t>
      </w:r>
      <w:proofErr w:type="gramStart"/>
      <w:r w:rsidRPr="00A540D4">
        <w:rPr>
          <w:sz w:val="24"/>
          <w:lang w:val="cs-CZ"/>
        </w:rPr>
        <w:t>14.6.2021</w:t>
      </w:r>
      <w:proofErr w:type="gramEnd"/>
      <w:r w:rsidRPr="00A540D4">
        <w:rPr>
          <w:sz w:val="24"/>
          <w:lang w:val="cs-CZ"/>
        </w:rPr>
        <w:t xml:space="preserve">, s. 1, ELI: </w:t>
      </w:r>
      <w:hyperlink r:id="rId5" w:history="1">
        <w:r w:rsidRPr="00A540D4">
          <w:rPr>
            <w:rStyle w:val="Hyperlink"/>
            <w:sz w:val="24"/>
            <w:lang w:val="cs-CZ"/>
          </w:rPr>
          <w:t>http://data.europa.eu/eli/reg/2021/947/oj</w:t>
        </w:r>
      </w:hyperlink>
      <w:r w:rsidRPr="00A540D4">
        <w:rPr>
          <w:sz w:val="24"/>
          <w:lang w:val="cs-CZ"/>
        </w:rPr>
        <w:t>.</w:t>
      </w:r>
    </w:p>
  </w:footnote>
  <w:footnote w:id="6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proofErr w:type="spellStart"/>
      <w:r w:rsidRPr="00A540D4">
        <w:rPr>
          <w:sz w:val="24"/>
          <w:lang w:val="cs-CZ"/>
        </w:rPr>
        <w:t>Úř</w:t>
      </w:r>
      <w:proofErr w:type="spellEnd"/>
      <w:r w:rsidRPr="00A540D4">
        <w:rPr>
          <w:sz w:val="24"/>
          <w:lang w:val="cs-CZ"/>
        </w:rPr>
        <w:t xml:space="preserve">. </w:t>
      </w:r>
      <w:proofErr w:type="spellStart"/>
      <w:proofErr w:type="gramStart"/>
      <w:r w:rsidRPr="00A540D4">
        <w:rPr>
          <w:sz w:val="24"/>
          <w:lang w:val="cs-CZ"/>
        </w:rPr>
        <w:t>věst</w:t>
      </w:r>
      <w:proofErr w:type="spellEnd"/>
      <w:proofErr w:type="gramEnd"/>
      <w:r w:rsidRPr="00A540D4">
        <w:rPr>
          <w:sz w:val="24"/>
          <w:lang w:val="cs-CZ"/>
        </w:rPr>
        <w:t xml:space="preserve">. L 231, </w:t>
      </w:r>
      <w:proofErr w:type="gramStart"/>
      <w:r w:rsidRPr="00A540D4">
        <w:rPr>
          <w:sz w:val="24"/>
          <w:lang w:val="cs-CZ"/>
        </w:rPr>
        <w:t>30.6.2021</w:t>
      </w:r>
      <w:proofErr w:type="gramEnd"/>
      <w:r w:rsidRPr="00A540D4">
        <w:rPr>
          <w:sz w:val="24"/>
          <w:lang w:val="cs-CZ"/>
        </w:rPr>
        <w:t xml:space="preserve">, s. 1, ELI: </w:t>
      </w:r>
      <w:hyperlink r:id="rId6" w:history="1">
        <w:r w:rsidRPr="00A540D4">
          <w:rPr>
            <w:rStyle w:val="Hyperlink"/>
            <w:sz w:val="24"/>
            <w:lang w:val="cs-CZ"/>
          </w:rPr>
          <w:t>http://data.europa.eu/eli/reg/2021/1056/oj</w:t>
        </w:r>
      </w:hyperlink>
      <w:r w:rsidRPr="00A540D4">
        <w:rPr>
          <w:sz w:val="24"/>
          <w:lang w:val="cs-CZ"/>
        </w:rPr>
        <w:t>.</w:t>
      </w:r>
    </w:p>
  </w:footnote>
  <w:footnote w:id="7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proofErr w:type="spellStart"/>
      <w:r w:rsidRPr="00A540D4">
        <w:rPr>
          <w:sz w:val="24"/>
          <w:lang w:val="cs-CZ"/>
        </w:rPr>
        <w:t>Úř</w:t>
      </w:r>
      <w:proofErr w:type="spellEnd"/>
      <w:r w:rsidRPr="00A540D4">
        <w:rPr>
          <w:sz w:val="24"/>
          <w:lang w:val="cs-CZ"/>
        </w:rPr>
        <w:t xml:space="preserve">. </w:t>
      </w:r>
      <w:proofErr w:type="spellStart"/>
      <w:proofErr w:type="gramStart"/>
      <w:r w:rsidRPr="00A540D4">
        <w:rPr>
          <w:sz w:val="24"/>
          <w:lang w:val="cs-CZ"/>
        </w:rPr>
        <w:t>věst</w:t>
      </w:r>
      <w:proofErr w:type="spellEnd"/>
      <w:proofErr w:type="gramEnd"/>
      <w:r w:rsidRPr="00A540D4">
        <w:rPr>
          <w:sz w:val="24"/>
          <w:lang w:val="cs-CZ"/>
        </w:rPr>
        <w:t xml:space="preserve">. L 274, </w:t>
      </w:r>
      <w:proofErr w:type="gramStart"/>
      <w:r w:rsidRPr="00A540D4">
        <w:rPr>
          <w:sz w:val="24"/>
          <w:lang w:val="cs-CZ"/>
        </w:rPr>
        <w:t>30.7.2021</w:t>
      </w:r>
      <w:proofErr w:type="gramEnd"/>
      <w:r w:rsidRPr="00A540D4">
        <w:rPr>
          <w:sz w:val="24"/>
          <w:lang w:val="cs-CZ"/>
        </w:rPr>
        <w:t xml:space="preserve">, s. 1, ELI: </w:t>
      </w:r>
      <w:hyperlink r:id="rId7" w:history="1">
        <w:r w:rsidRPr="00A540D4">
          <w:rPr>
            <w:rStyle w:val="Hyperlink"/>
            <w:sz w:val="24"/>
            <w:lang w:val="cs-CZ"/>
          </w:rPr>
          <w:t>http://data.europa.eu/eli/reg/2021/1229/oj</w:t>
        </w:r>
      </w:hyperlink>
      <w:r w:rsidRPr="00A540D4">
        <w:rPr>
          <w:sz w:val="24"/>
          <w:lang w:val="cs-CZ"/>
        </w:rPr>
        <w:t>.</w:t>
      </w:r>
    </w:p>
  </w:footnote>
  <w:footnote w:id="8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proofErr w:type="spellStart"/>
      <w:r w:rsidRPr="00A540D4">
        <w:rPr>
          <w:sz w:val="24"/>
          <w:lang w:val="cs-CZ"/>
        </w:rPr>
        <w:t>Úř</w:t>
      </w:r>
      <w:proofErr w:type="spellEnd"/>
      <w:r w:rsidRPr="00A540D4">
        <w:rPr>
          <w:sz w:val="24"/>
          <w:lang w:val="cs-CZ"/>
        </w:rPr>
        <w:t xml:space="preserve">. </w:t>
      </w:r>
      <w:proofErr w:type="spellStart"/>
      <w:proofErr w:type="gramStart"/>
      <w:r w:rsidRPr="00A540D4">
        <w:rPr>
          <w:sz w:val="24"/>
          <w:lang w:val="cs-CZ"/>
        </w:rPr>
        <w:t>věst</w:t>
      </w:r>
      <w:proofErr w:type="spellEnd"/>
      <w:proofErr w:type="gramEnd"/>
      <w:r w:rsidRPr="00A540D4">
        <w:rPr>
          <w:sz w:val="24"/>
          <w:lang w:val="cs-CZ"/>
        </w:rPr>
        <w:t xml:space="preserve">. L, 2024/795, </w:t>
      </w:r>
      <w:proofErr w:type="gramStart"/>
      <w:r w:rsidRPr="00A540D4">
        <w:rPr>
          <w:sz w:val="24"/>
          <w:lang w:val="cs-CZ"/>
        </w:rPr>
        <w:t>29.2.2024</w:t>
      </w:r>
      <w:proofErr w:type="gramEnd"/>
      <w:r w:rsidRPr="00A540D4">
        <w:rPr>
          <w:sz w:val="24"/>
          <w:lang w:val="cs-CZ"/>
        </w:rPr>
        <w:t xml:space="preserve">, ELI: </w:t>
      </w:r>
      <w:hyperlink r:id="rId8" w:history="1">
        <w:r w:rsidRPr="00A540D4">
          <w:rPr>
            <w:rStyle w:val="Hyperlink"/>
            <w:sz w:val="24"/>
            <w:lang w:val="cs-CZ"/>
          </w:rPr>
          <w:t>http://data.europa.eu/eli/reg/2024/795/oj</w:t>
        </w:r>
      </w:hyperlink>
      <w:r w:rsidRPr="00A540D4">
        <w:rPr>
          <w:sz w:val="24"/>
          <w:lang w:val="cs-CZ"/>
        </w:rPr>
        <w:t>.</w:t>
      </w:r>
    </w:p>
  </w:footnote>
  <w:footnote w:id="9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r w:rsidRPr="00A540D4">
        <w:rPr>
          <w:sz w:val="24"/>
          <w:lang w:val="cs-CZ"/>
        </w:rPr>
        <w:t>Přijaté texty, P10_TA(2025)0034.</w:t>
      </w:r>
    </w:p>
  </w:footnote>
  <w:footnote w:id="10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hyperlink r:id="rId9" w:history="1">
        <w:r w:rsidRPr="00A540D4">
          <w:rPr>
            <w:rStyle w:val="Hyperlink"/>
            <w:sz w:val="24"/>
            <w:lang w:val="cs-CZ"/>
          </w:rPr>
          <w:t xml:space="preserve">Úvodní vyjádření předsedkyně Komise von der </w:t>
        </w:r>
        <w:proofErr w:type="spellStart"/>
        <w:r w:rsidRPr="00A540D4">
          <w:rPr>
            <w:rStyle w:val="Hyperlink"/>
            <w:sz w:val="24"/>
            <w:lang w:val="cs-CZ"/>
          </w:rPr>
          <w:t>Leyenové</w:t>
        </w:r>
        <w:proofErr w:type="spellEnd"/>
        <w:r w:rsidRPr="00A540D4">
          <w:rPr>
            <w:rStyle w:val="Hyperlink"/>
            <w:sz w:val="24"/>
            <w:lang w:val="cs-CZ"/>
          </w:rPr>
          <w:t xml:space="preserve"> na společné tiskové konferenci s předsedou Evropské rady Charlesem Michelem po mimořádném zasedání Evropské rady dne 18. dubna 2024</w:t>
        </w:r>
      </w:hyperlink>
      <w:r w:rsidRPr="00A540D4">
        <w:rPr>
          <w:sz w:val="24"/>
          <w:lang w:val="cs-CZ"/>
        </w:rPr>
        <w:t>.</w:t>
      </w:r>
    </w:p>
  </w:footnote>
  <w:footnote w:id="11">
    <w:p w:rsidR="00E62814" w:rsidRPr="008D4C7C" w:rsidRDefault="00E62814" w:rsidP="00A540D4">
      <w:pPr>
        <w:pStyle w:val="FootnoteText"/>
        <w:ind w:left="567" w:hanging="567"/>
        <w:rPr>
          <w:snapToGrid w:val="0"/>
          <w:sz w:val="24"/>
          <w:lang w:val="cs-CZ" w:eastAsia="en-US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r w:rsidRPr="00A540D4">
        <w:rPr>
          <w:sz w:val="24"/>
          <w:lang w:val="cs-CZ"/>
        </w:rPr>
        <w:t xml:space="preserve">Dohoda o čistém průmyslu: Společný plán konkurenceschopnosti a dekarbonizace </w:t>
      </w:r>
      <w:r w:rsidRPr="008D4C7C">
        <w:rPr>
          <w:snapToGrid w:val="0"/>
          <w:sz w:val="24"/>
          <w:lang w:val="cs-CZ" w:eastAsia="en-US"/>
        </w:rPr>
        <w:t>(</w:t>
      </w:r>
      <w:hyperlink r:id="rId10" w:history="1">
        <w:proofErr w:type="gramStart"/>
        <w:r w:rsidRPr="008D4C7C">
          <w:rPr>
            <w:snapToGrid w:val="0"/>
            <w:lang w:val="cs-CZ" w:eastAsia="en-US"/>
          </w:rPr>
          <w:t>COM(2025</w:t>
        </w:r>
        <w:proofErr w:type="gramEnd"/>
        <w:r w:rsidRPr="008D4C7C">
          <w:rPr>
            <w:snapToGrid w:val="0"/>
            <w:lang w:val="cs-CZ" w:eastAsia="en-US"/>
          </w:rPr>
          <w:t>)0085</w:t>
        </w:r>
      </w:hyperlink>
      <w:r w:rsidR="008D4C7C">
        <w:rPr>
          <w:snapToGrid w:val="0"/>
          <w:sz w:val="24"/>
          <w:lang w:val="cs-CZ" w:eastAsia="en-US"/>
        </w:rPr>
        <w:t>).</w:t>
      </w:r>
    </w:p>
  </w:footnote>
  <w:footnote w:id="12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r w:rsidRPr="00A540D4">
        <w:rPr>
          <w:sz w:val="24"/>
          <w:lang w:val="cs-CZ"/>
        </w:rPr>
        <w:t>Nejnižší poměr investic EIB v poměru k HDP je v Irsku, Lotyšsku a Maďarsku.</w:t>
      </w:r>
    </w:p>
  </w:footnote>
  <w:footnote w:id="13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r w:rsidRPr="00A540D4">
        <w:rPr>
          <w:sz w:val="24"/>
          <w:lang w:val="cs-CZ"/>
        </w:rPr>
        <w:t xml:space="preserve">Evropská investiční banka, </w:t>
      </w:r>
      <w:hyperlink r:id="rId11" w:history="1">
        <w:r w:rsidRPr="00A540D4">
          <w:rPr>
            <w:rStyle w:val="Hyperlink"/>
            <w:i/>
            <w:sz w:val="24"/>
            <w:lang w:val="cs-CZ"/>
          </w:rPr>
          <w:t xml:space="preserve">European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Investment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Bank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Climate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Action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and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Environmental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proofErr w:type="gramStart"/>
        <w:r w:rsidRPr="00A540D4">
          <w:rPr>
            <w:rStyle w:val="Hyperlink"/>
            <w:i/>
            <w:sz w:val="24"/>
            <w:lang w:val="cs-CZ"/>
          </w:rPr>
          <w:t>Sustainability</w:t>
        </w:r>
        <w:proofErr w:type="spellEnd"/>
        <w:proofErr w:type="gramEnd"/>
        <w:r w:rsidRPr="00A540D4">
          <w:rPr>
            <w:rStyle w:val="Hyperlink"/>
            <w:i/>
            <w:sz w:val="24"/>
            <w:lang w:val="cs-CZ"/>
          </w:rPr>
          <w:t xml:space="preserve">– </w:t>
        </w:r>
        <w:proofErr w:type="gramStart"/>
        <w:r w:rsidRPr="00A540D4">
          <w:rPr>
            <w:rStyle w:val="Hyperlink"/>
            <w:i/>
            <w:sz w:val="24"/>
            <w:lang w:val="cs-CZ"/>
          </w:rPr>
          <w:t>List</w:t>
        </w:r>
        <w:proofErr w:type="gramEnd"/>
        <w:r w:rsidRPr="00A540D4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of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eligible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sectors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and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eligibility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criteria</w:t>
        </w:r>
        <w:proofErr w:type="spellEnd"/>
      </w:hyperlink>
      <w:r w:rsidRPr="00A540D4">
        <w:rPr>
          <w:sz w:val="24"/>
          <w:lang w:val="cs-CZ"/>
        </w:rPr>
        <w:t>, 2024.</w:t>
      </w:r>
    </w:p>
  </w:footnote>
  <w:footnote w:id="14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r w:rsidRPr="00A540D4">
        <w:rPr>
          <w:sz w:val="24"/>
          <w:lang w:val="cs-CZ"/>
        </w:rPr>
        <w:t xml:space="preserve">Skupina Evropské investiční banky, </w:t>
      </w:r>
      <w:hyperlink r:id="rId12" w:history="1">
        <w:r w:rsidRPr="00A540D4">
          <w:rPr>
            <w:rStyle w:val="Hyperlink"/>
            <w:i/>
            <w:sz w:val="24"/>
            <w:lang w:val="cs-CZ"/>
          </w:rPr>
          <w:t xml:space="preserve">Paris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Alignment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Framework –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Low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carbon</w:t>
        </w:r>
        <w:proofErr w:type="spellEnd"/>
      </w:hyperlink>
      <w:r w:rsidRPr="00A540D4">
        <w:rPr>
          <w:i/>
          <w:iCs/>
          <w:sz w:val="24"/>
          <w:lang w:val="cs-CZ"/>
        </w:rPr>
        <w:t>, verze 1.1</w:t>
      </w:r>
      <w:r w:rsidRPr="00A540D4">
        <w:rPr>
          <w:sz w:val="24"/>
          <w:lang w:val="cs-CZ"/>
        </w:rPr>
        <w:t xml:space="preserve">, 2023; Skupina Evropské investiční banky, </w:t>
      </w:r>
      <w:hyperlink r:id="rId13" w:history="1">
        <w:r w:rsidRPr="00A540D4">
          <w:rPr>
            <w:rStyle w:val="Hyperlink"/>
            <w:i/>
            <w:sz w:val="24"/>
            <w:lang w:val="cs-CZ"/>
          </w:rPr>
          <w:t xml:space="preserve">EIB Group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Climate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Bank </w:t>
        </w:r>
        <w:proofErr w:type="spellStart"/>
        <w:r w:rsidRPr="00A540D4">
          <w:rPr>
            <w:rStyle w:val="Hyperlink"/>
            <w:i/>
            <w:sz w:val="24"/>
            <w:lang w:val="cs-CZ"/>
          </w:rPr>
          <w:t>Roadmap</w:t>
        </w:r>
        <w:proofErr w:type="spellEnd"/>
        <w:r w:rsidRPr="00A540D4">
          <w:rPr>
            <w:rStyle w:val="Hyperlink"/>
            <w:i/>
            <w:sz w:val="24"/>
            <w:lang w:val="cs-CZ"/>
          </w:rPr>
          <w:t xml:space="preserve"> 2021-2025</w:t>
        </w:r>
      </w:hyperlink>
      <w:r w:rsidRPr="00A540D4">
        <w:rPr>
          <w:sz w:val="24"/>
          <w:lang w:val="cs-CZ"/>
        </w:rPr>
        <w:t>, listopad 2020.</w:t>
      </w:r>
    </w:p>
  </w:footnote>
  <w:footnote w:id="15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rStyle w:val="normaltextrun"/>
          <w:color w:val="000000"/>
          <w:sz w:val="24"/>
          <w:shd w:val="clear" w:color="auto" w:fill="FFFFFF"/>
          <w:lang w:val="cs-CZ"/>
        </w:rPr>
        <w:t xml:space="preserve"> </w:t>
      </w:r>
      <w:r w:rsidR="00A540D4" w:rsidRPr="00A540D4">
        <w:rPr>
          <w:rStyle w:val="normaltextrun"/>
          <w:color w:val="000000"/>
          <w:sz w:val="24"/>
          <w:shd w:val="clear" w:color="auto" w:fill="FFFFFF"/>
          <w:lang w:val="cs-CZ"/>
        </w:rPr>
        <w:tab/>
      </w:r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>Nařízení Evropského parlamentu a Rady (EU) 2023/2631 ze dne 22. listopadu 2023 o evropských zelených dluhopisech a o volitelném zveřejňování informací o dluhopisech nabízených jako environmentálně udržitelné a informací o dluhopisech vázaných na udržitelnost (</w:t>
      </w:r>
      <w:proofErr w:type="spellStart"/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>Úř</w:t>
      </w:r>
      <w:proofErr w:type="spellEnd"/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 xml:space="preserve">. L, 2023/2631, </w:t>
      </w:r>
      <w:proofErr w:type="gramStart"/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>30.11.2023</w:t>
      </w:r>
      <w:proofErr w:type="gramEnd"/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 xml:space="preserve">, ELI: </w:t>
      </w:r>
      <w:hyperlink r:id="rId14" w:history="1">
        <w:r w:rsidRPr="00A540D4">
          <w:rPr>
            <w:rStyle w:val="Hyperlink"/>
            <w:sz w:val="24"/>
            <w:shd w:val="clear" w:color="auto" w:fill="FFFFFF"/>
            <w:lang w:val="cs-CZ"/>
          </w:rPr>
          <w:t>http://data.europa.eu/eli/reg/2023/2631/oj</w:t>
        </w:r>
      </w:hyperlink>
      <w:r w:rsidRPr="00A540D4">
        <w:rPr>
          <w:rStyle w:val="normaltextrun"/>
          <w:color w:val="000000"/>
          <w:sz w:val="24"/>
          <w:shd w:val="clear" w:color="auto" w:fill="FFFFFF"/>
          <w:lang w:val="cs-CZ"/>
        </w:rPr>
        <w:t>).</w:t>
      </w:r>
    </w:p>
  </w:footnote>
  <w:footnote w:id="16">
    <w:p w:rsidR="00E62814" w:rsidRPr="00A540D4" w:rsidRDefault="00E62814" w:rsidP="00A540D4">
      <w:pPr>
        <w:pStyle w:val="FootnoteText"/>
        <w:ind w:left="567" w:hanging="567"/>
        <w:rPr>
          <w:sz w:val="24"/>
          <w:lang w:val="cs-CZ"/>
        </w:rPr>
      </w:pPr>
      <w:r w:rsidRPr="00A540D4">
        <w:rPr>
          <w:rStyle w:val="FootnoteReference"/>
          <w:sz w:val="24"/>
          <w:lang w:val="cs-CZ"/>
        </w:rPr>
        <w:footnoteRef/>
      </w:r>
      <w:r w:rsidR="00A540D4" w:rsidRPr="00A540D4">
        <w:rPr>
          <w:sz w:val="24"/>
          <w:lang w:val="cs-CZ"/>
        </w:rPr>
        <w:t xml:space="preserve"> </w:t>
      </w:r>
      <w:r w:rsidR="00A540D4" w:rsidRPr="00A540D4">
        <w:rPr>
          <w:sz w:val="24"/>
          <w:lang w:val="cs-CZ"/>
        </w:rPr>
        <w:tab/>
      </w:r>
      <w:r w:rsidRPr="00A540D4">
        <w:rPr>
          <w:sz w:val="24"/>
          <w:lang w:val="cs-CZ"/>
        </w:rPr>
        <w:t xml:space="preserve">Dopis prezidentky EIB Nadie </w:t>
      </w:r>
      <w:proofErr w:type="spellStart"/>
      <w:r w:rsidRPr="00A540D4">
        <w:rPr>
          <w:sz w:val="24"/>
          <w:lang w:val="cs-CZ"/>
        </w:rPr>
        <w:t>Calviñové</w:t>
      </w:r>
      <w:proofErr w:type="spellEnd"/>
      <w:r w:rsidRPr="00A540D4">
        <w:rPr>
          <w:sz w:val="24"/>
          <w:lang w:val="cs-CZ"/>
        </w:rPr>
        <w:t xml:space="preserve"> ze dne 4. března 2025 adresovaný vedoucím představitelům EU.</w:t>
      </w:r>
    </w:p>
  </w:footnote>
  <w:footnote w:id="17">
    <w:p w:rsidR="00E62814" w:rsidRPr="008D4C7C" w:rsidRDefault="00E62814" w:rsidP="008D4C7C">
      <w:pPr>
        <w:pStyle w:val="CommentText"/>
        <w:ind w:left="567" w:hanging="567"/>
        <w:rPr>
          <w:sz w:val="24"/>
          <w:vertAlign w:val="superscript"/>
        </w:rPr>
      </w:pPr>
      <w:r w:rsidRPr="00A540D4">
        <w:rPr>
          <w:rStyle w:val="FootnoteReference"/>
          <w:sz w:val="24"/>
        </w:rPr>
        <w:footnoteRef/>
      </w:r>
      <w:r w:rsidR="00A540D4" w:rsidRPr="00A540D4">
        <w:rPr>
          <w:sz w:val="24"/>
        </w:rPr>
        <w:t xml:space="preserve"> </w:t>
      </w:r>
      <w:r w:rsidR="00A540D4" w:rsidRPr="00A540D4">
        <w:rPr>
          <w:sz w:val="24"/>
        </w:rPr>
        <w:tab/>
      </w:r>
      <w:proofErr w:type="spellStart"/>
      <w:r w:rsidRPr="00A540D4">
        <w:rPr>
          <w:sz w:val="24"/>
        </w:rPr>
        <w:t>Tibi</w:t>
      </w:r>
      <w:proofErr w:type="spellEnd"/>
      <w:r w:rsidRPr="00A540D4">
        <w:rPr>
          <w:sz w:val="24"/>
        </w:rPr>
        <w:t>, P., „</w:t>
      </w:r>
      <w:proofErr w:type="spellStart"/>
      <w:r w:rsidRPr="00A540D4">
        <w:fldChar w:fldCharType="begin"/>
      </w:r>
      <w:r w:rsidRPr="00A540D4">
        <w:rPr>
          <w:sz w:val="24"/>
        </w:rPr>
        <w:instrText xml:space="preserve"> HYPERLINK "https://minefi.hosting.augure.com/Augure_Minefi/r/ContenuEnLigne/Download?id=64E9EE59-8C0E-42E1-950F-1E0A25C80029&amp;filename=Rapport%20Tibi%20-%20EN%20-%20Financing%20the%20fourth%20industrial%20revolution.pdf" </w:instrText>
      </w:r>
      <w:r w:rsidRPr="00A540D4">
        <w:fldChar w:fldCharType="separate"/>
      </w:r>
      <w:r w:rsidRPr="00A540D4">
        <w:rPr>
          <w:rStyle w:val="Hyperlink"/>
          <w:sz w:val="24"/>
        </w:rPr>
        <w:t>Financing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the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Fourth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Industrial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Revolution</w:t>
      </w:r>
      <w:proofErr w:type="spellEnd"/>
      <w:r w:rsidRPr="00A540D4">
        <w:rPr>
          <w:rStyle w:val="Hyperlink"/>
          <w:sz w:val="24"/>
        </w:rPr>
        <w:t xml:space="preserve"> – </w:t>
      </w:r>
      <w:proofErr w:type="spellStart"/>
      <w:r w:rsidRPr="00A540D4">
        <w:rPr>
          <w:rStyle w:val="Hyperlink"/>
          <w:sz w:val="24"/>
        </w:rPr>
        <w:t>Solving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the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financing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grid-lock</w:t>
      </w:r>
      <w:proofErr w:type="spellEnd"/>
      <w:r w:rsidRPr="00A540D4">
        <w:rPr>
          <w:rStyle w:val="Hyperlink"/>
          <w:sz w:val="24"/>
        </w:rPr>
        <w:t xml:space="preserve"> </w:t>
      </w:r>
      <w:proofErr w:type="spellStart"/>
      <w:r w:rsidRPr="00A540D4">
        <w:rPr>
          <w:rStyle w:val="Hyperlink"/>
          <w:sz w:val="24"/>
        </w:rPr>
        <w:t>for</w:t>
      </w:r>
      <w:proofErr w:type="spellEnd"/>
      <w:r w:rsidRPr="00A540D4">
        <w:rPr>
          <w:rStyle w:val="Hyperlink"/>
          <w:sz w:val="24"/>
        </w:rPr>
        <w:t xml:space="preserve"> technology </w:t>
      </w:r>
      <w:proofErr w:type="spellStart"/>
      <w:r w:rsidRPr="00A540D4">
        <w:rPr>
          <w:rStyle w:val="Hyperlink"/>
          <w:sz w:val="24"/>
        </w:rPr>
        <w:t>companies</w:t>
      </w:r>
      <w:proofErr w:type="spellEnd"/>
      <w:r w:rsidRPr="00A540D4">
        <w:rPr>
          <w:rStyle w:val="Hyperlink"/>
          <w:sz w:val="24"/>
        </w:rPr>
        <w:fldChar w:fldCharType="end"/>
      </w:r>
      <w:r w:rsidRPr="00A540D4">
        <w:rPr>
          <w:sz w:val="24"/>
        </w:rPr>
        <w:t xml:space="preserve">“ (Financování čtvrté průmyslové revoluce – jak vyřešit patovou situaci ve financování pro technologické společnosti), Francouzské ministerstvo pro hospodářství a finance, červenec 2019.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0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0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0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97A8A902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DEE2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F091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A1C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3ACE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CE8B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3818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DCC0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80D6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538D7"/>
    <w:multiLevelType w:val="hybridMultilevel"/>
    <w:tmpl w:val="B4A836B6"/>
    <w:lvl w:ilvl="0" w:tplc="C4D83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8E32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A4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E23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2C5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3C74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4D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C3A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F62A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C09CF"/>
    <w:multiLevelType w:val="hybridMultilevel"/>
    <w:tmpl w:val="0DAA9F68"/>
    <w:lvl w:ilvl="0" w:tplc="BDD88C6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B240E06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D04908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588A5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D22283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324F1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92E2E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08B1A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550281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4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2/2025"/>
    <w:docVar w:name="dvlangue" w:val="CS"/>
    <w:docVar w:name="dvnumam" w:val="45"/>
    <w:docVar w:name="dvpe" w:val="770.192"/>
    <w:docVar w:name="dvrapporteur" w:val="Zpravodaj: "/>
    <w:docVar w:name="dvtitre" w:val="Usnesení Evropského parlamentu ze dne.... 2025 o finanční činnosti Evropské investiční banky – výroční zpráva za rok 2024(2024/2053(INI))"/>
  </w:docVars>
  <w:rsids>
    <w:rsidRoot w:val="00F049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3F7"/>
    <w:rsid w:val="00471C19"/>
    <w:rsid w:val="004867E3"/>
    <w:rsid w:val="00494A28"/>
    <w:rsid w:val="004C0004"/>
    <w:rsid w:val="004C5D52"/>
    <w:rsid w:val="0050519A"/>
    <w:rsid w:val="005072A1"/>
    <w:rsid w:val="00514517"/>
    <w:rsid w:val="00531E00"/>
    <w:rsid w:val="00545827"/>
    <w:rsid w:val="00560270"/>
    <w:rsid w:val="005C2568"/>
    <w:rsid w:val="005F1B17"/>
    <w:rsid w:val="006037C0"/>
    <w:rsid w:val="006631B6"/>
    <w:rsid w:val="00680577"/>
    <w:rsid w:val="006F74FA"/>
    <w:rsid w:val="00720E6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C7C"/>
    <w:rsid w:val="00930C23"/>
    <w:rsid w:val="0093193B"/>
    <w:rsid w:val="009509D8"/>
    <w:rsid w:val="00950B64"/>
    <w:rsid w:val="00981893"/>
    <w:rsid w:val="00A1687D"/>
    <w:rsid w:val="00A43E52"/>
    <w:rsid w:val="00A4678D"/>
    <w:rsid w:val="00A540D4"/>
    <w:rsid w:val="00A778C7"/>
    <w:rsid w:val="00AB441E"/>
    <w:rsid w:val="00AB6293"/>
    <w:rsid w:val="00AE0928"/>
    <w:rsid w:val="00AF3B82"/>
    <w:rsid w:val="00B1202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814"/>
    <w:rsid w:val="00E820A4"/>
    <w:rsid w:val="00EB006A"/>
    <w:rsid w:val="00EB4772"/>
    <w:rsid w:val="00ED169E"/>
    <w:rsid w:val="00ED4235"/>
    <w:rsid w:val="00F04346"/>
    <w:rsid w:val="00F049B5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E34A6"/>
  <w15:chartTrackingRefBased/>
  <w15:docId w15:val="{4AD67560-6EDD-4DB7-9EDE-629DB53D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6281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6281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6281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6281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6281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62814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E62814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E62814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E62814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E62814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E62814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E62814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E62814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E62814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E6281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E62814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E62814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E62814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E62814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E62814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E62814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E62814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E62814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E62814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E62814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E62814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E62814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E62814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E62814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E62814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E62814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E6281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E62814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E62814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E62814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E62814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E62814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E62814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E62814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E62814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E62814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E6281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E62814"/>
    <w:pPr>
      <w:spacing w:before="240" w:after="240"/>
      <w:jc w:val="right"/>
    </w:pPr>
  </w:style>
  <w:style w:type="paragraph" w:customStyle="1" w:styleId="AnnexWPDate">
    <w:name w:val="AnnexWPDate"/>
    <w:basedOn w:val="Normal"/>
    <w:rsid w:val="00E62814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E62814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E62814"/>
    <w:pPr>
      <w:spacing w:before="120" w:after="120"/>
    </w:pPr>
  </w:style>
  <w:style w:type="paragraph" w:customStyle="1" w:styleId="AnnexWPSmall">
    <w:name w:val="AnnexWPSmall"/>
    <w:basedOn w:val="Normal"/>
    <w:rsid w:val="00E62814"/>
    <w:rPr>
      <w:smallCaps/>
      <w:sz w:val="20"/>
    </w:rPr>
  </w:style>
  <w:style w:type="paragraph" w:customStyle="1" w:styleId="AnnexWPTabs">
    <w:name w:val="AnnexWPTabs"/>
    <w:basedOn w:val="Normal"/>
    <w:rsid w:val="00E62814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E62814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E62814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E62814"/>
    <w:pPr>
      <w:spacing w:after="240"/>
      <w:ind w:left="1418"/>
    </w:pPr>
  </w:style>
  <w:style w:type="paragraph" w:customStyle="1" w:styleId="Confidential">
    <w:name w:val="Confidential"/>
    <w:basedOn w:val="Normal"/>
    <w:rsid w:val="00E62814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E62814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E62814"/>
    <w:pPr>
      <w:spacing w:before="240" w:after="1200"/>
    </w:pPr>
  </w:style>
  <w:style w:type="paragraph" w:customStyle="1" w:styleId="CoverDocType">
    <w:name w:val="CoverDocType"/>
    <w:basedOn w:val="Normal"/>
    <w:rsid w:val="00E62814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E62814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E62814"/>
    <w:pPr>
      <w:spacing w:after="240"/>
      <w:jc w:val="center"/>
    </w:pPr>
  </w:style>
  <w:style w:type="paragraph" w:customStyle="1" w:styleId="Normal6a">
    <w:name w:val="Normal6a"/>
    <w:basedOn w:val="Normal"/>
    <w:rsid w:val="00E62814"/>
    <w:pPr>
      <w:spacing w:after="120"/>
    </w:pPr>
  </w:style>
  <w:style w:type="paragraph" w:customStyle="1" w:styleId="NormalBold12b">
    <w:name w:val="NormalBold12b"/>
    <w:basedOn w:val="Normal"/>
    <w:rsid w:val="00E62814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E62814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E62814"/>
    <w:rPr>
      <w:b/>
    </w:rPr>
  </w:style>
  <w:style w:type="character" w:customStyle="1" w:styleId="BoldItalic">
    <w:name w:val="BoldItalic"/>
    <w:uiPriority w:val="1"/>
    <w:rsid w:val="00E62814"/>
    <w:rPr>
      <w:b/>
      <w:i/>
      <w:u w:val="none"/>
    </w:rPr>
  </w:style>
  <w:style w:type="character" w:customStyle="1" w:styleId="BoldItalicUnderline">
    <w:name w:val="BoldItalicUnderline"/>
    <w:uiPriority w:val="1"/>
    <w:rsid w:val="00E62814"/>
    <w:rPr>
      <w:b/>
      <w:i/>
      <w:u w:val="single"/>
    </w:rPr>
  </w:style>
  <w:style w:type="character" w:customStyle="1" w:styleId="BoldUnderline">
    <w:name w:val="BoldUnderline"/>
    <w:uiPriority w:val="1"/>
    <w:rsid w:val="00E62814"/>
    <w:rPr>
      <w:b/>
      <w:u w:val="single"/>
    </w:rPr>
  </w:style>
  <w:style w:type="paragraph" w:customStyle="1" w:styleId="CoverNormalLeft">
    <w:name w:val="CoverNormalLeft"/>
    <w:basedOn w:val="CoverNormal"/>
    <w:qFormat/>
    <w:rsid w:val="00E62814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E62814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cs-CZ"/>
    </w:rPr>
  </w:style>
  <w:style w:type="character" w:customStyle="1" w:styleId="EPFooter2Motto">
    <w:name w:val="EPFooter2Motto"/>
    <w:uiPriority w:val="1"/>
    <w:qFormat/>
    <w:rsid w:val="00E62814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E62814"/>
    <w:pPr>
      <w:tabs>
        <w:tab w:val="center" w:pos="6804"/>
        <w:tab w:val="right" w:pos="15026"/>
      </w:tabs>
    </w:pPr>
    <w:rPr>
      <w:sz w:val="22"/>
      <w:lang w:val="cs-CZ"/>
    </w:rPr>
  </w:style>
  <w:style w:type="character" w:customStyle="1" w:styleId="Italic">
    <w:name w:val="Italic"/>
    <w:uiPriority w:val="1"/>
    <w:rsid w:val="00E62814"/>
    <w:rPr>
      <w:i/>
    </w:rPr>
  </w:style>
  <w:style w:type="character" w:customStyle="1" w:styleId="ItalicUnderline">
    <w:name w:val="ItalicUnderline"/>
    <w:uiPriority w:val="1"/>
    <w:rsid w:val="00E62814"/>
    <w:rPr>
      <w:i/>
      <w:u w:val="single"/>
    </w:rPr>
  </w:style>
  <w:style w:type="paragraph" w:customStyle="1" w:styleId="LegendSign">
    <w:name w:val="LegendSign"/>
    <w:basedOn w:val="Normal"/>
    <w:qFormat/>
    <w:rsid w:val="00E62814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E62814"/>
    <w:pPr>
      <w:ind w:left="0" w:firstLine="0"/>
    </w:pPr>
  </w:style>
  <w:style w:type="paragraph" w:customStyle="1" w:styleId="LegendTitle">
    <w:name w:val="LegendTitle"/>
    <w:basedOn w:val="Normal"/>
    <w:qFormat/>
    <w:rsid w:val="00E62814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E62814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E62814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E62814"/>
    <w:pPr>
      <w:spacing w:after="240"/>
    </w:pPr>
  </w:style>
  <w:style w:type="paragraph" w:customStyle="1" w:styleId="Normal12b">
    <w:name w:val="Normal12b"/>
    <w:basedOn w:val="Normal"/>
    <w:qFormat/>
    <w:rsid w:val="00E62814"/>
    <w:pPr>
      <w:spacing w:before="240"/>
    </w:pPr>
  </w:style>
  <w:style w:type="paragraph" w:customStyle="1" w:styleId="NormalBoldUnderline24b">
    <w:name w:val="NormalBoldUnderline24b"/>
    <w:basedOn w:val="Normal"/>
    <w:qFormat/>
    <w:rsid w:val="00E62814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E62814"/>
    <w:pPr>
      <w:spacing w:after="240"/>
    </w:pPr>
  </w:style>
  <w:style w:type="paragraph" w:customStyle="1" w:styleId="Normal12aBullet1">
    <w:name w:val="Normal12aBullet1"/>
    <w:basedOn w:val="Normal"/>
    <w:qFormat/>
    <w:rsid w:val="00E62814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E62814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E62814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E62814"/>
    <w:pPr>
      <w:ind w:left="1417"/>
    </w:pPr>
  </w:style>
  <w:style w:type="paragraph" w:customStyle="1" w:styleId="NormalHanging12a3">
    <w:name w:val="NormalHanging12a3"/>
    <w:basedOn w:val="NormalHanging12a2"/>
    <w:qFormat/>
    <w:rsid w:val="00E62814"/>
    <w:pPr>
      <w:ind w:left="1843"/>
    </w:pPr>
  </w:style>
  <w:style w:type="paragraph" w:customStyle="1" w:styleId="NormalHanging12a4">
    <w:name w:val="NormalHanging12a4"/>
    <w:basedOn w:val="NormalHanging12a3"/>
    <w:qFormat/>
    <w:rsid w:val="00E62814"/>
    <w:pPr>
      <w:ind w:left="2268"/>
    </w:pPr>
  </w:style>
  <w:style w:type="paragraph" w:customStyle="1" w:styleId="NormalHanging12a5">
    <w:name w:val="NormalHanging12a5"/>
    <w:basedOn w:val="NormalHanging12a4"/>
    <w:qFormat/>
    <w:rsid w:val="00E62814"/>
    <w:pPr>
      <w:ind w:left="2693"/>
    </w:pPr>
  </w:style>
  <w:style w:type="paragraph" w:customStyle="1" w:styleId="NormalHanging12a6">
    <w:name w:val="NormalHanging12a6"/>
    <w:basedOn w:val="NormalHanging12a5"/>
    <w:qFormat/>
    <w:rsid w:val="00E62814"/>
    <w:pPr>
      <w:ind w:left="3118"/>
    </w:pPr>
  </w:style>
  <w:style w:type="paragraph" w:customStyle="1" w:styleId="NormalHanging12a7">
    <w:name w:val="NormalHanging12a7"/>
    <w:basedOn w:val="NormalHanging12a6"/>
    <w:qFormat/>
    <w:rsid w:val="00E62814"/>
    <w:pPr>
      <w:ind w:left="3544"/>
    </w:pPr>
  </w:style>
  <w:style w:type="paragraph" w:customStyle="1" w:styleId="NormalHangingCenter">
    <w:name w:val="NormalHangingCenter"/>
    <w:basedOn w:val="Normal"/>
    <w:qFormat/>
    <w:rsid w:val="00E62814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E62814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E62814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E62814"/>
    <w:pPr>
      <w:spacing w:line="120" w:lineRule="auto"/>
    </w:pPr>
    <w:rPr>
      <w:color w:val="000000"/>
      <w:sz w:val="4"/>
      <w:szCs w:val="24"/>
      <w:lang w:val="cs-CZ"/>
    </w:rPr>
  </w:style>
  <w:style w:type="character" w:customStyle="1" w:styleId="NormalBI">
    <w:name w:val="NormalBI"/>
    <w:basedOn w:val="DefaultParagraphFont"/>
    <w:uiPriority w:val="1"/>
    <w:qFormat/>
    <w:rsid w:val="00E62814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E62814"/>
    <w:rPr>
      <w:b/>
      <w:i/>
    </w:rPr>
  </w:style>
  <w:style w:type="paragraph" w:customStyle="1" w:styleId="NormalBoldItalicCenter6a">
    <w:name w:val="NormalBoldItalicCenter6a"/>
    <w:basedOn w:val="Normal6a"/>
    <w:qFormat/>
    <w:rsid w:val="00E62814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E62814"/>
    <w:rPr>
      <w:i/>
    </w:rPr>
  </w:style>
  <w:style w:type="paragraph" w:customStyle="1" w:styleId="PageHeadingNotTOC">
    <w:name w:val="PageHeadingNotTOC"/>
    <w:basedOn w:val="PageHeading"/>
    <w:rsid w:val="00E62814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E62814"/>
    <w:rPr>
      <w:vertAlign w:val="subscript"/>
    </w:rPr>
  </w:style>
  <w:style w:type="character" w:customStyle="1" w:styleId="SubBold">
    <w:name w:val="SubBold"/>
    <w:uiPriority w:val="1"/>
    <w:qFormat/>
    <w:rsid w:val="00E62814"/>
    <w:rPr>
      <w:b/>
      <w:vertAlign w:val="subscript"/>
    </w:rPr>
  </w:style>
  <w:style w:type="character" w:customStyle="1" w:styleId="SubBoldItalic">
    <w:name w:val="SubBoldItalic"/>
    <w:uiPriority w:val="1"/>
    <w:rsid w:val="00E62814"/>
    <w:rPr>
      <w:b/>
      <w:i/>
      <w:vertAlign w:val="subscript"/>
    </w:rPr>
  </w:style>
  <w:style w:type="character" w:customStyle="1" w:styleId="SubItalic">
    <w:name w:val="SubItalic"/>
    <w:uiPriority w:val="1"/>
    <w:qFormat/>
    <w:rsid w:val="00E62814"/>
    <w:rPr>
      <w:b/>
      <w:i/>
      <w:vertAlign w:val="subscript"/>
    </w:rPr>
  </w:style>
  <w:style w:type="character" w:customStyle="1" w:styleId="Sup">
    <w:name w:val="Sup"/>
    <w:uiPriority w:val="1"/>
    <w:rsid w:val="00E62814"/>
    <w:rPr>
      <w:vertAlign w:val="superscript"/>
    </w:rPr>
  </w:style>
  <w:style w:type="character" w:customStyle="1" w:styleId="SupBoldItalic">
    <w:name w:val="SupBoldItalic"/>
    <w:uiPriority w:val="1"/>
    <w:qFormat/>
    <w:rsid w:val="00E62814"/>
    <w:rPr>
      <w:b/>
      <w:i/>
      <w:vertAlign w:val="superscript"/>
    </w:rPr>
  </w:style>
  <w:style w:type="character" w:customStyle="1" w:styleId="Underline">
    <w:name w:val="Underline"/>
    <w:uiPriority w:val="1"/>
    <w:rsid w:val="00E62814"/>
    <w:rPr>
      <w:u w:val="single"/>
    </w:rPr>
  </w:style>
  <w:style w:type="paragraph" w:customStyle="1" w:styleId="NormalBoldCenter">
    <w:name w:val="NormalBoldCenter"/>
    <w:basedOn w:val="Normal"/>
    <w:rsid w:val="00E62814"/>
    <w:pPr>
      <w:jc w:val="center"/>
    </w:pPr>
    <w:rPr>
      <w:b/>
    </w:rPr>
  </w:style>
  <w:style w:type="paragraph" w:customStyle="1" w:styleId="ProcedureTable">
    <w:name w:val="ProcedureTable"/>
    <w:basedOn w:val="Normal"/>
    <w:rsid w:val="00E62814"/>
    <w:rPr>
      <w:sz w:val="20"/>
    </w:rPr>
  </w:style>
  <w:style w:type="paragraph" w:customStyle="1" w:styleId="ProcedureTableBold">
    <w:name w:val="ProcedureTableBold"/>
    <w:basedOn w:val="Normal"/>
    <w:rsid w:val="00E62814"/>
    <w:rPr>
      <w:b/>
      <w:sz w:val="20"/>
    </w:rPr>
  </w:style>
  <w:style w:type="paragraph" w:customStyle="1" w:styleId="NormalCenter">
    <w:name w:val="NormalCenter"/>
    <w:basedOn w:val="Normal"/>
    <w:rsid w:val="00E62814"/>
    <w:pPr>
      <w:jc w:val="center"/>
    </w:pPr>
  </w:style>
  <w:style w:type="character" w:customStyle="1" w:styleId="SubBoldItalicUnderline">
    <w:name w:val="SubBoldItalicUnderline"/>
    <w:uiPriority w:val="1"/>
    <w:rsid w:val="00E62814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E62814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E62814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E62814"/>
    <w:rPr>
      <w:u w:val="single"/>
      <w:vertAlign w:val="subscript"/>
    </w:rPr>
  </w:style>
  <w:style w:type="character" w:customStyle="1" w:styleId="SupBold">
    <w:name w:val="SupBold"/>
    <w:uiPriority w:val="1"/>
    <w:rsid w:val="00E62814"/>
    <w:rPr>
      <w:b/>
      <w:vertAlign w:val="superscript"/>
    </w:rPr>
  </w:style>
  <w:style w:type="character" w:customStyle="1" w:styleId="SupBoldItalicUnderline">
    <w:name w:val="SupBoldItalicUnderline"/>
    <w:uiPriority w:val="1"/>
    <w:rsid w:val="00E62814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E62814"/>
    <w:rPr>
      <w:b/>
      <w:u w:val="single"/>
      <w:vertAlign w:val="superscript"/>
    </w:rPr>
  </w:style>
  <w:style w:type="character" w:customStyle="1" w:styleId="SupItalic">
    <w:name w:val="SupItalic"/>
    <w:uiPriority w:val="1"/>
    <w:rsid w:val="00E62814"/>
    <w:rPr>
      <w:i/>
      <w:vertAlign w:val="superscript"/>
    </w:rPr>
  </w:style>
  <w:style w:type="character" w:customStyle="1" w:styleId="SupItalicUnderline">
    <w:name w:val="SupItalicUnderline"/>
    <w:uiPriority w:val="1"/>
    <w:rsid w:val="00E62814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E62814"/>
    <w:rPr>
      <w:u w:val="single"/>
      <w:vertAlign w:val="superscript"/>
    </w:rPr>
  </w:style>
  <w:style w:type="paragraph" w:customStyle="1" w:styleId="Normal24a">
    <w:name w:val="Normal24a"/>
    <w:basedOn w:val="Normal"/>
    <w:rsid w:val="00E62814"/>
    <w:pPr>
      <w:spacing w:after="480"/>
    </w:pPr>
  </w:style>
  <w:style w:type="paragraph" w:customStyle="1" w:styleId="Normal12a24b">
    <w:name w:val="Normal12a24b"/>
    <w:basedOn w:val="Normal"/>
    <w:rsid w:val="00E62814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E62814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uiPriority w:val="99"/>
    <w:rsid w:val="00E62814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E62814"/>
  </w:style>
  <w:style w:type="character" w:customStyle="1" w:styleId="tabchar">
    <w:name w:val="tabchar"/>
    <w:basedOn w:val="DefaultParagraphFont"/>
    <w:rsid w:val="00E62814"/>
  </w:style>
  <w:style w:type="character" w:customStyle="1" w:styleId="eop">
    <w:name w:val="eop"/>
    <w:basedOn w:val="DefaultParagraphFont"/>
    <w:rsid w:val="00E62814"/>
  </w:style>
  <w:style w:type="paragraph" w:styleId="CommentText">
    <w:name w:val="annotation text"/>
    <w:basedOn w:val="Normal"/>
    <w:link w:val="CommentTextChar"/>
    <w:unhideWhenUsed/>
    <w:rsid w:val="00E62814"/>
    <w:pPr>
      <w:snapToGrid w:val="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E62814"/>
    <w:rPr>
      <w:lang w:val="cs-CZ" w:eastAsia="en-US"/>
    </w:rPr>
  </w:style>
  <w:style w:type="paragraph" w:styleId="Footer">
    <w:name w:val="footer"/>
    <w:basedOn w:val="Normal"/>
    <w:link w:val="FooterChar"/>
    <w:unhideWhenUsed/>
    <w:rsid w:val="00E62814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E62814"/>
    <w:rPr>
      <w:snapToGrid w:val="0"/>
      <w:sz w:val="24"/>
      <w:lang w:val="cs-CZ" w:eastAsia="en-US"/>
    </w:rPr>
  </w:style>
  <w:style w:type="paragraph" w:customStyle="1" w:styleId="Normal12a12b">
    <w:name w:val="Normal12a12b"/>
    <w:basedOn w:val="Normal"/>
    <w:rsid w:val="00E62814"/>
    <w:pPr>
      <w:spacing w:before="240" w:after="240"/>
    </w:pPr>
  </w:style>
  <w:style w:type="paragraph" w:customStyle="1" w:styleId="NormalHanging12a8">
    <w:name w:val="NormalHanging12a8"/>
    <w:basedOn w:val="NormalHanging12a7"/>
    <w:qFormat/>
    <w:rsid w:val="00E62814"/>
    <w:pPr>
      <w:ind w:left="3969"/>
    </w:pPr>
  </w:style>
  <w:style w:type="paragraph" w:customStyle="1" w:styleId="Normal12HangingCenter">
    <w:name w:val="Normal12HangingCenter"/>
    <w:basedOn w:val="Normal"/>
    <w:qFormat/>
    <w:rsid w:val="00E62814"/>
    <w:pPr>
      <w:spacing w:after="240"/>
      <w:ind w:left="567" w:hanging="567"/>
      <w:jc w:val="center"/>
    </w:pPr>
  </w:style>
  <w:style w:type="paragraph" w:customStyle="1" w:styleId="Normal12HangingJustified">
    <w:name w:val="Normal12HangingJustified"/>
    <w:basedOn w:val="Normal"/>
    <w:qFormat/>
    <w:rsid w:val="00E62814"/>
    <w:pPr>
      <w:spacing w:after="240"/>
      <w:ind w:left="714" w:hanging="357"/>
      <w:jc w:val="both"/>
    </w:pPr>
  </w:style>
  <w:style w:type="paragraph" w:customStyle="1" w:styleId="Olang">
    <w:name w:val="Olang"/>
    <w:basedOn w:val="Normal"/>
    <w:rsid w:val="00E62814"/>
    <w:pPr>
      <w:spacing w:before="240" w:after="240"/>
      <w:jc w:val="right"/>
    </w:pPr>
    <w:rPr>
      <w:noProof/>
    </w:rPr>
  </w:style>
  <w:style w:type="paragraph" w:customStyle="1" w:styleId="Footprint12b">
    <w:name w:val="Footprint12b"/>
    <w:basedOn w:val="Normal"/>
    <w:rsid w:val="00E62814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E62814"/>
    <w:rPr>
      <w:szCs w:val="24"/>
      <w:lang w:val="en-GB"/>
    </w:rPr>
  </w:style>
  <w:style w:type="paragraph" w:styleId="BalloonText">
    <w:name w:val="Balloon Text"/>
    <w:basedOn w:val="Normal"/>
    <w:link w:val="BalloonTextChar"/>
    <w:unhideWhenUsed/>
    <w:rsid w:val="00E62814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E62814"/>
    <w:rPr>
      <w:rFonts w:ascii="Segoe UI" w:hAnsi="Segoe UI" w:cs="Segoe UI"/>
      <w:sz w:val="18"/>
      <w:szCs w:val="18"/>
    </w:rPr>
  </w:style>
  <w:style w:type="paragraph" w:customStyle="1" w:styleId="RollCallSymbols14pt">
    <w:name w:val="RollCallSymbols14pt"/>
    <w:basedOn w:val="Normal"/>
    <w:rsid w:val="00E6281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E6281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E6281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E62814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ur-lex.europa.eu/legal-content/CS/ALL/?uri=CELEX:52025DC007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CS/ALL/?uri=CELEX:52025DC0085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:52025DC004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CS/TXT/?uri=CELEX:52025PC0084&amp;qid=174980535494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ur-lex.europa.eu/legal-content/CS/ALL/?uri=CELEX:52025DC0045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5DC0030" TargetMode="External"/><Relationship Id="rId14" Type="http://schemas.openxmlformats.org/officeDocument/2006/relationships/hyperlink" Target="https://eur-lex.europa.eu/legal-content/CS/TXT/?uri=CELEX:52025DC0124&amp;qid=1749805292733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795/oj" TargetMode="External"/><Relationship Id="rId13" Type="http://schemas.openxmlformats.org/officeDocument/2006/relationships/hyperlink" Target="https://www.eib.org/files/publications/thematic/eib_group_climate_bank_roadmap_en.pdf" TargetMode="External"/><Relationship Id="rId3" Type="http://schemas.openxmlformats.org/officeDocument/2006/relationships/hyperlink" Target="http://data.europa.eu/eli/reg/2021/241/oj" TargetMode="External"/><Relationship Id="rId7" Type="http://schemas.openxmlformats.org/officeDocument/2006/relationships/hyperlink" Target="http://data.europa.eu/eli/reg/2021/1229/oj" TargetMode="External"/><Relationship Id="rId12" Type="http://schemas.openxmlformats.org/officeDocument/2006/relationships/hyperlink" Target="https://www.eib.org/attachments/lucalli/20230342_paris_alignment_framework_low_carbon_v1_1_en.pdf" TargetMode="External"/><Relationship Id="rId2" Type="http://schemas.openxmlformats.org/officeDocument/2006/relationships/hyperlink" Target="https://data.europa.eu/doi/10.2889/698738" TargetMode="External"/><Relationship Id="rId1" Type="http://schemas.openxmlformats.org/officeDocument/2006/relationships/hyperlink" Target="http://data.europa.eu/eli/dec/2025/504/oj" TargetMode="External"/><Relationship Id="rId6" Type="http://schemas.openxmlformats.org/officeDocument/2006/relationships/hyperlink" Target="http://data.europa.eu/eli/reg/2021/1056/oj" TargetMode="External"/><Relationship Id="rId11" Type="http://schemas.openxmlformats.org/officeDocument/2006/relationships/hyperlink" Target="https://www.eib.org/attachments/lucalli/20240166_climate_action_eligibility_list_en.pdf" TargetMode="External"/><Relationship Id="rId5" Type="http://schemas.openxmlformats.org/officeDocument/2006/relationships/hyperlink" Target="http://data.europa.eu/eli/reg/2021/947/oj" TargetMode="External"/><Relationship Id="rId10" Type="http://schemas.openxmlformats.org/officeDocument/2006/relationships/hyperlink" Target="https://eur-lex.europa.eu/legal-content/CS/TXT/?uri=CELEX:52025DC0085" TargetMode="External"/><Relationship Id="rId4" Type="http://schemas.openxmlformats.org/officeDocument/2006/relationships/hyperlink" Target="http://data.europa.eu/eli/reg/2021/523/oj" TargetMode="External"/><Relationship Id="rId9" Type="http://schemas.openxmlformats.org/officeDocument/2006/relationships/hyperlink" Target="https://ec.europa.eu/commission/presscorner/detail/en/statement_24_2148" TargetMode="External"/><Relationship Id="rId14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EB923-B838-4932-BA30-AB1A9AFE0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7915</Words>
  <Characters>47183</Characters>
  <Application>Microsoft Office Word</Application>
  <DocSecurity>0</DocSecurity>
  <Lines>393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2025-07-08T12:26:00Z</dcterms:created>
  <dcterms:modified xsi:type="dcterms:W3CDTF">2025-07-08T12:26:00Z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A10-0112/2025</vt:lpwstr>
  </property>
  <property fmtid="{D5CDD505-2E9C-101B-9397-08002B2CF9AE}" pid="4" name="&lt;Type&gt;">
    <vt:lpwstr>RR</vt:lpwstr>
  </property>
</Properties>
</file>