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A9A" w:rsidTr="0010095E">
        <w:trPr>
          <w:trHeight w:hRule="exact" w:val="1418"/>
        </w:trPr>
        <w:tc>
          <w:tcPr>
            <w:tcW w:w="6804" w:type="dxa"/>
            <w:shd w:val="clear" w:color="auto" w:fill="auto"/>
            <w:vAlign w:val="center"/>
          </w:tcPr>
          <w:p w:rsidR="00751A4A" w:rsidRPr="00A13A9A" w:rsidRDefault="00B416E6" w:rsidP="0010095E">
            <w:pPr>
              <w:pStyle w:val="EPName"/>
            </w:pPr>
            <w:r w:rsidRPr="00A13A9A">
              <w:t>Parlamentul European</w:t>
            </w:r>
          </w:p>
          <w:p w:rsidR="00751A4A" w:rsidRPr="00A13A9A" w:rsidRDefault="005F1B17" w:rsidP="005F1B17">
            <w:pPr>
              <w:pStyle w:val="EPTerm"/>
              <w:rPr>
                <w:rStyle w:val="HideTWBExt"/>
                <w:noProof w:val="0"/>
                <w:vanish w:val="0"/>
                <w:color w:val="auto"/>
              </w:rPr>
            </w:pPr>
            <w:r w:rsidRPr="00A13A9A">
              <w:t>2024</w:t>
            </w:r>
            <w:r w:rsidR="00817416" w:rsidRPr="00A13A9A">
              <w:t>-202</w:t>
            </w:r>
            <w:r w:rsidRPr="00A13A9A">
              <w:t>9</w:t>
            </w:r>
          </w:p>
        </w:tc>
        <w:tc>
          <w:tcPr>
            <w:tcW w:w="2268" w:type="dxa"/>
            <w:shd w:val="clear" w:color="auto" w:fill="auto"/>
          </w:tcPr>
          <w:p w:rsidR="00751A4A" w:rsidRPr="00A13A9A" w:rsidRDefault="00187494" w:rsidP="0010095E">
            <w:pPr>
              <w:pStyle w:val="EPLogo"/>
            </w:pPr>
            <w:r w:rsidRPr="00A13A9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A9A" w:rsidRDefault="00D058B8" w:rsidP="004C5D52">
      <w:pPr>
        <w:pStyle w:val="LineTop"/>
      </w:pPr>
    </w:p>
    <w:p w:rsidR="00680577" w:rsidRPr="00A13A9A" w:rsidRDefault="00B416E6" w:rsidP="00680577">
      <w:pPr>
        <w:pStyle w:val="EPBodyTA1"/>
      </w:pPr>
      <w:r w:rsidRPr="00A13A9A">
        <w:t>TEXTE ADOPTATE</w:t>
      </w:r>
    </w:p>
    <w:p w:rsidR="00D058B8" w:rsidRPr="00A13A9A" w:rsidRDefault="00D058B8" w:rsidP="00D058B8">
      <w:pPr>
        <w:pStyle w:val="LineBottom"/>
      </w:pPr>
    </w:p>
    <w:p w:rsidR="00B416E6" w:rsidRPr="00A13A9A" w:rsidRDefault="00B416E6" w:rsidP="00B416E6">
      <w:pPr>
        <w:pStyle w:val="ATHeading1"/>
      </w:pPr>
      <w:bookmarkStart w:id="0" w:name="TANumber"/>
      <w:r w:rsidRPr="00A13A9A">
        <w:t>P10_TA(2025)0</w:t>
      </w:r>
      <w:bookmarkEnd w:id="0"/>
      <w:r w:rsidR="00AE5BF8">
        <w:t>145</w:t>
      </w:r>
    </w:p>
    <w:p w:rsidR="00B416E6" w:rsidRPr="00A13A9A" w:rsidRDefault="00B416E6" w:rsidP="00B416E6">
      <w:pPr>
        <w:pStyle w:val="ATHeading2"/>
      </w:pPr>
      <w:bookmarkStart w:id="1" w:name="title"/>
      <w:r w:rsidRPr="00A13A9A">
        <w:t>Activitățile financiare ale Băncii Europene de Investiții - raportul anual pe 2024</w:t>
      </w:r>
      <w:bookmarkEnd w:id="1"/>
    </w:p>
    <w:p w:rsidR="00B416E6" w:rsidRPr="00A13A9A" w:rsidRDefault="00B416E6" w:rsidP="00B416E6">
      <w:pPr>
        <w:rPr>
          <w:i/>
          <w:vanish/>
        </w:rPr>
      </w:pPr>
      <w:r w:rsidRPr="00A13A9A">
        <w:rPr>
          <w:i/>
        </w:rPr>
        <w:fldChar w:fldCharType="begin"/>
      </w:r>
      <w:r w:rsidRPr="00A13A9A">
        <w:rPr>
          <w:i/>
        </w:rPr>
        <w:instrText xml:space="preserve"> TC"(</w:instrText>
      </w:r>
      <w:bookmarkStart w:id="2" w:name="DocNumber"/>
      <w:r w:rsidRPr="00A13A9A">
        <w:rPr>
          <w:i/>
        </w:rPr>
        <w:instrText>A10-0112/2025</w:instrText>
      </w:r>
      <w:bookmarkEnd w:id="2"/>
      <w:r w:rsidRPr="00A13A9A">
        <w:rPr>
          <w:i/>
        </w:rPr>
        <w:instrText xml:space="preserve"> - Raportor: Francisco Assis)"\l3 \n&gt; \* MERGEFORMAT </w:instrText>
      </w:r>
      <w:r w:rsidRPr="00A13A9A">
        <w:rPr>
          <w:i/>
        </w:rPr>
        <w:fldChar w:fldCharType="end"/>
      </w:r>
    </w:p>
    <w:p w:rsidR="00B416E6" w:rsidRPr="00A13A9A" w:rsidRDefault="00B416E6" w:rsidP="00B416E6">
      <w:pPr>
        <w:rPr>
          <w:vanish/>
        </w:rPr>
      </w:pPr>
      <w:bookmarkStart w:id="3" w:name="Commission"/>
      <w:r w:rsidRPr="00A13A9A">
        <w:rPr>
          <w:vanish/>
        </w:rPr>
        <w:t>Comisia pentru afaceri economice și monetare</w:t>
      </w:r>
      <w:bookmarkEnd w:id="3"/>
    </w:p>
    <w:p w:rsidR="00B416E6" w:rsidRPr="00A13A9A" w:rsidRDefault="00B416E6" w:rsidP="00B416E6">
      <w:pPr>
        <w:rPr>
          <w:vanish/>
        </w:rPr>
      </w:pPr>
      <w:bookmarkStart w:id="4" w:name="PE"/>
      <w:r w:rsidRPr="00A13A9A">
        <w:rPr>
          <w:vanish/>
        </w:rPr>
        <w:t>PE770.192</w:t>
      </w:r>
      <w:bookmarkEnd w:id="4"/>
    </w:p>
    <w:p w:rsidR="00B416E6" w:rsidRPr="00A13A9A" w:rsidRDefault="00B416E6" w:rsidP="00B416E6">
      <w:pPr>
        <w:pStyle w:val="ATHeading3"/>
      </w:pPr>
      <w:bookmarkStart w:id="5" w:name="Sujet"/>
      <w:r w:rsidRPr="00A13A9A">
        <w:t>Rezoluția Parlamentului European din 8 iulie 2025 referitoare l</w:t>
      </w:r>
      <w:bookmarkStart w:id="6" w:name="_GoBack"/>
      <w:bookmarkEnd w:id="6"/>
      <w:r w:rsidRPr="00A13A9A">
        <w:t>a activitățile financiare ale Băncii Europene de Investiții – raportul anual pe 2024</w:t>
      </w:r>
      <w:bookmarkEnd w:id="5"/>
      <w:r w:rsidRPr="00A13A9A">
        <w:t xml:space="preserve"> </w:t>
      </w:r>
      <w:bookmarkStart w:id="7" w:name="References"/>
      <w:r w:rsidRPr="00A13A9A">
        <w:t>(2024/2053(INI))</w:t>
      </w:r>
      <w:bookmarkEnd w:id="7"/>
    </w:p>
    <w:p w:rsidR="004A0F17" w:rsidRPr="00A13A9A" w:rsidRDefault="004A0F17" w:rsidP="004A0F17">
      <w:pPr>
        <w:pStyle w:val="EPComma"/>
      </w:pPr>
      <w:r w:rsidRPr="00A13A9A">
        <w:rPr>
          <w:rStyle w:val="Italic"/>
        </w:rPr>
        <w:t>Parlamentul European</w:t>
      </w:r>
      <w:r w:rsidRPr="00A13A9A">
        <w:t>,</w:t>
      </w:r>
    </w:p>
    <w:p w:rsidR="004A0F17" w:rsidRPr="00A13A9A" w:rsidRDefault="004A0F17" w:rsidP="004A0F17">
      <w:pPr>
        <w:pStyle w:val="NormalHanging12a"/>
      </w:pPr>
      <w:r w:rsidRPr="00A13A9A">
        <w:t>–</w:t>
      </w:r>
      <w:r w:rsidRPr="00A13A9A">
        <w:tab/>
        <w:t>având în vedere articolele 2 și 3 din Tratatul privind Uniunea Europeană,</w:t>
      </w:r>
    </w:p>
    <w:p w:rsidR="004A0F17" w:rsidRPr="00A13A9A" w:rsidRDefault="004A0F17" w:rsidP="004A0F17">
      <w:pPr>
        <w:pStyle w:val="NormalHanging12a"/>
      </w:pPr>
      <w:r w:rsidRPr="00A13A9A">
        <w:t>–</w:t>
      </w:r>
      <w:r w:rsidRPr="00A13A9A">
        <w:tab/>
        <w:t>având în vedere articolele 15, 126, 174, 175, 177, 208, 209, 271, 308 și 309 din Tratatul privind funcționarea Uniunii Europene (TFUE) și Protocolul nr. 5 privind Statutul Băncii Europene de Investiții (BEI),</w:t>
      </w:r>
    </w:p>
    <w:p w:rsidR="004A0F17" w:rsidRPr="00A13A9A" w:rsidRDefault="004A0F17" w:rsidP="004A0F17">
      <w:pPr>
        <w:pStyle w:val="NormalHanging12a"/>
      </w:pPr>
      <w:r w:rsidRPr="00A13A9A">
        <w:t>–</w:t>
      </w:r>
      <w:r w:rsidRPr="00A13A9A">
        <w:tab/>
        <w:t>având în vedere articolele 41-43 din Tratatul de instituire a Comunității Europene a Energiei Atomice,</w:t>
      </w:r>
    </w:p>
    <w:p w:rsidR="004A0F17" w:rsidRPr="00A13A9A" w:rsidRDefault="004A0F17" w:rsidP="004A0F17">
      <w:pPr>
        <w:pStyle w:val="NormalHanging12a"/>
      </w:pPr>
      <w:r w:rsidRPr="00A13A9A">
        <w:t>–</w:t>
      </w:r>
      <w:r w:rsidRPr="00A13A9A">
        <w:tab/>
        <w:t>având în vedere raportul de activitate pe 2024 al Grupului BEI din 30 ianuarie 2025, intitulat „</w:t>
      </w:r>
      <w:proofErr w:type="spellStart"/>
      <w:r w:rsidRPr="00A13A9A">
        <w:t>Priorities</w:t>
      </w:r>
      <w:proofErr w:type="spellEnd"/>
      <w:r w:rsidRPr="00A13A9A">
        <w:t xml:space="preserve"> for </w:t>
      </w:r>
      <w:proofErr w:type="spellStart"/>
      <w:r w:rsidRPr="00A13A9A">
        <w:t>prosperity</w:t>
      </w:r>
      <w:proofErr w:type="spellEnd"/>
      <w:r w:rsidRPr="00A13A9A">
        <w:t>” (Priorități pentru prosperitate),</w:t>
      </w:r>
    </w:p>
    <w:p w:rsidR="004A0F17" w:rsidRPr="00A13A9A" w:rsidRDefault="004A0F17" w:rsidP="004A0F17">
      <w:pPr>
        <w:pStyle w:val="NormalHanging12a"/>
      </w:pPr>
      <w:r w:rsidRPr="00A13A9A">
        <w:t>–</w:t>
      </w:r>
      <w:r w:rsidRPr="00A13A9A">
        <w:tab/>
        <w:t>având în vedere raportul BEI privind investițiile 2024/2025 din 5 martie 2025, intitulat „</w:t>
      </w:r>
      <w:proofErr w:type="spellStart"/>
      <w:r w:rsidRPr="00A13A9A">
        <w:t>Innovation</w:t>
      </w:r>
      <w:proofErr w:type="spellEnd"/>
      <w:r w:rsidRPr="00A13A9A">
        <w:t xml:space="preserve">, </w:t>
      </w:r>
      <w:proofErr w:type="spellStart"/>
      <w:r w:rsidRPr="00A13A9A">
        <w:t>integration</w:t>
      </w:r>
      <w:proofErr w:type="spellEnd"/>
      <w:r w:rsidRPr="00A13A9A">
        <w:t xml:space="preserve"> </w:t>
      </w:r>
      <w:proofErr w:type="spellStart"/>
      <w:r w:rsidRPr="00A13A9A">
        <w:t>and</w:t>
      </w:r>
      <w:proofErr w:type="spellEnd"/>
      <w:r w:rsidRPr="00A13A9A">
        <w:t xml:space="preserve"> </w:t>
      </w:r>
      <w:proofErr w:type="spellStart"/>
      <w:r w:rsidRPr="00A13A9A">
        <w:t>simplification</w:t>
      </w:r>
      <w:proofErr w:type="spellEnd"/>
      <w:r w:rsidRPr="00A13A9A">
        <w:t xml:space="preserve"> in Europe” (Inovarea, integrarea și simplificarea în Europa),</w:t>
      </w:r>
    </w:p>
    <w:p w:rsidR="004A0F17" w:rsidRPr="00A13A9A" w:rsidRDefault="004A0F17" w:rsidP="004A0F17">
      <w:pPr>
        <w:pStyle w:val="NormalHanging12a"/>
      </w:pPr>
      <w:r w:rsidRPr="00A13A9A">
        <w:t>–</w:t>
      </w:r>
      <w:r w:rsidRPr="00A13A9A">
        <w:tab/>
        <w:t>având în vedere Foaia de parcurs strategică a Grupului BEI 2024-2027 din 21 iunie 2024,</w:t>
      </w:r>
    </w:p>
    <w:p w:rsidR="004A0F17" w:rsidRPr="00A13A9A" w:rsidRDefault="004A0F17" w:rsidP="004A0F17">
      <w:pPr>
        <w:pStyle w:val="NormalHanging12a"/>
      </w:pPr>
      <w:r w:rsidRPr="00A13A9A">
        <w:t>–</w:t>
      </w:r>
      <w:r w:rsidRPr="00A13A9A">
        <w:tab/>
        <w:t>având în vedere Planul operațional al Grupului BEI 2024-2026 din 9 februarie 2024 și Planul operațional al Grupului BEI 2025-2027 din 30 ianuarie 2025,</w:t>
      </w:r>
    </w:p>
    <w:p w:rsidR="004A0F17" w:rsidRPr="00A13A9A" w:rsidRDefault="004A0F17" w:rsidP="004A0F17">
      <w:pPr>
        <w:pStyle w:val="NormalHanging12a"/>
      </w:pPr>
      <w:r w:rsidRPr="00A13A9A">
        <w:t>–</w:t>
      </w:r>
      <w:r w:rsidRPr="00A13A9A">
        <w:tab/>
        <w:t>având în vedere analiza comandată de G20 a cadrelor de adecvare a capitalului băncilor multilaterale de dezvoltare (Analiza CAF),</w:t>
      </w:r>
    </w:p>
    <w:p w:rsidR="004A0F17" w:rsidRPr="00A13A9A" w:rsidRDefault="004A0F17" w:rsidP="004A0F17">
      <w:pPr>
        <w:pStyle w:val="NormalHanging12a"/>
      </w:pPr>
      <w:r w:rsidRPr="00A13A9A">
        <w:t>–</w:t>
      </w:r>
      <w:r w:rsidRPr="00A13A9A">
        <w:tab/>
        <w:t>având în vedere Decizia (UE) 2025/504 a Consiliului din 11 martie 2025 de modificare a Protocolului nr. 5 privind Statutul Băncii Europene de Investiții</w:t>
      </w:r>
      <w:r w:rsidRPr="00A13A9A">
        <w:rPr>
          <w:rStyle w:val="FootnoteReference"/>
        </w:rPr>
        <w:footnoteReference w:id="1"/>
      </w:r>
      <w:r w:rsidRPr="00A13A9A">
        <w:t>,</w:t>
      </w:r>
    </w:p>
    <w:p w:rsidR="004A0F17" w:rsidRPr="00A13A9A" w:rsidRDefault="004A0F17" w:rsidP="004A0F17">
      <w:pPr>
        <w:pStyle w:val="NormalHanging12a"/>
        <w:snapToGrid w:val="0"/>
      </w:pPr>
      <w:r w:rsidRPr="00A13A9A">
        <w:t>–</w:t>
      </w:r>
      <w:r w:rsidRPr="00A13A9A">
        <w:tab/>
        <w:t>având în vedere decizia Consiliului de administrație al BEI din 21 martie 2025,</w:t>
      </w:r>
    </w:p>
    <w:p w:rsidR="004A0F17" w:rsidRPr="00A13A9A" w:rsidRDefault="004A0F17" w:rsidP="004A0F17">
      <w:pPr>
        <w:pStyle w:val="NormalHanging12a"/>
      </w:pPr>
      <w:r w:rsidRPr="00A13A9A">
        <w:lastRenderedPageBreak/>
        <w:t>–</w:t>
      </w:r>
      <w:r w:rsidRPr="00A13A9A">
        <w:tab/>
        <w:t>având în vedere Orientările BEI în materie de coeziune 2021-2027 din 13 octombrie 2021,</w:t>
      </w:r>
    </w:p>
    <w:p w:rsidR="004A0F17" w:rsidRPr="00A13A9A" w:rsidRDefault="004A0F17" w:rsidP="004A0F17">
      <w:pPr>
        <w:pStyle w:val="NormalHanging12a"/>
      </w:pPr>
      <w:r w:rsidRPr="00A13A9A">
        <w:t>–</w:t>
      </w:r>
      <w:r w:rsidRPr="00A13A9A">
        <w:tab/>
        <w:t>având în vedere lansarea inițiativei BEI „Campionii europeni în domeniul tehnologiei” (ETCI) la 13 februarie 2023,</w:t>
      </w:r>
    </w:p>
    <w:p w:rsidR="004A0F17" w:rsidRPr="00A13A9A" w:rsidRDefault="004A0F17" w:rsidP="004A0F17">
      <w:pPr>
        <w:pStyle w:val="NormalHanging12a"/>
      </w:pPr>
      <w:r w:rsidRPr="00A13A9A">
        <w:t>–</w:t>
      </w:r>
      <w:r w:rsidRPr="00A13A9A">
        <w:tab/>
        <w:t>având în vedere cel de-al treilea raport anual al Grupului BEI privind activitățile Grupului BEI în regiunile de coeziune ale UE din 15 iulie 2024,</w:t>
      </w:r>
    </w:p>
    <w:p w:rsidR="004A0F17" w:rsidRPr="00A13A9A" w:rsidRDefault="004A0F17" w:rsidP="004A0F17">
      <w:pPr>
        <w:pStyle w:val="NormalHanging12a"/>
      </w:pPr>
      <w:r w:rsidRPr="00A13A9A">
        <w:t>–</w:t>
      </w:r>
      <w:r w:rsidRPr="00A13A9A">
        <w:rPr>
          <w:b/>
          <w:i/>
        </w:rPr>
        <w:tab/>
      </w:r>
      <w:r w:rsidRPr="00A13A9A">
        <w:t>având în vedere Standardele sociale și de mediu ale BEI din 2 februarie 2022,</w:t>
      </w:r>
    </w:p>
    <w:p w:rsidR="004A0F17" w:rsidRPr="00A13A9A" w:rsidRDefault="004A0F17" w:rsidP="004A0F17">
      <w:pPr>
        <w:pStyle w:val="NormalHanging12a"/>
      </w:pPr>
      <w:r w:rsidRPr="00A13A9A">
        <w:t>–</w:t>
      </w:r>
      <w:r w:rsidRPr="00A13A9A">
        <w:tab/>
        <w:t>având în vedere raportul intermediar al Grupului BEI pe 2023 privind foaia de parcurs a Băncii pentru climă din 25 iulie 2024,</w:t>
      </w:r>
    </w:p>
    <w:p w:rsidR="004A0F17" w:rsidRPr="00A13A9A" w:rsidRDefault="004A0F17" w:rsidP="004A0F17">
      <w:pPr>
        <w:pStyle w:val="NormalHanging12a"/>
      </w:pPr>
      <w:r w:rsidRPr="00A13A9A">
        <w:t>–</w:t>
      </w:r>
      <w:r w:rsidRPr="00A13A9A">
        <w:tab/>
        <w:t>având în vedere Pilonul european al drepturilor sociale,</w:t>
      </w:r>
    </w:p>
    <w:p w:rsidR="004A0F17" w:rsidRPr="00A13A9A" w:rsidRDefault="004A0F17" w:rsidP="004A0F17">
      <w:pPr>
        <w:pStyle w:val="NormalHanging12a"/>
      </w:pPr>
      <w:r w:rsidRPr="00A13A9A">
        <w:t>–</w:t>
      </w:r>
      <w:r w:rsidRPr="00A13A9A">
        <w:tab/>
        <w:t xml:space="preserve">având în vedere documentul „Main </w:t>
      </w:r>
      <w:proofErr w:type="spellStart"/>
      <w:r w:rsidRPr="00A13A9A">
        <w:t>outcomes</w:t>
      </w:r>
      <w:proofErr w:type="spellEnd"/>
      <w:r w:rsidRPr="00A13A9A">
        <w:t xml:space="preserve"> </w:t>
      </w:r>
      <w:proofErr w:type="spellStart"/>
      <w:r w:rsidRPr="00A13A9A">
        <w:t>from</w:t>
      </w:r>
      <w:proofErr w:type="spellEnd"/>
      <w:r w:rsidRPr="00A13A9A">
        <w:t xml:space="preserve"> EIB Group </w:t>
      </w:r>
      <w:proofErr w:type="spellStart"/>
      <w:r w:rsidRPr="00A13A9A">
        <w:t>analysis</w:t>
      </w:r>
      <w:proofErr w:type="spellEnd"/>
      <w:r w:rsidRPr="00A13A9A">
        <w:t xml:space="preserve"> </w:t>
      </w:r>
      <w:proofErr w:type="spellStart"/>
      <w:r w:rsidRPr="00A13A9A">
        <w:t>and</w:t>
      </w:r>
      <w:proofErr w:type="spellEnd"/>
      <w:r w:rsidRPr="00A13A9A">
        <w:t xml:space="preserve"> </w:t>
      </w:r>
      <w:proofErr w:type="spellStart"/>
      <w:r w:rsidRPr="00A13A9A">
        <w:t>stakeholder</w:t>
      </w:r>
      <w:proofErr w:type="spellEnd"/>
      <w:r w:rsidRPr="00A13A9A">
        <w:t xml:space="preserve"> </w:t>
      </w:r>
      <w:proofErr w:type="spellStart"/>
      <w:r w:rsidRPr="00A13A9A">
        <w:t>consultation</w:t>
      </w:r>
      <w:proofErr w:type="spellEnd"/>
      <w:r w:rsidRPr="00A13A9A">
        <w:t>” (Principalele rezultate ale analizei Grupului BEI și ale consultării părților interesate), prezentat în cadrul seminarului BEI privind locuințele din 18 iulie 2024,</w:t>
      </w:r>
    </w:p>
    <w:p w:rsidR="004A0F17" w:rsidRPr="00A13A9A" w:rsidRDefault="004A0F17" w:rsidP="004A0F17">
      <w:pPr>
        <w:pStyle w:val="NormalHanging12a"/>
      </w:pPr>
      <w:r w:rsidRPr="00A13A9A">
        <w:t>–</w:t>
      </w:r>
      <w:r w:rsidRPr="00A13A9A">
        <w:tab/>
        <w:t xml:space="preserve">având în vedere comunicatul de presă al BEI din 6 martie 2025 intitulat „European </w:t>
      </w:r>
      <w:proofErr w:type="spellStart"/>
      <w:r w:rsidRPr="00A13A9A">
        <w:t>Commission</w:t>
      </w:r>
      <w:proofErr w:type="spellEnd"/>
      <w:r w:rsidRPr="00A13A9A">
        <w:t xml:space="preserve"> </w:t>
      </w:r>
      <w:proofErr w:type="spellStart"/>
      <w:r w:rsidRPr="00A13A9A">
        <w:t>and</w:t>
      </w:r>
      <w:proofErr w:type="spellEnd"/>
      <w:r w:rsidRPr="00A13A9A">
        <w:t xml:space="preserve"> EIB </w:t>
      </w:r>
      <w:proofErr w:type="spellStart"/>
      <w:r w:rsidRPr="00A13A9A">
        <w:t>group</w:t>
      </w:r>
      <w:proofErr w:type="spellEnd"/>
      <w:r w:rsidRPr="00A13A9A">
        <w:t xml:space="preserve"> </w:t>
      </w:r>
      <w:proofErr w:type="spellStart"/>
      <w:r w:rsidRPr="00A13A9A">
        <w:t>lay</w:t>
      </w:r>
      <w:proofErr w:type="spellEnd"/>
      <w:r w:rsidRPr="00A13A9A">
        <w:t xml:space="preserve"> </w:t>
      </w:r>
      <w:proofErr w:type="spellStart"/>
      <w:r w:rsidRPr="00A13A9A">
        <w:t>foundations</w:t>
      </w:r>
      <w:proofErr w:type="spellEnd"/>
      <w:r w:rsidRPr="00A13A9A">
        <w:t xml:space="preserve"> for a </w:t>
      </w:r>
      <w:proofErr w:type="spellStart"/>
      <w:r w:rsidRPr="00A13A9A">
        <w:t>new</w:t>
      </w:r>
      <w:proofErr w:type="spellEnd"/>
      <w:r w:rsidRPr="00A13A9A">
        <w:t xml:space="preserve"> pan-European </w:t>
      </w:r>
      <w:proofErr w:type="spellStart"/>
      <w:r w:rsidRPr="00A13A9A">
        <w:t>investment</w:t>
      </w:r>
      <w:proofErr w:type="spellEnd"/>
      <w:r w:rsidRPr="00A13A9A">
        <w:t xml:space="preserve"> </w:t>
      </w:r>
      <w:proofErr w:type="spellStart"/>
      <w:r w:rsidRPr="00A13A9A">
        <w:t>platform</w:t>
      </w:r>
      <w:proofErr w:type="spellEnd"/>
      <w:r w:rsidRPr="00A13A9A">
        <w:t xml:space="preserve"> for </w:t>
      </w:r>
      <w:proofErr w:type="spellStart"/>
      <w:r w:rsidRPr="00A13A9A">
        <w:t>affordable</w:t>
      </w:r>
      <w:proofErr w:type="spellEnd"/>
      <w:r w:rsidRPr="00A13A9A">
        <w:t xml:space="preserve"> </w:t>
      </w:r>
      <w:proofErr w:type="spellStart"/>
      <w:r w:rsidRPr="00A13A9A">
        <w:t>and</w:t>
      </w:r>
      <w:proofErr w:type="spellEnd"/>
      <w:r w:rsidRPr="00A13A9A">
        <w:t xml:space="preserve"> </w:t>
      </w:r>
      <w:proofErr w:type="spellStart"/>
      <w:r w:rsidRPr="00A13A9A">
        <w:t>sustainable</w:t>
      </w:r>
      <w:proofErr w:type="spellEnd"/>
      <w:r w:rsidRPr="00A13A9A">
        <w:t xml:space="preserve"> </w:t>
      </w:r>
      <w:proofErr w:type="spellStart"/>
      <w:r w:rsidRPr="00A13A9A">
        <w:t>housing</w:t>
      </w:r>
      <w:proofErr w:type="spellEnd"/>
      <w:r w:rsidRPr="00A13A9A">
        <w:t>” (Comisia Europeană și Grupul BEI pun bazele unei noi platforme paneuropene de investiții pentru locuințe accesibile ca preț și sustenabile),</w:t>
      </w:r>
    </w:p>
    <w:p w:rsidR="004A0F17" w:rsidRPr="00A13A9A" w:rsidRDefault="004A0F17" w:rsidP="004A0F17">
      <w:pPr>
        <w:pStyle w:val="NormalHanging12a"/>
      </w:pPr>
      <w:r w:rsidRPr="00A13A9A">
        <w:t>–</w:t>
      </w:r>
      <w:r w:rsidRPr="00A13A9A">
        <w:tab/>
        <w:t xml:space="preserve">având în vedere scrisoarea președintei BEI, Nadia </w:t>
      </w:r>
      <w:proofErr w:type="spellStart"/>
      <w:r w:rsidRPr="00A13A9A">
        <w:t>Calviño</w:t>
      </w:r>
      <w:proofErr w:type="spellEnd"/>
      <w:r w:rsidRPr="00A13A9A">
        <w:t>, adresată liderilor UE la 4 martie 2025,</w:t>
      </w:r>
    </w:p>
    <w:p w:rsidR="004A0F17" w:rsidRPr="00A13A9A" w:rsidRDefault="004A0F17" w:rsidP="004A0F17">
      <w:pPr>
        <w:pStyle w:val="NormalHanging12a"/>
      </w:pPr>
      <w:r w:rsidRPr="00A13A9A">
        <w:t>–</w:t>
      </w:r>
      <w:r w:rsidRPr="00A13A9A">
        <w:tab/>
        <w:t>având în vedere Planul de acțiune al Grupului BEI pentru industria de securitate și apărare, prezentat în cadrul reuniunii Consiliului Afaceri Economice și Financiare de la Luxemburg din 12 aprilie 2024,</w:t>
      </w:r>
    </w:p>
    <w:p w:rsidR="004A0F17" w:rsidRPr="00A13A9A" w:rsidRDefault="004A0F17" w:rsidP="004A0F17">
      <w:pPr>
        <w:pStyle w:val="NormalHanging12a"/>
      </w:pPr>
      <w:r w:rsidRPr="00A13A9A">
        <w:t>–</w:t>
      </w:r>
      <w:r w:rsidRPr="00A13A9A">
        <w:tab/>
        <w:t>având în vedere lista actualizată a BEI privind eligibilitatea, activitățile excluse și sectoarele excluse din 14 iulie 2022,</w:t>
      </w:r>
    </w:p>
    <w:p w:rsidR="004A0F17" w:rsidRPr="00A13A9A" w:rsidRDefault="004A0F17" w:rsidP="004A0F17">
      <w:pPr>
        <w:pStyle w:val="NormalHanging12a"/>
      </w:pPr>
      <w:r w:rsidRPr="00A13A9A">
        <w:t>–</w:t>
      </w:r>
      <w:r w:rsidRPr="00A13A9A">
        <w:tab/>
        <w:t>având în vedere Raportul BEI privind impactul global 2023/2024 din 13 iunie 2024,</w:t>
      </w:r>
    </w:p>
    <w:p w:rsidR="004A0F17" w:rsidRPr="00A13A9A" w:rsidRDefault="004A0F17" w:rsidP="004A0F17">
      <w:pPr>
        <w:pStyle w:val="NormalHanging12a"/>
      </w:pPr>
      <w:r w:rsidRPr="00A13A9A">
        <w:t>–</w:t>
      </w:r>
      <w:r w:rsidRPr="00A13A9A">
        <w:tab/>
        <w:t>având în vedere Acordul tripartit dintre Comisia Europeană, Curtea de Conturi Europeană și Banca Europeană de Investiții, semnat la 11 noiembrie 2021,</w:t>
      </w:r>
    </w:p>
    <w:p w:rsidR="004A0F17" w:rsidRPr="00A13A9A" w:rsidRDefault="004A0F17" w:rsidP="004A0F17">
      <w:pPr>
        <w:pStyle w:val="NormalHanging12a"/>
      </w:pPr>
      <w:r w:rsidRPr="00A13A9A">
        <w:t>–</w:t>
      </w:r>
      <w:r w:rsidRPr="00A13A9A">
        <w:tab/>
        <w:t>având în vedere Procedurile Grupului BEI privind mecanismul de tratare a plângerilor din 13 noiembrie 2018,</w:t>
      </w:r>
    </w:p>
    <w:p w:rsidR="004A0F17" w:rsidRPr="00A13A9A" w:rsidRDefault="004A0F17" w:rsidP="004A0F17">
      <w:pPr>
        <w:pStyle w:val="NormalHanging12a"/>
      </w:pPr>
      <w:r w:rsidRPr="00A13A9A">
        <w:t>–</w:t>
      </w:r>
      <w:r w:rsidRPr="00A13A9A">
        <w:tab/>
        <w:t>având în vedere documentul intitulat „</w:t>
      </w:r>
      <w:proofErr w:type="spellStart"/>
      <w:r w:rsidRPr="00A13A9A">
        <w:t>Diversity</w:t>
      </w:r>
      <w:proofErr w:type="spellEnd"/>
      <w:r w:rsidRPr="00A13A9A">
        <w:t xml:space="preserve">, </w:t>
      </w:r>
      <w:proofErr w:type="spellStart"/>
      <w:r w:rsidRPr="00A13A9A">
        <w:t>Equity</w:t>
      </w:r>
      <w:proofErr w:type="spellEnd"/>
      <w:r w:rsidRPr="00A13A9A">
        <w:t xml:space="preserve"> </w:t>
      </w:r>
      <w:proofErr w:type="spellStart"/>
      <w:r w:rsidRPr="00A13A9A">
        <w:t>and</w:t>
      </w:r>
      <w:proofErr w:type="spellEnd"/>
      <w:r w:rsidRPr="00A13A9A">
        <w:t xml:space="preserve"> </w:t>
      </w:r>
      <w:proofErr w:type="spellStart"/>
      <w:r w:rsidRPr="00A13A9A">
        <w:t>Inclusion</w:t>
      </w:r>
      <w:proofErr w:type="spellEnd"/>
      <w:r w:rsidRPr="00A13A9A">
        <w:t xml:space="preserve"> at </w:t>
      </w:r>
      <w:proofErr w:type="spellStart"/>
      <w:r w:rsidRPr="00A13A9A">
        <w:t>the</w:t>
      </w:r>
      <w:proofErr w:type="spellEnd"/>
      <w:r w:rsidRPr="00A13A9A">
        <w:t xml:space="preserve"> EIB Group” (Diversitate, echitate și incluziune în cadrul Grupului BEI) din 14 octombrie 2024,</w:t>
      </w:r>
    </w:p>
    <w:p w:rsidR="004A0F17" w:rsidRPr="00A13A9A" w:rsidRDefault="004A0F17" w:rsidP="004A0F17">
      <w:pPr>
        <w:pStyle w:val="NormalHanging12a"/>
      </w:pPr>
      <w:r w:rsidRPr="00A13A9A">
        <w:t>–</w:t>
      </w:r>
      <w:r w:rsidRPr="00A13A9A">
        <w:tab/>
        <w:t>având în vedere studiul Serviciului de Cercetare al Parlamentului European intitulat „Creșterea valorii adăugate europene într-o perioadă încercată de provocări globale: Reprezentarea costului «non-Europei», 2022-2032”, publicat în februarie 2023,</w:t>
      </w:r>
    </w:p>
    <w:p w:rsidR="004A0F17" w:rsidRPr="00A13A9A" w:rsidRDefault="004A0F17" w:rsidP="004A0F17">
      <w:pPr>
        <w:pStyle w:val="NormalHanging12a"/>
      </w:pPr>
      <w:r w:rsidRPr="00A13A9A">
        <w:lastRenderedPageBreak/>
        <w:t>–</w:t>
      </w:r>
      <w:r w:rsidRPr="00A13A9A">
        <w:tab/>
        <w:t>având în vedere comunicarea comună a Comisiei și a Înaltului Reprezentant al Uniunii pentru afaceri externe și politica de securitate din 1 decembrie 2021 intitulată „Inițiativa «Global Gateway»” (JOIN(2021)0030),</w:t>
      </w:r>
    </w:p>
    <w:p w:rsidR="004A0F17" w:rsidRPr="00A13A9A" w:rsidRDefault="004A0F17" w:rsidP="004A0F17">
      <w:pPr>
        <w:pStyle w:val="NormalHanging12a"/>
        <w:rPr>
          <w:b/>
          <w:i/>
        </w:rPr>
      </w:pPr>
      <w:r w:rsidRPr="00A13A9A">
        <w:t>–</w:t>
      </w:r>
      <w:r w:rsidRPr="00A13A9A">
        <w:tab/>
        <w:t>având în vedere studiul Comisiei Europene din 11 ianuarie 2024 privind accesul la finanțarea prin capitaluri proprii pentru IMM-urile europene din sectorul apărării</w:t>
      </w:r>
      <w:r w:rsidRPr="00A13A9A">
        <w:rPr>
          <w:rStyle w:val="FootnoteReference"/>
        </w:rPr>
        <w:footnoteReference w:id="2"/>
      </w:r>
      <w:r w:rsidRPr="00A13A9A">
        <w:rPr>
          <w:rStyle w:val="FootnoteReference"/>
        </w:rPr>
        <w:t xml:space="preserve"> </w:t>
      </w:r>
      <w:r w:rsidRPr="00A13A9A">
        <w:t>,</w:t>
      </w:r>
    </w:p>
    <w:p w:rsidR="004A0F17" w:rsidRPr="00A13A9A" w:rsidRDefault="004A0F17" w:rsidP="004A0F17">
      <w:pPr>
        <w:pStyle w:val="NormalHanging12a"/>
      </w:pPr>
      <w:r w:rsidRPr="00A13A9A">
        <w:t>–</w:t>
      </w:r>
      <w:r w:rsidRPr="00A13A9A">
        <w:tab/>
        <w:t xml:space="preserve">având în vedere raportul lui Enrico </w:t>
      </w:r>
      <w:proofErr w:type="spellStart"/>
      <w:r w:rsidRPr="00A13A9A">
        <w:t>Letta</w:t>
      </w:r>
      <w:proofErr w:type="spellEnd"/>
      <w:r w:rsidRPr="00A13A9A">
        <w:t xml:space="preserve"> din 17 aprilie 2024, intitulat „</w:t>
      </w:r>
      <w:proofErr w:type="spellStart"/>
      <w:r w:rsidRPr="00A13A9A">
        <w:t>Much</w:t>
      </w:r>
      <w:proofErr w:type="spellEnd"/>
      <w:r w:rsidRPr="00A13A9A">
        <w:t xml:space="preserve"> more </w:t>
      </w:r>
      <w:proofErr w:type="spellStart"/>
      <w:r w:rsidRPr="00A13A9A">
        <w:t>than</w:t>
      </w:r>
      <w:proofErr w:type="spellEnd"/>
      <w:r w:rsidRPr="00A13A9A">
        <w:t xml:space="preserve"> a market” (Mult mai mult decât o piață),</w:t>
      </w:r>
    </w:p>
    <w:p w:rsidR="004A0F17" w:rsidRPr="00A13A9A" w:rsidRDefault="004A0F17" w:rsidP="004A0F17">
      <w:pPr>
        <w:pStyle w:val="NormalHanging12a"/>
      </w:pPr>
      <w:r w:rsidRPr="00A13A9A">
        <w:t>–</w:t>
      </w:r>
      <w:r w:rsidRPr="00A13A9A">
        <w:tab/>
        <w:t xml:space="preserve">având în vedere raportul lui Christian </w:t>
      </w:r>
      <w:proofErr w:type="spellStart"/>
      <w:r w:rsidRPr="00A13A9A">
        <w:t>Noyer</w:t>
      </w:r>
      <w:proofErr w:type="spellEnd"/>
      <w:r w:rsidRPr="00A13A9A">
        <w:t xml:space="preserve"> din 25 aprilie 2024, intitulat „</w:t>
      </w:r>
      <w:proofErr w:type="spellStart"/>
      <w:r w:rsidRPr="00A13A9A">
        <w:t>Developing</w:t>
      </w:r>
      <w:proofErr w:type="spellEnd"/>
      <w:r w:rsidRPr="00A13A9A">
        <w:t xml:space="preserve"> European capital </w:t>
      </w:r>
      <w:proofErr w:type="spellStart"/>
      <w:r w:rsidRPr="00A13A9A">
        <w:t>markets</w:t>
      </w:r>
      <w:proofErr w:type="spellEnd"/>
      <w:r w:rsidRPr="00A13A9A">
        <w:t xml:space="preserve"> </w:t>
      </w:r>
      <w:proofErr w:type="spellStart"/>
      <w:r w:rsidRPr="00A13A9A">
        <w:t>to</w:t>
      </w:r>
      <w:proofErr w:type="spellEnd"/>
      <w:r w:rsidRPr="00A13A9A">
        <w:t xml:space="preserve"> </w:t>
      </w:r>
      <w:proofErr w:type="spellStart"/>
      <w:r w:rsidRPr="00A13A9A">
        <w:t>finance</w:t>
      </w:r>
      <w:proofErr w:type="spellEnd"/>
      <w:r w:rsidRPr="00A13A9A">
        <w:t xml:space="preserve"> </w:t>
      </w:r>
      <w:proofErr w:type="spellStart"/>
      <w:r w:rsidRPr="00A13A9A">
        <w:t>the</w:t>
      </w:r>
      <w:proofErr w:type="spellEnd"/>
      <w:r w:rsidRPr="00A13A9A">
        <w:t xml:space="preserve"> </w:t>
      </w:r>
      <w:proofErr w:type="spellStart"/>
      <w:r w:rsidRPr="00A13A9A">
        <w:t>future</w:t>
      </w:r>
      <w:proofErr w:type="spellEnd"/>
      <w:r w:rsidRPr="00A13A9A">
        <w:t>” (Dezvoltarea piețelor europene de capital pentru finanțarea viitorului),</w:t>
      </w:r>
    </w:p>
    <w:p w:rsidR="004A0F17" w:rsidRPr="00A13A9A" w:rsidRDefault="004A0F17" w:rsidP="004A0F17">
      <w:pPr>
        <w:pStyle w:val="NormalHanging12a"/>
      </w:pPr>
      <w:r w:rsidRPr="00A13A9A">
        <w:t>–</w:t>
      </w:r>
      <w:r w:rsidRPr="00A13A9A">
        <w:tab/>
        <w:t xml:space="preserve">având în vedere raportul lui Mario </w:t>
      </w:r>
      <w:proofErr w:type="spellStart"/>
      <w:r w:rsidRPr="00A13A9A">
        <w:t>Draghi</w:t>
      </w:r>
      <w:proofErr w:type="spellEnd"/>
      <w:r w:rsidRPr="00A13A9A">
        <w:t xml:space="preserve"> din 9 septembrie 2024, intitulat „The </w:t>
      </w:r>
      <w:proofErr w:type="spellStart"/>
      <w:r w:rsidRPr="00A13A9A">
        <w:t>future</w:t>
      </w:r>
      <w:proofErr w:type="spellEnd"/>
      <w:r w:rsidRPr="00A13A9A">
        <w:t xml:space="preserve"> of European </w:t>
      </w:r>
      <w:proofErr w:type="spellStart"/>
      <w:r w:rsidRPr="00A13A9A">
        <w:t>competitiveness</w:t>
      </w:r>
      <w:proofErr w:type="spellEnd"/>
      <w:r w:rsidRPr="00A13A9A">
        <w:t>” (Viitorul competitivității europene),</w:t>
      </w:r>
    </w:p>
    <w:p w:rsidR="004A0F17" w:rsidRPr="00A13A9A" w:rsidRDefault="004A0F17" w:rsidP="004A0F17">
      <w:pPr>
        <w:pStyle w:val="NormalHanging12a"/>
      </w:pPr>
      <w:r w:rsidRPr="00A13A9A">
        <w:t>–</w:t>
      </w:r>
      <w:r w:rsidRPr="00A13A9A">
        <w:tab/>
        <w:t xml:space="preserve">având în vedere raportul lui </w:t>
      </w:r>
      <w:proofErr w:type="spellStart"/>
      <w:r w:rsidRPr="00A13A9A">
        <w:t>Sauli</w:t>
      </w:r>
      <w:proofErr w:type="spellEnd"/>
      <w:r w:rsidRPr="00A13A9A">
        <w:t xml:space="preserve"> </w:t>
      </w:r>
      <w:proofErr w:type="spellStart"/>
      <w:r w:rsidRPr="00A13A9A">
        <w:t>Niinistö</w:t>
      </w:r>
      <w:proofErr w:type="spellEnd"/>
      <w:r w:rsidRPr="00A13A9A">
        <w:t xml:space="preserve"> din 30 octombrie 2024, intitulat „</w:t>
      </w:r>
      <w:proofErr w:type="spellStart"/>
      <w:r w:rsidRPr="00A13A9A">
        <w:t>Safer</w:t>
      </w:r>
      <w:proofErr w:type="spellEnd"/>
      <w:r w:rsidRPr="00A13A9A">
        <w:t xml:space="preserve"> </w:t>
      </w:r>
      <w:proofErr w:type="spellStart"/>
      <w:r w:rsidRPr="00A13A9A">
        <w:t>Together</w:t>
      </w:r>
      <w:proofErr w:type="spellEnd"/>
      <w:r w:rsidRPr="00A13A9A">
        <w:t xml:space="preserve"> – </w:t>
      </w:r>
      <w:proofErr w:type="spellStart"/>
      <w:r w:rsidRPr="00A13A9A">
        <w:t>Strengthening</w:t>
      </w:r>
      <w:proofErr w:type="spellEnd"/>
      <w:r w:rsidRPr="00A13A9A">
        <w:t xml:space="preserve"> </w:t>
      </w:r>
      <w:proofErr w:type="spellStart"/>
      <w:r w:rsidRPr="00A13A9A">
        <w:t>Europe’s</w:t>
      </w:r>
      <w:proofErr w:type="spellEnd"/>
      <w:r w:rsidRPr="00A13A9A">
        <w:t xml:space="preserve"> </w:t>
      </w:r>
      <w:proofErr w:type="spellStart"/>
      <w:r w:rsidRPr="00A13A9A">
        <w:t>Civilian</w:t>
      </w:r>
      <w:proofErr w:type="spellEnd"/>
      <w:r w:rsidRPr="00A13A9A">
        <w:t xml:space="preserve"> </w:t>
      </w:r>
      <w:proofErr w:type="spellStart"/>
      <w:r w:rsidRPr="00A13A9A">
        <w:t>and</w:t>
      </w:r>
      <w:proofErr w:type="spellEnd"/>
      <w:r w:rsidRPr="00A13A9A">
        <w:t xml:space="preserve"> </w:t>
      </w:r>
      <w:proofErr w:type="spellStart"/>
      <w:r w:rsidRPr="00A13A9A">
        <w:t>Military</w:t>
      </w:r>
      <w:proofErr w:type="spellEnd"/>
      <w:r w:rsidRPr="00A13A9A">
        <w:t xml:space="preserve"> </w:t>
      </w:r>
      <w:proofErr w:type="spellStart"/>
      <w:r w:rsidRPr="00A13A9A">
        <w:t>Preparedness</w:t>
      </w:r>
      <w:proofErr w:type="spellEnd"/>
      <w:r w:rsidRPr="00A13A9A">
        <w:t xml:space="preserve"> </w:t>
      </w:r>
      <w:proofErr w:type="spellStart"/>
      <w:r w:rsidRPr="00A13A9A">
        <w:t>and</w:t>
      </w:r>
      <w:proofErr w:type="spellEnd"/>
      <w:r w:rsidRPr="00A13A9A">
        <w:t xml:space="preserve"> </w:t>
      </w:r>
      <w:proofErr w:type="spellStart"/>
      <w:r w:rsidRPr="00A13A9A">
        <w:t>Readiness</w:t>
      </w:r>
      <w:proofErr w:type="spellEnd"/>
      <w:r w:rsidRPr="00A13A9A">
        <w:t>” (Mai siguri împreună – Consolidarea pregătirii și promptitudinii civile și militare ale Europei),</w:t>
      </w:r>
    </w:p>
    <w:p w:rsidR="004A0F17" w:rsidRPr="00A13A9A" w:rsidRDefault="004A0F17" w:rsidP="004A0F17">
      <w:pPr>
        <w:pStyle w:val="NormalHanging12a"/>
      </w:pPr>
      <w:r w:rsidRPr="00A13A9A">
        <w:t>–</w:t>
      </w:r>
      <w:r w:rsidRPr="00A13A9A">
        <w:tab/>
        <w:t>având în vedere comunicarea Comisiei din 29 ianuarie 2025 intitulată „O busolă pentru competitivitatea UE” (</w:t>
      </w:r>
      <w:r w:rsidRPr="00AE5BF8">
        <w:t>COM(2025)0030</w:t>
      </w:r>
      <w:r w:rsidRPr="00A13A9A">
        <w:t>),</w:t>
      </w:r>
    </w:p>
    <w:p w:rsidR="004A0F17" w:rsidRPr="00A13A9A" w:rsidRDefault="004A0F17" w:rsidP="004A0F17">
      <w:pPr>
        <w:pStyle w:val="NormalHanging12a"/>
      </w:pPr>
      <w:r w:rsidRPr="00A13A9A">
        <w:t>–</w:t>
      </w:r>
      <w:r w:rsidRPr="00A13A9A">
        <w:tab/>
        <w:t>având în vedere comunicarea Comisiei din 11 februarie 2025 intitulată „Programul de lucru al Comisiei pentru 2025” (</w:t>
      </w:r>
      <w:r w:rsidRPr="00AE5BF8">
        <w:t>COM(2025)0045</w:t>
      </w:r>
      <w:r w:rsidRPr="00A13A9A">
        <w:t>),</w:t>
      </w:r>
    </w:p>
    <w:p w:rsidR="004A0F17" w:rsidRPr="00A13A9A" w:rsidRDefault="004A0F17" w:rsidP="004A0F17">
      <w:pPr>
        <w:pStyle w:val="NormalHanging12a"/>
      </w:pPr>
      <w:r w:rsidRPr="00A13A9A">
        <w:t>–</w:t>
      </w:r>
      <w:r w:rsidRPr="00A13A9A">
        <w:tab/>
        <w:t>având în vedere comunicarea Comisiei din 11 februarie 2025 intitulată „Calea către următorul cadru financiar multianual” (</w:t>
      </w:r>
      <w:r w:rsidRPr="00AE5BF8">
        <w:t>COM(2025)0046</w:t>
      </w:r>
      <w:r w:rsidRPr="00A13A9A">
        <w:t>),</w:t>
      </w:r>
    </w:p>
    <w:p w:rsidR="004A0F17" w:rsidRPr="00A13A9A" w:rsidRDefault="004A0F17" w:rsidP="004A0F17">
      <w:pPr>
        <w:pStyle w:val="NormalHanging12a"/>
      </w:pPr>
      <w:r w:rsidRPr="00A13A9A">
        <w:t>–</w:t>
      </w:r>
      <w:r w:rsidRPr="00A13A9A">
        <w:tab/>
        <w:t>având în vedere comunicarea Comisiei din 26 februarie 2025 intitulată „Pactul pentru o industrie curată: o foaie de parcurs comună pentru competitivitate și decarbonizare” (</w:t>
      </w:r>
      <w:r w:rsidRPr="00AE5BF8">
        <w:t>COM(2025)0085</w:t>
      </w:r>
      <w:r w:rsidRPr="00A13A9A">
        <w:t>),</w:t>
      </w:r>
    </w:p>
    <w:p w:rsidR="004A0F17" w:rsidRPr="00A13A9A" w:rsidRDefault="004A0F17" w:rsidP="004A0F17">
      <w:pPr>
        <w:pStyle w:val="NormalHanging12a"/>
      </w:pPr>
      <w:r w:rsidRPr="00A13A9A">
        <w:t>–</w:t>
      </w:r>
      <w:r w:rsidRPr="00A13A9A">
        <w:tab/>
        <w:t>având în vedere comunicarea Comisiei din 26 februarie 2025 intitulată „Planul de acțiune pentru energie la prețuri accesibile: Deblocarea adevăratei valori a uniunii noastre energetice pentru a asigura energie accesibilă, eficientă și curată pentru toți europenii” (</w:t>
      </w:r>
      <w:r w:rsidRPr="00AE5BF8">
        <w:t>COM(2025)0079</w:t>
      </w:r>
      <w:r w:rsidRPr="00A13A9A">
        <w:t>),</w:t>
      </w:r>
    </w:p>
    <w:p w:rsidR="004A0F17" w:rsidRPr="00A13A9A" w:rsidRDefault="004A0F17" w:rsidP="004A0F17">
      <w:pPr>
        <w:pStyle w:val="NormalHanging12a"/>
      </w:pPr>
      <w:r w:rsidRPr="00A13A9A">
        <w:t>–</w:t>
      </w:r>
      <w:r w:rsidRPr="00A13A9A">
        <w:tab/>
        <w:t xml:space="preserve">având în vedere declarația de presă a Președintei Comisiei, Ursula von </w:t>
      </w:r>
      <w:proofErr w:type="spellStart"/>
      <w:r w:rsidRPr="00A13A9A">
        <w:t>der</w:t>
      </w:r>
      <w:proofErr w:type="spellEnd"/>
      <w:r w:rsidRPr="00A13A9A">
        <w:t xml:space="preserve"> </w:t>
      </w:r>
      <w:proofErr w:type="spellStart"/>
      <w:r w:rsidRPr="00A13A9A">
        <w:t>Leyen</w:t>
      </w:r>
      <w:proofErr w:type="spellEnd"/>
      <w:r w:rsidRPr="00A13A9A">
        <w:t>, referitoare la pachetul privind apărarea (Planul „</w:t>
      </w:r>
      <w:proofErr w:type="spellStart"/>
      <w:r w:rsidRPr="00A13A9A">
        <w:t>ReArm</w:t>
      </w:r>
      <w:proofErr w:type="spellEnd"/>
      <w:r w:rsidRPr="00A13A9A">
        <w:t xml:space="preserve"> Europe”) din 4 martie 2025,</w:t>
      </w:r>
    </w:p>
    <w:p w:rsidR="004A0F17" w:rsidRPr="00A13A9A" w:rsidRDefault="004A0F17" w:rsidP="004A0F17">
      <w:pPr>
        <w:pStyle w:val="NormalHanging12a"/>
      </w:pPr>
      <w:r w:rsidRPr="00A13A9A">
        <w:t>–</w:t>
      </w:r>
      <w:r w:rsidRPr="00A13A9A">
        <w:tab/>
        <w:t>având în vedere comunicarea Comisiei din 19 martie 2025 intitulată „Uniunea economiilor și a investițiilor – O strategie de stimulare a prosperității cetățenilor și a competitivității economice în UE” (</w:t>
      </w:r>
      <w:r w:rsidRPr="00AE5BF8">
        <w:t>COM(2025)0124</w:t>
      </w:r>
      <w:r w:rsidRPr="00A13A9A">
        <w:t>),</w:t>
      </w:r>
    </w:p>
    <w:p w:rsidR="004A0F17" w:rsidRPr="00A13A9A" w:rsidRDefault="004A0F17" w:rsidP="004A0F17">
      <w:pPr>
        <w:pStyle w:val="NormalHanging12a"/>
      </w:pPr>
      <w:r w:rsidRPr="00A13A9A">
        <w:lastRenderedPageBreak/>
        <w:t>–</w:t>
      </w:r>
      <w:r w:rsidRPr="00A13A9A">
        <w:tab/>
        <w:t>având în vedere Regulamentul (UE) 2021/241 al Parlamentului European și al Consiliului din 12 februarie 2021 de instituire a Mecanismului de redresare și reziliență</w:t>
      </w:r>
      <w:r w:rsidRPr="00A13A9A">
        <w:rPr>
          <w:rStyle w:val="FootnoteReference"/>
        </w:rPr>
        <w:footnoteReference w:id="3"/>
      </w:r>
      <w:r w:rsidRPr="00A13A9A">
        <w:t>,</w:t>
      </w:r>
    </w:p>
    <w:p w:rsidR="004A0F17" w:rsidRPr="00A13A9A" w:rsidRDefault="004A0F17" w:rsidP="004A0F17">
      <w:pPr>
        <w:pStyle w:val="NormalHanging12a"/>
      </w:pPr>
      <w:r w:rsidRPr="00A13A9A">
        <w:t>–</w:t>
      </w:r>
      <w:r w:rsidRPr="00A13A9A">
        <w:tab/>
        <w:t xml:space="preserve">având în vedere Regulamentul (UE) 2021/523 al Parlamentului European și al Consiliului din 24 martie 2021 de instituire a Programului </w:t>
      </w:r>
      <w:proofErr w:type="spellStart"/>
      <w:r w:rsidRPr="00A13A9A">
        <w:t>InvestEU</w:t>
      </w:r>
      <w:proofErr w:type="spellEnd"/>
      <w:r w:rsidRPr="00A13A9A">
        <w:t xml:space="preserve"> și de modificare a Regulamentului (UE) 2015/1017</w:t>
      </w:r>
      <w:r w:rsidRPr="00A13A9A">
        <w:rPr>
          <w:rStyle w:val="FootnoteReference"/>
        </w:rPr>
        <w:footnoteReference w:id="4"/>
      </w:r>
      <w:r w:rsidRPr="00A13A9A">
        <w:t>,</w:t>
      </w:r>
    </w:p>
    <w:p w:rsidR="004A0F17" w:rsidRPr="00A13A9A" w:rsidRDefault="004A0F17" w:rsidP="004A0F17">
      <w:pPr>
        <w:pStyle w:val="NormalHanging12a"/>
      </w:pPr>
      <w:r w:rsidRPr="00A13A9A">
        <w:t>–</w:t>
      </w:r>
      <w:r w:rsidRPr="00A13A9A">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A13A9A">
        <w:rPr>
          <w:rStyle w:val="FootnoteReference"/>
        </w:rPr>
        <w:footnoteReference w:id="5"/>
      </w:r>
      <w:r w:rsidRPr="00A13A9A">
        <w:t>,</w:t>
      </w:r>
    </w:p>
    <w:p w:rsidR="004A0F17" w:rsidRPr="00A13A9A" w:rsidRDefault="004A0F17" w:rsidP="004A0F17">
      <w:pPr>
        <w:pStyle w:val="NormalHanging12a"/>
      </w:pPr>
      <w:r w:rsidRPr="00A13A9A">
        <w:t>–</w:t>
      </w:r>
      <w:r w:rsidRPr="00A13A9A">
        <w:tab/>
        <w:t>având în vedere Regulamentul (UE) 2021/1056 al Parlamentului European și al Consiliului din 24 iunie 2021 de instituire a Fondului pentru o tranziție justă</w:t>
      </w:r>
      <w:r w:rsidRPr="00A13A9A">
        <w:rPr>
          <w:rStyle w:val="FootnoteReference"/>
        </w:rPr>
        <w:footnoteReference w:id="6"/>
      </w:r>
      <w:r w:rsidRPr="00A13A9A">
        <w:t>,</w:t>
      </w:r>
    </w:p>
    <w:p w:rsidR="004A0F17" w:rsidRPr="00A13A9A" w:rsidRDefault="004A0F17" w:rsidP="004A0F17">
      <w:pPr>
        <w:pStyle w:val="NormalHanging12a"/>
      </w:pPr>
      <w:r w:rsidRPr="00A13A9A">
        <w:t>–</w:t>
      </w:r>
      <w:r w:rsidRPr="00A13A9A">
        <w:tab/>
        <w:t>având în vedere Regulamentul (UE) 2021/1229 al Parlamentului European și al Consiliului din 14 iulie 2021 privind facilitatea de împrumut pentru sectorul public din cadrul Mecanismului pentru o tranziție justă</w:t>
      </w:r>
      <w:r w:rsidRPr="00A13A9A">
        <w:rPr>
          <w:vertAlign w:val="superscript"/>
        </w:rPr>
        <w:footnoteReference w:id="7"/>
      </w:r>
      <w:r w:rsidRPr="00A13A9A">
        <w:t>,</w:t>
      </w:r>
    </w:p>
    <w:p w:rsidR="004A0F17" w:rsidRPr="00A13A9A" w:rsidRDefault="004A0F17" w:rsidP="004A0F17">
      <w:pPr>
        <w:pStyle w:val="NormalHanging12a"/>
      </w:pPr>
      <w:r w:rsidRPr="00A13A9A">
        <w:t>–</w:t>
      </w:r>
      <w:r w:rsidRPr="00A13A9A">
        <w:tab/>
        <w:t>având în vedere Regulamentul (UE) 2024/795 al Parlamentului European și al Consiliului din 29 februarie 2024 de instituire a platformei „Tehnologii strategice pentru Europa”</w:t>
      </w:r>
      <w:r w:rsidRPr="00A13A9A">
        <w:rPr>
          <w:rStyle w:val="FootnoteReference"/>
        </w:rPr>
        <w:footnoteReference w:id="8"/>
      </w:r>
      <w:r w:rsidRPr="00A13A9A">
        <w:t>,</w:t>
      </w:r>
    </w:p>
    <w:p w:rsidR="004A0F17" w:rsidRPr="00A13A9A" w:rsidRDefault="004A0F17" w:rsidP="004A0F17">
      <w:pPr>
        <w:pStyle w:val="NormalHanging12a"/>
      </w:pPr>
      <w:r w:rsidRPr="00A13A9A">
        <w:t>–</w:t>
      </w:r>
      <w:r w:rsidRPr="00A13A9A">
        <w:tab/>
        <w:t>având în vedere propunerea Comisiei de regulament al Parlamentului European și a Consiliului din 26 februarie 2025 de modificare a Regulamentelor (UE) 2015/1017, (UE) 2021/523, (UE) 2021/695 și (UE) 2021/1153 în ceea ce privește creșterea eficienței garanției UE în temeiul Regulamentului (UE) 2021/523 și simplificarea cerințelor de raportare (</w:t>
      </w:r>
      <w:r w:rsidRPr="00AE5BF8">
        <w:t>COM(2025)0084</w:t>
      </w:r>
      <w:r w:rsidRPr="00A13A9A">
        <w:t>),</w:t>
      </w:r>
    </w:p>
    <w:p w:rsidR="004A0F17" w:rsidRPr="00A13A9A" w:rsidRDefault="004A0F17" w:rsidP="004A0F17">
      <w:pPr>
        <w:widowControl/>
        <w:spacing w:after="240"/>
        <w:ind w:left="567" w:hanging="567"/>
        <w:rPr>
          <w:szCs w:val="24"/>
        </w:rPr>
      </w:pPr>
      <w:r w:rsidRPr="00A13A9A">
        <w:t>–</w:t>
      </w:r>
      <w:r w:rsidRPr="00A13A9A">
        <w:tab/>
        <w:t>având în vedere rezoluția sa din 12 martie 2025 referitoare la Cartea albă privind viitorul apărării europene</w:t>
      </w:r>
      <w:r w:rsidRPr="00A13A9A">
        <w:rPr>
          <w:rStyle w:val="FootnoteReference"/>
        </w:rPr>
        <w:footnoteReference w:id="9"/>
      </w:r>
      <w:r w:rsidRPr="00A13A9A">
        <w:t>,</w:t>
      </w:r>
    </w:p>
    <w:p w:rsidR="004A0F17" w:rsidRPr="00A13A9A" w:rsidRDefault="004A0F17" w:rsidP="004A0F17">
      <w:pPr>
        <w:pStyle w:val="NormalHanging12a"/>
      </w:pPr>
      <w:r w:rsidRPr="00A13A9A">
        <w:t>–</w:t>
      </w:r>
      <w:r w:rsidRPr="00A13A9A">
        <w:tab/>
        <w:t>având în vedere articolul 55 din Regulamentul său de procedură,</w:t>
      </w:r>
    </w:p>
    <w:p w:rsidR="004A0F17" w:rsidRPr="00A13A9A" w:rsidRDefault="004A0F17" w:rsidP="004A0F17">
      <w:pPr>
        <w:pStyle w:val="NormalHanging12a"/>
      </w:pPr>
      <w:r w:rsidRPr="00A13A9A">
        <w:t>–</w:t>
      </w:r>
      <w:r w:rsidRPr="00A13A9A">
        <w:tab/>
        <w:t>având în vedere avizul Comisiei pentru bugete,</w:t>
      </w:r>
    </w:p>
    <w:p w:rsidR="004A0F17" w:rsidRPr="00A13A9A" w:rsidRDefault="004A0F17" w:rsidP="004A0F17">
      <w:pPr>
        <w:pStyle w:val="NormalHanging12a"/>
      </w:pPr>
      <w:r w:rsidRPr="00A13A9A">
        <w:t>–</w:t>
      </w:r>
      <w:r w:rsidRPr="00A13A9A">
        <w:tab/>
        <w:t>având în vedere raportul Comisiei pentru afaceri economice și monetare (A10-0112/2025),</w:t>
      </w:r>
    </w:p>
    <w:p w:rsidR="004A0F17" w:rsidRPr="00A13A9A" w:rsidRDefault="004A0F17" w:rsidP="004A0F17">
      <w:pPr>
        <w:pStyle w:val="NormalHanging12a"/>
      </w:pPr>
      <w:r w:rsidRPr="00A13A9A">
        <w:t>A.</w:t>
      </w:r>
      <w:r w:rsidRPr="00A13A9A">
        <w:tab/>
        <w:t xml:space="preserve">întrucât Grupul BEI include BEI și Fondul European de Investiții (FEI); întrucât BEI, deținută în întregime de statele membre, este cea mai mare instituție financiară multilaterală din lume, care își desfășoară activitatea pe piețele internaționale de capital </w:t>
      </w:r>
      <w:r w:rsidRPr="00A13A9A">
        <w:lastRenderedPageBreak/>
        <w:t>și oferă condiții competitive clienților în condiții favorabile pentru a contribui la realizarea obiectivelor UE și pentru a sprijini politicile și proiectele UE atât în interiorul, cât și în afara UE, în conformitate cu articolul 309 din TFUE; întrucât FEI este deținut de BEI (59,8 %), de UE (29,7 %) și de instituțiile financiare (10,5 %) din statele membre, Regatul Unit și Turcia;</w:t>
      </w:r>
    </w:p>
    <w:p w:rsidR="004A0F17" w:rsidRPr="00A13A9A" w:rsidRDefault="004A0F17" w:rsidP="004A0F17">
      <w:pPr>
        <w:pStyle w:val="NormalHanging12a"/>
      </w:pPr>
      <w:r w:rsidRPr="00A13A9A">
        <w:t>B.</w:t>
      </w:r>
      <w:r w:rsidRPr="00A13A9A">
        <w:tab/>
        <w:t>întrucât Grupul BEI are un bilanț de aproape 600 de miliarde EUR; întrucât Grupul BEI afirmă că investițiile sale totale au atins un nivel record de 88,8 miliarde EUR în 2024, 50,7 miliarde EUR fiind legate de climă și mediu, 16,2 miliarde EUR de IMM-uri și întreprinderi cu capitalizare medie, 14,4 miliarde EUR de digitalizare și inovarea tehnologică și 1 miliard EUR de consolidarea securității și apărării Europei; întrucât rata de îndatorare a BEI a fost majorată la 290 %, oferind BEI o marjă suplimentară de manevră pentru a investi și a sprijini realizarea obiectivelor UE și a susține politicile UE; întrucât se preconizează că investițiile totale ale Grupului BEI vor crește la 95 de miliarde EUR în 2025;</w:t>
      </w:r>
    </w:p>
    <w:p w:rsidR="004A0F17" w:rsidRPr="00A13A9A" w:rsidRDefault="004A0F17" w:rsidP="004A0F17">
      <w:pPr>
        <w:pStyle w:val="NormalHanging12a"/>
      </w:pPr>
      <w:r w:rsidRPr="00A13A9A">
        <w:t>C.</w:t>
      </w:r>
      <w:r w:rsidRPr="00A13A9A">
        <w:tab/>
        <w:t>întrucât BEI menține fundamente financiare solide și are un rating „AAA”, o piatră de temelie a credibilității sale financiare și a capacității sale de creditare, care este esențial pentru a păstra încrederea investitorilor și pentru a asigura costuri scăzute ale îndatorării;</w:t>
      </w:r>
    </w:p>
    <w:p w:rsidR="004A0F17" w:rsidRPr="00A13A9A" w:rsidRDefault="004A0F17" w:rsidP="004A0F17">
      <w:pPr>
        <w:pStyle w:val="NormalHanging12a"/>
        <w:rPr>
          <w:rStyle w:val="normaltextrun"/>
          <w:bCs/>
          <w:iCs/>
          <w:color w:val="000000"/>
          <w:shd w:val="clear" w:color="auto" w:fill="FFFFFF"/>
        </w:rPr>
      </w:pPr>
      <w:r w:rsidRPr="00A13A9A">
        <w:rPr>
          <w:rStyle w:val="normaltextrun"/>
          <w:color w:val="000000"/>
          <w:shd w:val="clear" w:color="auto" w:fill="FFFFFF"/>
        </w:rPr>
        <w:t>D.</w:t>
      </w:r>
      <w:r w:rsidRPr="00A13A9A">
        <w:rPr>
          <w:rStyle w:val="normaltextrun"/>
          <w:color w:val="000000"/>
          <w:shd w:val="clear" w:color="auto" w:fill="FFFFFF"/>
        </w:rPr>
        <w:tab/>
        <w:t>întrucât BEI sprijină politicile și proiectele UE și este principalul partener de implementare pentru a amplifica mandatele și garanțiile bugetului UE și, astfel, a mobiliza investiții publice și private la scară largă; întrucât BEI afirmă că aproximativ 90 % din investițiile sale anuale sunt angajate pentru proiecte în interiorul UE, iar 10 % sunt utilizate pentru investiții în afara UE;</w:t>
      </w:r>
    </w:p>
    <w:p w:rsidR="004A0F17" w:rsidRPr="00A13A9A" w:rsidRDefault="004A0F17" w:rsidP="004A0F17">
      <w:pPr>
        <w:pStyle w:val="NormalHanging12a"/>
      </w:pPr>
      <w:r w:rsidRPr="00A13A9A">
        <w:t>E.</w:t>
      </w:r>
      <w:r w:rsidRPr="00A13A9A">
        <w:tab/>
        <w:t xml:space="preserve">întrucât FEI, ca parte a Grupului BEI, este o entitate specializată în sprijinirea obiectivelor de politică ale UE, inclusiv în domeniul </w:t>
      </w:r>
      <w:proofErr w:type="spellStart"/>
      <w:r w:rsidRPr="00A13A9A">
        <w:t>antreprenoriatului</w:t>
      </w:r>
      <w:proofErr w:type="spellEnd"/>
      <w:r w:rsidRPr="00A13A9A">
        <w:t xml:space="preserve">, al creării de locuri de muncă și al coeziunii economice, și joacă un rol esențial în sprijinirea întreprinderilor mici și mijlocii (IMM-uri) prin îmbunătățirea accesului acestora la piețele financiare, de la capitalul de risc până la </w:t>
      </w:r>
      <w:proofErr w:type="spellStart"/>
      <w:r w:rsidRPr="00A13A9A">
        <w:t>microfinanțare</w:t>
      </w:r>
      <w:proofErr w:type="spellEnd"/>
      <w:r w:rsidRPr="00A13A9A">
        <w:t xml:space="preserve">; </w:t>
      </w:r>
      <w:r w:rsidRPr="00A13A9A">
        <w:rPr>
          <w:rStyle w:val="normaltextrun"/>
          <w:color w:val="000000"/>
          <w:shd w:val="clear" w:color="auto" w:fill="FFFFFF"/>
        </w:rPr>
        <w:t>evidențiază că Grupul BEI sprijină întreprinderile în toate etapele de dezvoltare;</w:t>
      </w:r>
    </w:p>
    <w:p w:rsidR="004A0F17" w:rsidRPr="00A13A9A" w:rsidRDefault="004A0F17" w:rsidP="004A0F17">
      <w:pPr>
        <w:pStyle w:val="NormalHanging12a"/>
      </w:pPr>
      <w:r w:rsidRPr="00A13A9A">
        <w:t>F.</w:t>
      </w:r>
      <w:r w:rsidRPr="00A13A9A">
        <w:tab/>
        <w:t xml:space="preserve">întrucât se estimează că, până în iunie 2024, </w:t>
      </w:r>
      <w:proofErr w:type="spellStart"/>
      <w:r w:rsidRPr="00A13A9A">
        <w:t>InvestEU</w:t>
      </w:r>
      <w:proofErr w:type="spellEnd"/>
      <w:r w:rsidRPr="00A13A9A">
        <w:t xml:space="preserve"> a mobilizat investiții suplimentare în valoare de aproximativ 280 de miliarde EUR, din care 201 miliarde EUR provin din sectorul privat; întrucât pachetul </w:t>
      </w:r>
      <w:proofErr w:type="spellStart"/>
      <w:r w:rsidRPr="00A13A9A">
        <w:t>InvestEU</w:t>
      </w:r>
      <w:proofErr w:type="spellEnd"/>
      <w:r w:rsidRPr="00A13A9A">
        <w:t xml:space="preserve"> este aproape epuizat;</w:t>
      </w:r>
    </w:p>
    <w:p w:rsidR="004A0F17" w:rsidRPr="00A13A9A" w:rsidRDefault="004A0F17" w:rsidP="004A0F17">
      <w:pPr>
        <w:pStyle w:val="NormalHanging12a"/>
      </w:pPr>
      <w:r w:rsidRPr="00A13A9A">
        <w:t>G.</w:t>
      </w:r>
      <w:r w:rsidRPr="00A13A9A">
        <w:tab/>
        <w:t xml:space="preserve">întrucât cele mai recente rapoarte privind viitorul UE solicită consolidarea competitivității și productivității UE, subliniază rolul vital al integrării pieței și reliefează necesitatea de a accelera investițiile publice și private pentru a construi o </w:t>
      </w:r>
      <w:proofErr w:type="spellStart"/>
      <w:r w:rsidRPr="00A13A9A">
        <w:t>Europă</w:t>
      </w:r>
      <w:proofErr w:type="spellEnd"/>
      <w:r w:rsidRPr="00A13A9A">
        <w:t xml:space="preserve"> mai puternică, mai sigură, autonomă și echitabilă;</w:t>
      </w:r>
    </w:p>
    <w:p w:rsidR="004A0F17" w:rsidRPr="00A13A9A" w:rsidRDefault="004A0F17" w:rsidP="004A0F17">
      <w:pPr>
        <w:pStyle w:val="NormalHanging12a"/>
      </w:pPr>
      <w:r w:rsidRPr="00A13A9A">
        <w:t>H.</w:t>
      </w:r>
      <w:r w:rsidRPr="00A13A9A">
        <w:tab/>
        <w:t xml:space="preserve">întrucât, potrivit raportului </w:t>
      </w:r>
      <w:proofErr w:type="spellStart"/>
      <w:r w:rsidRPr="00A13A9A">
        <w:t>Draghi</w:t>
      </w:r>
      <w:proofErr w:type="spellEnd"/>
      <w:r w:rsidRPr="00A13A9A">
        <w:t xml:space="preserve"> privind competitivitatea europeană, nevoile suplimentare cumulate în materie de investiții din Europa sunt de 750-800 de miliarde EUR pe an până în 2030; întrucât Grupul BEI joacă un rol esențial în reducerea deficitului, atât prin propria capacitate de creditare, cât și prin atragerea de capital privat pentru a finanța aceste nevoi de investiții;</w:t>
      </w:r>
    </w:p>
    <w:p w:rsidR="004A0F17" w:rsidRPr="00A13A9A" w:rsidRDefault="004A0F17" w:rsidP="004A0F17">
      <w:pPr>
        <w:pStyle w:val="NormalHanging12a"/>
      </w:pPr>
      <w:r w:rsidRPr="00A13A9A">
        <w:t>I.</w:t>
      </w:r>
      <w:r w:rsidRPr="00A13A9A">
        <w:tab/>
        <w:t xml:space="preserve">întrucât, potrivit raportului </w:t>
      </w:r>
      <w:proofErr w:type="spellStart"/>
      <w:r w:rsidRPr="00A13A9A">
        <w:t>Draghi</w:t>
      </w:r>
      <w:proofErr w:type="spellEnd"/>
      <w:r w:rsidRPr="00A13A9A">
        <w:t xml:space="preserve">, întreprinderile din UE cheltuiesc mai puțin pentru cercetare și inovare (C&amp;I) decât cele din SUA, iar Europa nu reușește, în mod constant, </w:t>
      </w:r>
      <w:r w:rsidRPr="00A13A9A">
        <w:lastRenderedPageBreak/>
        <w:t xml:space="preserve">să transpună C&amp;I în comercializare, în special în sectoare precum biotehnologia, inteligența artificială și energia din surse regenerabile, având în vedere că piața unică, uniunea bancară și uniunea piețelor de capital din UE nu au o dimensiune suficientă și sunt incomplete; întrucât raportul </w:t>
      </w:r>
      <w:proofErr w:type="spellStart"/>
      <w:r w:rsidRPr="00A13A9A">
        <w:t>Draghi</w:t>
      </w:r>
      <w:proofErr w:type="spellEnd"/>
      <w:r w:rsidRPr="00A13A9A">
        <w:t xml:space="preserve"> evidențiază un decalaj de productivitate de 30 % între UE și SUA în 2023 și identifică ocaziile pierdute de Europa în ceea ce privește revoluția digitală – impulsionată de internet și de câștigurile de productivitate asociate – ca factor esențial, observând că doar patru dintre primele 50 de companii tehnologice din lume sunt europene;</w:t>
      </w:r>
    </w:p>
    <w:p w:rsidR="004A0F17" w:rsidRPr="00A13A9A" w:rsidRDefault="004A0F17" w:rsidP="004A0F17">
      <w:pPr>
        <w:pStyle w:val="NormalHanging12a"/>
      </w:pPr>
      <w:r w:rsidRPr="00A13A9A">
        <w:t>J.</w:t>
      </w:r>
      <w:r w:rsidRPr="00A13A9A">
        <w:tab/>
        <w:t xml:space="preserve">întrucât raportul </w:t>
      </w:r>
      <w:proofErr w:type="spellStart"/>
      <w:r w:rsidRPr="00A13A9A">
        <w:t>Letta</w:t>
      </w:r>
      <w:proofErr w:type="spellEnd"/>
      <w:r w:rsidRPr="00A13A9A">
        <w:t xml:space="preserve"> estimează că economii europene în valoare de 300 de miliarde EUR nu sunt investite în Europa, ci în principal în Statele Unite, din cauza lipsei unei uniuni integrate a piețelor de capital (UPC); întrucât președinta Băncii Centrale Europene estimează că întreprinderile din UE ar putea mobiliza fonduri suplimentare de aproximativ 470 de miliarde EUR pe an de pe piețele de capital dacă UPC ar fi finalizată</w:t>
      </w:r>
      <w:r w:rsidRPr="00A13A9A">
        <w:rPr>
          <w:rStyle w:val="FootnoteReference"/>
        </w:rPr>
        <w:footnoteReference w:id="10"/>
      </w:r>
      <w:r w:rsidRPr="00A13A9A">
        <w:t>; întrucât Serviciul de Cercetare al Parlamentului European estimează beneficii potențiale ale unei piețe financiare a UE integrate mai bine și reglementate mai eficient de până la 159 de miliarde EUR pe an pe termen lung, precum și beneficii ale unor progrese suplimentare în integrarea sectorului bancar din UE de până la 114 miliarde EUR pe an;</w:t>
      </w:r>
    </w:p>
    <w:p w:rsidR="004A0F17" w:rsidRPr="00A13A9A" w:rsidRDefault="004A0F17" w:rsidP="004A0F17">
      <w:pPr>
        <w:pStyle w:val="NormalHanging12a"/>
      </w:pPr>
      <w:r w:rsidRPr="00A13A9A">
        <w:t>K.</w:t>
      </w:r>
      <w:r w:rsidRPr="00A13A9A">
        <w:tab/>
      </w:r>
      <w:r w:rsidRPr="00A13A9A">
        <w:rPr>
          <w:color w:val="000000"/>
        </w:rPr>
        <w:t xml:space="preserve">întrucât operațiunile BEI ar trebui să contribuie la realizarea neutralității climatice până cel târziu în 2050, în conformitate cu Acordul de la Paris și cu obiectivele de dezvoltare durabilă (ODD) ale ONU, și să sprijine punerea în aplicare a Pilonului european al drepturilor sociale; </w:t>
      </w:r>
      <w:r w:rsidRPr="00A13A9A">
        <w:t>întrucât BEI s-a autodenumit „banca UE pentru climă”, având în vedere investițiile necesare pentru a realiza tranziția verde echitabilă; întrucât Comisia estimează că UE trebuie să își sporească investițiile anuale în energie, inovarea industrială și extindere, precum și în sistemele de transport cu aproximativ 480 de miliarde EUR în comparație cu deceniul anterior</w:t>
      </w:r>
      <w:r w:rsidRPr="00A13A9A">
        <w:rPr>
          <w:rStyle w:val="FootnoteReference"/>
        </w:rPr>
        <w:footnoteReference w:id="11"/>
      </w:r>
      <w:r w:rsidRPr="00A13A9A">
        <w:t>;</w:t>
      </w:r>
    </w:p>
    <w:p w:rsidR="004A0F17" w:rsidRPr="00A13A9A" w:rsidRDefault="004A0F17" w:rsidP="004A0F17">
      <w:pPr>
        <w:pStyle w:val="NormalHanging12a"/>
      </w:pPr>
      <w:r w:rsidRPr="00A13A9A">
        <w:t>L.</w:t>
      </w:r>
      <w:r w:rsidRPr="00A13A9A">
        <w:tab/>
        <w:t>întrucât, având în vedere contextul geopolitic actual, dezvoltarea bazei industriale și tehnologice de apărare europeană joacă un rol din ce în ce mai important în cadrul pieței interne; întrucât Cartea albă a Comisiei privind viitorul apărării europene identifică un necesar de investiții suplimentare de 800 de miliarde EUR în sectorul apărării pe o perioadă de patru ani; întrucât BEI a anunțat că își va dubla finanțarea pentru securitate și apărare de la 1 miliard EUR în 2024 la 2 miliarde EUR în 2025, păstrându-și în același timp ratingul de credit „AAA”;</w:t>
      </w:r>
    </w:p>
    <w:p w:rsidR="004A0F17" w:rsidRPr="00A13A9A" w:rsidRDefault="004A0F17" w:rsidP="004A0F17">
      <w:pPr>
        <w:pStyle w:val="NormalHanging12a"/>
      </w:pPr>
      <w:r w:rsidRPr="00A13A9A">
        <w:t>M.</w:t>
      </w:r>
      <w:r w:rsidRPr="00A13A9A">
        <w:tab/>
        <w:t xml:space="preserve">întrucât prețurile locuințelor din UE au crescut în medie cu 48 % între 2015 și 2023, iar criza locuințelor afectează aproape întreaga </w:t>
      </w:r>
      <w:proofErr w:type="spellStart"/>
      <w:r w:rsidRPr="00A13A9A">
        <w:t>Europă</w:t>
      </w:r>
      <w:proofErr w:type="spellEnd"/>
      <w:r w:rsidRPr="00A13A9A">
        <w:t>, având un impact tot mai mare asupra clasei de mijloc și nu doar asupra persoanelor celor mai vulnerabile; întrucât datele BEI indică nevoia anuală de a construi 1,5 milioane de noi locuințe și de a renova alte cinci milioane de locuințe, impunând investiții anuale de 300-400 de miliarde EUR; întrucât sectorul locuințelor este de interes general, dar se confruntă cu investiții publice reduse, continuarea investițiilor BEI fiind esențială pentru acest sector; întrucât noul plan de acțiune al BEI prevede investiții de 10 miliarde EUR în următorii doi ani;</w:t>
      </w:r>
    </w:p>
    <w:p w:rsidR="004A0F17" w:rsidRPr="00A13A9A" w:rsidRDefault="004A0F17" w:rsidP="004A0F17">
      <w:pPr>
        <w:pStyle w:val="NormalHanging12a"/>
      </w:pPr>
      <w:r w:rsidRPr="00A13A9A">
        <w:lastRenderedPageBreak/>
        <w:t>N.</w:t>
      </w:r>
      <w:r w:rsidRPr="00A13A9A">
        <w:tab/>
        <w:t>întrucât componenta de creditare BEI Global, care a fost lansată în 2022, are o importanță crucială în ceea ce privește poziția Europei în lume; întrucât se preconizează că BEI Global va facilita cel puțin o treime din investițiile de 300 de miliarde EUR pe care strategia „Global Gateway” își propune să le genereze până la sfârșitul anului 2027;</w:t>
      </w:r>
    </w:p>
    <w:p w:rsidR="004A0F17" w:rsidRPr="00A13A9A" w:rsidRDefault="004A0F17" w:rsidP="004A0F17">
      <w:pPr>
        <w:pStyle w:val="NormalHanging12a"/>
        <w:rPr>
          <w:rStyle w:val="normaltextrun"/>
          <w:bCs/>
          <w:iCs/>
          <w:color w:val="000000"/>
          <w:shd w:val="clear" w:color="auto" w:fill="FFFFFF"/>
        </w:rPr>
      </w:pPr>
      <w:r w:rsidRPr="00A13A9A">
        <w:t>O.</w:t>
      </w:r>
      <w:r w:rsidRPr="00A13A9A">
        <w:tab/>
        <w:t>întrucât Parlamentul a solicitat în mod repetat încheierea unui acord interinstituțional între Parlament și BEI; întrucât Parlamentul a semnat acorduri cu diferite organisme ale UE; întrucât Parlamentul și BEI împărtășesc o lungă istorie de cooperare intensă, inclusiv interacțiuni și dialoguri (ne)legislative,</w:t>
      </w:r>
    </w:p>
    <w:p w:rsidR="004A0F17" w:rsidRPr="00A13A9A" w:rsidRDefault="004A0F17" w:rsidP="004A0F17">
      <w:pPr>
        <w:pStyle w:val="Normal12a24b"/>
      </w:pPr>
      <w:r w:rsidRPr="00A13A9A">
        <w:rPr>
          <w:rStyle w:val="BoldItalic"/>
        </w:rPr>
        <w:t>Observații generale</w:t>
      </w:r>
    </w:p>
    <w:p w:rsidR="004A0F17" w:rsidRPr="00A13A9A" w:rsidRDefault="004A0F17" w:rsidP="004A0F17">
      <w:pPr>
        <w:pStyle w:val="NormalHanging12a"/>
      </w:pPr>
      <w:r w:rsidRPr="00A13A9A">
        <w:t>1.</w:t>
      </w:r>
      <w:r w:rsidRPr="00A13A9A">
        <w:tab/>
        <w:t>apreciază disponibilitatea BEI să se adapteze la cerințele de politică ale UE, respectându-și în același timp obiectivele pe termen lung; salută Foaia de parcurs strategică a Grupului BEI 2024-2027, care reflectă prioritățile politice ale UE; accentuează că cele opt domenii prioritare stabilite în Foaia de parcurs strategică sunt: rolul BEI ca bancă pentru climă, digitalizarea și implementarea de noi tehnologii, industria de securitate și apărare, politica de coeziune modernă, agricultura și bioeconomia, infrastructura socială a Europei, investițiile cu impact ridicat în afara UE și uniunea piețelor de capital;</w:t>
      </w:r>
    </w:p>
    <w:p w:rsidR="004A0F17" w:rsidRPr="00A13A9A" w:rsidRDefault="004A0F17" w:rsidP="004A0F17">
      <w:pPr>
        <w:pStyle w:val="NormalHanging12a"/>
      </w:pPr>
      <w:r w:rsidRPr="00A13A9A">
        <w:t>2.</w:t>
      </w:r>
      <w:r w:rsidRPr="00A13A9A">
        <w:tab/>
        <w:t xml:space="preserve">evidențiază apelul ferm adresat BEI de a juca un rol și mai important în reducerea deficitului de investiții al Europei, estimat de Mario </w:t>
      </w:r>
      <w:proofErr w:type="spellStart"/>
      <w:r w:rsidRPr="00A13A9A">
        <w:t>Draghi</w:t>
      </w:r>
      <w:proofErr w:type="spellEnd"/>
      <w:r w:rsidRPr="00A13A9A">
        <w:t xml:space="preserve"> la 800 de miliarde EUR, din care 450 de miliarde EUR sunt necesare numai pentru tranziția energetică; invită Comisia și BEI să valorifice pe deplin potențialul BEI de a oferi sprijin financiar pentru prioritățile comune ale UE și să își îndeplinească rolul esențial în stimularea investițiilor necesare pentru o creștere durabilă echitabilă și incluzivă, maximizând în același timp câștigurile în materie de inovare în domeniile-cheie de politică ale UE; solicită ca contribuția Grupului BEI să fie consolidată suplimentar în următorul cadru financiar multianual (CFM), în special prin instrumente financiare și garanții bugetare care s-au dovedit a fi extrem de eficace în promovarea principalelor obiective de politică ale UE; îndeamnă statele membre să asigure o finanțare suficientă în acest scop prin atribuirea de mandate BEI și printr-o posibilă majorare de capital, permițând astfel BEI să mobilizeze investiții care să răspundă cu adevărat nevoilor paneuropene și să sporească relevanța UE ca actor global; reamintește că noua Comisie și-a stabilit obiectivul de a fi o „Comisie a investițiilor”;</w:t>
      </w:r>
    </w:p>
    <w:p w:rsidR="004A0F17" w:rsidRPr="00A13A9A" w:rsidRDefault="004A0F17" w:rsidP="004A0F17">
      <w:pPr>
        <w:pStyle w:val="NormalHanging12a"/>
        <w:rPr>
          <w:szCs w:val="24"/>
        </w:rPr>
      </w:pPr>
      <w:r w:rsidRPr="00A13A9A">
        <w:t>3.</w:t>
      </w:r>
      <w:r w:rsidRPr="00A13A9A">
        <w:tab/>
        <w:t>subliniază că ratingul „AAA” al BEI este esențial și un atu-cheie care trebuie menținut;</w:t>
      </w:r>
      <w:r w:rsidRPr="00A13A9A">
        <w:rPr>
          <w:rStyle w:val="normaltextrun"/>
          <w:color w:val="000000"/>
        </w:rPr>
        <w:t xml:space="preserve"> </w:t>
      </w:r>
      <w:r w:rsidRPr="00A13A9A">
        <w:t xml:space="preserve">îndeamnă toți actorii relevanți să protejeze și să garanteze acest rating atunci când adaptează politica și mandatul de creditare ale BEI; evidențiază că ratingul se bazează, printre alți factori, pe poziția sa solidă de capital, pe calitatea și performanța excelente ale activelor, pe bonitatea statelor membre în calitate de garanți finali și pe faptul că BEI a reacționat la obiectivele de politică ale UE; constată că, având un rating „AAA” solid și un cadru robust de gestionare a riscurilor, Grupul BEI dispune de puterea financiară necesară pentru a-și crește constant investițiile anuale; subliniază că ratingul și poziția financiară ale BEI îi permit, de asemenea, să asigure condiții de finanțare favorabile pentru proiectele de interes public în comparație cu băncile comerciale private, garantând certitudinea și eficiența din punctul de vedere al costurilor, și să absoarbă eventualele fluctuații ale rentabilității, să păstreze încrederea investitorilor și să limiteze costurile îndatorării; evidențiază că BEI ar trebui să își valorifice în continuare statutul privilegiat pentru a-și asuma riscuri mai mari în ceea ce privește </w:t>
      </w:r>
      <w:r w:rsidRPr="00A13A9A">
        <w:lastRenderedPageBreak/>
        <w:t xml:space="preserve">finanțarea bunurilor publice europene și a investițiilor strategice; </w:t>
      </w:r>
      <w:r w:rsidRPr="00A13A9A">
        <w:rPr>
          <w:rStyle w:val="normaltextrun"/>
          <w:color w:val="000000"/>
          <w:shd w:val="clear" w:color="auto" w:fill="FFFFFF"/>
        </w:rPr>
        <w:t>ia act de decizia Consiliului guvernatorilor BEI de a crește de la 250 % la 290 % limita ratei de îndatorare a BEI;</w:t>
      </w:r>
      <w:r w:rsidRPr="00A13A9A">
        <w:t xml:space="preserve"> subliniază că BEI ar trebui să își calibreze adecvat intervenția pentru a se asigura că nu exclude investițiile private;</w:t>
      </w:r>
    </w:p>
    <w:p w:rsidR="004A0F17" w:rsidRPr="00A13A9A" w:rsidRDefault="004A0F17" w:rsidP="004A0F17">
      <w:pPr>
        <w:pStyle w:val="NormalHanging12a"/>
        <w:rPr>
          <w:rStyle w:val="normaltextrun"/>
          <w:bCs/>
          <w:iCs/>
          <w:color w:val="000000"/>
          <w:shd w:val="clear" w:color="auto" w:fill="FFFFFF"/>
        </w:rPr>
      </w:pPr>
      <w:r w:rsidRPr="00A13A9A">
        <w:rPr>
          <w:rStyle w:val="normaltextrun"/>
          <w:color w:val="000000"/>
          <w:shd w:val="clear" w:color="auto" w:fill="FFFFFF"/>
        </w:rPr>
        <w:t>4.</w:t>
      </w:r>
      <w:r w:rsidRPr="00A13A9A">
        <w:rPr>
          <w:rStyle w:val="tabchar"/>
          <w:color w:val="000000"/>
          <w:shd w:val="clear" w:color="auto" w:fill="FFFFFF"/>
        </w:rPr>
        <w:tab/>
      </w:r>
      <w:r w:rsidRPr="00A13A9A">
        <w:rPr>
          <w:rStyle w:val="normaltextrun"/>
          <w:color w:val="000000"/>
          <w:shd w:val="clear" w:color="auto" w:fill="FFFFFF"/>
        </w:rPr>
        <w:t>constată că volumul investițiilor BEI în raport cu PIB-ul țărilor europene variază între 0,1 %</w:t>
      </w:r>
      <w:r w:rsidRPr="00A13A9A">
        <w:rPr>
          <w:rStyle w:val="FootnoteReference"/>
          <w:bCs/>
          <w:iCs/>
          <w:color w:val="000000"/>
          <w:szCs w:val="24"/>
          <w:shd w:val="clear" w:color="auto" w:fill="FFFFFF"/>
        </w:rPr>
        <w:footnoteReference w:id="12"/>
      </w:r>
      <w:r w:rsidRPr="00A13A9A">
        <w:rPr>
          <w:rStyle w:val="normaltextrun"/>
          <w:color w:val="000000"/>
          <w:shd w:val="clear" w:color="auto" w:fill="FFFFFF"/>
        </w:rPr>
        <w:t xml:space="preserve"> și 1,4 % pentru 2024; invită Grupul BEI să asigure o distribuție geografică mai echilibrată a investițiilor cu scopul de a maximiza impactul acestora în toate regiunile UE pentru a promova creșterea </w:t>
      </w:r>
      <w:proofErr w:type="spellStart"/>
      <w:r w:rsidRPr="00A13A9A">
        <w:rPr>
          <w:rStyle w:val="normaltextrun"/>
          <w:color w:val="000000"/>
          <w:shd w:val="clear" w:color="auto" w:fill="FFFFFF"/>
        </w:rPr>
        <w:t>coezivă</w:t>
      </w:r>
      <w:proofErr w:type="spellEnd"/>
      <w:r w:rsidRPr="00A13A9A">
        <w:rPr>
          <w:rStyle w:val="normaltextrun"/>
          <w:color w:val="000000"/>
          <w:shd w:val="clear" w:color="auto" w:fill="FFFFFF"/>
        </w:rPr>
        <w:t xml:space="preserve"> și favorabilă incluziunii în întreaga UE, acordând o atenție deosebită zonelor subreprezentate și mai puțin dezvoltate;</w:t>
      </w:r>
      <w:r w:rsidRPr="00A13A9A">
        <w:rPr>
          <w:rStyle w:val="eop"/>
          <w:color w:val="000000"/>
          <w:shd w:val="clear" w:color="auto" w:fill="FFFFFF"/>
        </w:rPr>
        <w:t> </w:t>
      </w:r>
      <w:r w:rsidRPr="00A13A9A">
        <w:t xml:space="preserve">invită BEI să acorde o atenție deosebită planurilor de investiții care se axează pe reducerea decalajului dintre regiunile mai dezvoltate și regiunile insulare ale UE, zonele interioare, regiunile </w:t>
      </w:r>
      <w:proofErr w:type="spellStart"/>
      <w:r w:rsidRPr="00A13A9A">
        <w:t>ultraperiferice</w:t>
      </w:r>
      <w:proofErr w:type="spellEnd"/>
      <w:r w:rsidRPr="00A13A9A">
        <w:t>, zonele defavorizate din punct de vedere economic și toate părțile UE afectate de factori naturali;</w:t>
      </w:r>
    </w:p>
    <w:p w:rsidR="004A0F17" w:rsidRPr="00A13A9A" w:rsidRDefault="004A0F17" w:rsidP="004A0F17">
      <w:pPr>
        <w:pStyle w:val="NormalHanging12a"/>
      </w:pPr>
      <w:r w:rsidRPr="00A13A9A">
        <w:t>5.</w:t>
      </w:r>
      <w:r w:rsidRPr="00A13A9A">
        <w:tab/>
        <w:t xml:space="preserve">reliefează necesitatea de a simplifica, raționaliza, optimiza și consolida procesele și mandatele actuale și viitoare ale BEI pentru a spori </w:t>
      </w:r>
      <w:proofErr w:type="spellStart"/>
      <w:r w:rsidRPr="00A13A9A">
        <w:t>sinergiile</w:t>
      </w:r>
      <w:proofErr w:type="spellEnd"/>
      <w:r w:rsidRPr="00A13A9A">
        <w:t>, eficacitatea și eficiența; sugerează elaborarea și introducerea unui cadru de reglementare unic, cu un set uniform de norme financiare, care să funcționeze ca un cadru unificat pentru mai multe programe ale UE și să simplifice punerea în aplicare pentru parteneri, ceea ce va contribui la consolidarea operațiunilor BEI;</w:t>
      </w:r>
    </w:p>
    <w:p w:rsidR="004A0F17" w:rsidRPr="00A13A9A" w:rsidRDefault="004A0F17" w:rsidP="004A0F17">
      <w:pPr>
        <w:pStyle w:val="NormalHanging12a"/>
        <w:rPr>
          <w:rStyle w:val="normaltextrun"/>
          <w:bCs/>
          <w:iCs/>
          <w:color w:val="000000"/>
          <w:szCs w:val="24"/>
          <w:shd w:val="clear" w:color="auto" w:fill="FFFFFF"/>
        </w:rPr>
      </w:pPr>
      <w:r w:rsidRPr="00A13A9A">
        <w:rPr>
          <w:rStyle w:val="normaltextrun"/>
          <w:color w:val="000000"/>
          <w:shd w:val="clear" w:color="auto" w:fill="FFFFFF"/>
        </w:rPr>
        <w:t>6.</w:t>
      </w:r>
      <w:r w:rsidRPr="00A13A9A">
        <w:rPr>
          <w:rStyle w:val="normaltextrun"/>
          <w:color w:val="000000"/>
          <w:shd w:val="clear" w:color="auto" w:fill="FFFFFF"/>
        </w:rPr>
        <w:tab/>
        <w:t>reliefează cât sunt de importante reducerea sarcinii administrative și a costurilor de raportare și simplificarea procedurilor pentru proiectele finanțate de BEI, în special pentru IMM-uri și pentru inițiativele bazate pe inovare la scară mai mică; subliniază că un proces mai raționalizat ar putea spori impactul și capacitatea de reacție ale BEI;</w:t>
      </w:r>
      <w:r w:rsidRPr="00A13A9A">
        <w:t xml:space="preserve"> salută, în acest sens, înființarea unor ghișee unice, care să ofere sprijin financiar coordonat și orientări tehnice;</w:t>
      </w:r>
    </w:p>
    <w:p w:rsidR="004A0F17" w:rsidRPr="00A13A9A" w:rsidRDefault="004A0F17" w:rsidP="004A0F17">
      <w:pPr>
        <w:pStyle w:val="NormalHanging12a"/>
        <w:rPr>
          <w:rStyle w:val="BoldItalic"/>
        </w:rPr>
      </w:pPr>
      <w:r w:rsidRPr="00A13A9A">
        <w:rPr>
          <w:rStyle w:val="normaltextrun"/>
          <w:color w:val="000000"/>
          <w:shd w:val="clear" w:color="auto" w:fill="FFFFFF"/>
        </w:rPr>
        <w:t>7.</w:t>
      </w:r>
      <w:r w:rsidRPr="00A13A9A">
        <w:rPr>
          <w:rStyle w:val="tabchar"/>
          <w:color w:val="000000"/>
          <w:shd w:val="clear" w:color="auto" w:fill="FFFFFF"/>
        </w:rPr>
        <w:tab/>
      </w:r>
      <w:r w:rsidRPr="00A13A9A">
        <w:rPr>
          <w:rStyle w:val="normaltextrun"/>
          <w:color w:val="000000"/>
          <w:shd w:val="clear" w:color="auto" w:fill="FFFFFF"/>
        </w:rPr>
        <w:t xml:space="preserve">ia act de angajamentul BEI de a realiza reforme pentru a scurta timpul necesar introducerii pe piață a serviciilor, cu obiectivul de a-l reduce cu 30 % până la sfârșitul anului 2024 și cu 50 % în perioada 2024-2026; observă că punerea în aplicare a acestor reforme este accelerată pentru a reduce birocrația, a spori </w:t>
      </w:r>
      <w:proofErr w:type="spellStart"/>
      <w:r w:rsidRPr="00A13A9A">
        <w:rPr>
          <w:rStyle w:val="normaltextrun"/>
          <w:color w:val="000000"/>
          <w:shd w:val="clear" w:color="auto" w:fill="FFFFFF"/>
        </w:rPr>
        <w:t>sinergiile</w:t>
      </w:r>
      <w:proofErr w:type="spellEnd"/>
      <w:r w:rsidRPr="00A13A9A">
        <w:rPr>
          <w:rStyle w:val="normaltextrun"/>
          <w:color w:val="000000"/>
          <w:shd w:val="clear" w:color="auto" w:fill="FFFFFF"/>
        </w:rPr>
        <w:t xml:space="preserve"> în cadrul Grupului, a automatiza și raționaliza procedurile interne și a îmbunătăți eficiența din punctul de vedere al costurilor; invită Comisia și BEI să analizeze în continuare cum să accelereze introducerea pe piață a serviciilor BEI și cum să simplifice mandatele de finanțare fără a compromite standardele de audit sau transparența; </w:t>
      </w:r>
      <w:r w:rsidRPr="00A13A9A">
        <w:t>invită BEI să își intensifice eforturile de digitalizare a operațiunilor sale;</w:t>
      </w:r>
      <w:r w:rsidRPr="00A13A9A">
        <w:rPr>
          <w:rStyle w:val="normaltextrun"/>
          <w:color w:val="000000"/>
          <w:shd w:val="clear" w:color="auto" w:fill="FFFFFF"/>
        </w:rPr>
        <w:t xml:space="preserve"> </w:t>
      </w:r>
    </w:p>
    <w:p w:rsidR="004A0F17" w:rsidRPr="00A13A9A" w:rsidRDefault="004A0F17" w:rsidP="004A0F17">
      <w:pPr>
        <w:pStyle w:val="Normal12a24b"/>
      </w:pPr>
      <w:r w:rsidRPr="00A13A9A">
        <w:rPr>
          <w:rStyle w:val="BoldItalic"/>
        </w:rPr>
        <w:t>Eliminarea deficitului de investiții și stimularea competitivității</w:t>
      </w:r>
    </w:p>
    <w:p w:rsidR="004A0F17" w:rsidRPr="00A13A9A" w:rsidRDefault="004A0F17" w:rsidP="004A0F17">
      <w:pPr>
        <w:pStyle w:val="NormalHanging12a"/>
      </w:pPr>
      <w:r w:rsidRPr="00A13A9A">
        <w:t>8.</w:t>
      </w:r>
      <w:r w:rsidRPr="00A13A9A">
        <w:tab/>
        <w:t>subliniază rolul important al Grupului BEI ca organism de investiții paneuropean și internațional în mobilizarea atât a finanțării publice, cât și a celei private pentru prioritățile UE și în sprijinirea statelor membre să finanțeze investițiile esențiale și strategice și obiectivele de politică ale UE;</w:t>
      </w:r>
    </w:p>
    <w:p w:rsidR="004A0F17" w:rsidRPr="00A13A9A" w:rsidRDefault="004A0F17" w:rsidP="004A0F17">
      <w:pPr>
        <w:pStyle w:val="NormalHanging12a"/>
      </w:pPr>
      <w:r w:rsidRPr="00A13A9A">
        <w:t>9.</w:t>
      </w:r>
      <w:r w:rsidRPr="00A13A9A">
        <w:tab/>
        <w:t xml:space="preserve">reamintește totuși că operațiunile BEI sunt, prin natura lor, limitate și pot juca doar un rol de sprijin în abordarea deficitului semnificativ de investiții; reiterează că o uniune economică și monetară mai integrată, o arhitectură economică consolidată și o coordonare eficace ar sprijini operațiunile BEI; solicită, prin urmare, progrese rapide și </w:t>
      </w:r>
      <w:r w:rsidRPr="00A13A9A">
        <w:lastRenderedPageBreak/>
        <w:t>substanțiale în ceea ce privește uniunea piețelor de capital, în special prin măsuri concrete privind recent lansata uniune a economiilor și a investițiilor, finalizarea uniunii bancare, precum și, după caz, instituirea unor instrumente și mecanisme de investiții la nivelul UE menite să reducă la minimum costurile pentru contribuabilii UE și să maximizeze eficiența în furnizarea de bunuri publice europene;</w:t>
      </w:r>
    </w:p>
    <w:p w:rsidR="004A0F17" w:rsidRPr="00A13A9A" w:rsidRDefault="004A0F17" w:rsidP="004A0F17">
      <w:pPr>
        <w:pStyle w:val="NormalHanging12a"/>
        <w:rPr>
          <w:rStyle w:val="normaltextrun"/>
          <w:bCs/>
          <w:iCs/>
          <w:color w:val="000000"/>
          <w:szCs w:val="24"/>
          <w:shd w:val="clear" w:color="auto" w:fill="FFFFFF"/>
        </w:rPr>
      </w:pPr>
      <w:r w:rsidRPr="00A13A9A">
        <w:rPr>
          <w:rStyle w:val="normaltextrun"/>
          <w:color w:val="000000"/>
          <w:shd w:val="clear" w:color="auto" w:fill="FFFFFF"/>
        </w:rPr>
        <w:t>10.</w:t>
      </w:r>
      <w:r w:rsidRPr="00A13A9A">
        <w:rPr>
          <w:rStyle w:val="normaltextrun"/>
          <w:color w:val="000000"/>
          <w:shd w:val="clear" w:color="auto" w:fill="FFFFFF"/>
        </w:rPr>
        <w:tab/>
      </w:r>
      <w:r w:rsidRPr="00A13A9A">
        <w:t xml:space="preserve">afirmă că piețe de capital mai integrate și o piață unică </w:t>
      </w:r>
      <w:r w:rsidR="00EC0B93">
        <w:t xml:space="preserve">mai </w:t>
      </w:r>
      <w:r w:rsidRPr="00A13A9A">
        <w:t>aprofundată sunt, de asemenea, fundamente esențiale pentru operațiunile BEI;</w:t>
      </w:r>
      <w:r w:rsidRPr="00A13A9A">
        <w:rPr>
          <w:rStyle w:val="normaltextrun"/>
          <w:color w:val="000000"/>
          <w:shd w:val="clear" w:color="auto" w:fill="FFFFFF"/>
        </w:rPr>
        <w:t xml:space="preserve"> salută Foaia de parcurs strategică a BEI, care plasează uniunea piețelor de capital printre prioritățile sale; consideră că o uniune a economiilor și a investițiilor finalizată în mod adecvat va aduce beneficii atât consumatorilor, cât și IMM-urilor, oferind oportunități de investiții cu randament ridicat în economia reală și, în cele din urmă, va consolida piața capitalului de risc, care este considerată mai riscantă decât alte forme de investiții, facilitând accesul la surse de finanțare mai diversificate; accentuează că actorii publici europeni relevanți ar trebui să contribuie la uniunea economiilor și a investițiilor și salută disponibilitatea BEI de a lansa proiecte-pilot și alte inițiative concrete în acest domeniu;</w:t>
      </w:r>
    </w:p>
    <w:p w:rsidR="004A0F17" w:rsidRPr="00A13A9A" w:rsidRDefault="004A0F17" w:rsidP="004A0F17">
      <w:pPr>
        <w:pStyle w:val="NormalHanging12a"/>
      </w:pPr>
      <w:r w:rsidRPr="00A13A9A">
        <w:t>11.</w:t>
      </w:r>
      <w:r w:rsidRPr="00A13A9A">
        <w:tab/>
        <w:t xml:space="preserve">invită Comisia și Grupul BEI să își intensifice eforturile de realizare a agendei Busolei pentru competitivitate, precum și a uniunii economiilor și a investițiilor, mobilizând capital privat pentru investiții productive, sprijinind inovarea pe parcursul întregului ciclu de viață al întreprinderilor, finanțarea cu capital de risc și finanțarea prin capitaluri proprii cu un grad mai ridicat de risc pentru întreprinderile nou-înființate și cele în curs de extindere; </w:t>
      </w:r>
      <w:r w:rsidRPr="00A13A9A">
        <w:rPr>
          <w:rStyle w:val="normaltextrun"/>
          <w:color w:val="000000"/>
        </w:rPr>
        <w:t>subliniază că instrumentele cu risc mai ridicat, cum ar fi capitalul propriu și finanțarea de risc, trebuie utilizate cu cadre de risc clare și indicatori de performanță măsurabili;</w:t>
      </w:r>
      <w:r w:rsidRPr="00A13A9A">
        <w:rPr>
          <w:rStyle w:val="normaltextrun"/>
          <w:color w:val="000000"/>
          <w:shd w:val="clear" w:color="auto" w:fill="FFFFFF"/>
        </w:rPr>
        <w:t xml:space="preserve"> </w:t>
      </w:r>
      <w:r w:rsidRPr="00A13A9A">
        <w:t>încurajează BEI să extindă finanțarea pentru întreprinderile deținute de femei;</w:t>
      </w:r>
    </w:p>
    <w:p w:rsidR="004A0F17" w:rsidRPr="00A13A9A" w:rsidRDefault="004A0F17" w:rsidP="004A0F17">
      <w:pPr>
        <w:pStyle w:val="NormalHanging12a"/>
        <w:rPr>
          <w:rStyle w:val="eop"/>
          <w:color w:val="000000"/>
          <w:szCs w:val="24"/>
          <w:shd w:val="clear" w:color="auto" w:fill="FFFFFF"/>
        </w:rPr>
      </w:pPr>
      <w:r w:rsidRPr="00A13A9A">
        <w:rPr>
          <w:rStyle w:val="normaltextrun"/>
          <w:color w:val="000000"/>
          <w:shd w:val="clear" w:color="auto" w:fill="FFFFFF"/>
        </w:rPr>
        <w:t>12.</w:t>
      </w:r>
      <w:r w:rsidRPr="00A13A9A">
        <w:rPr>
          <w:rStyle w:val="tabchar"/>
          <w:color w:val="000000"/>
          <w:shd w:val="clear" w:color="auto" w:fill="FFFFFF"/>
        </w:rPr>
        <w:tab/>
      </w:r>
      <w:r w:rsidRPr="00A13A9A">
        <w:t>recunoaște rolul central al IMM-urilor, care reprezintă coloana vertebrală a economiei europene, în stimularea creșterii economice, încurajarea inovării, crearea de locuri de muncă și promovarea coeziunii teritoriale;</w:t>
      </w:r>
      <w:r w:rsidRPr="00A13A9A">
        <w:rPr>
          <w:rStyle w:val="normaltextrun"/>
          <w:color w:val="000000" w:themeColor="text1"/>
          <w:shd w:val="clear" w:color="auto" w:fill="FFFFFF"/>
        </w:rPr>
        <w:t xml:space="preserve"> reamintește, în acest sens, că cele 24 de milioane de IMM-uri din UE înseamnă 99 % din totalul întreprinderilor, asigură cam două treimi din totalul locurilor de muncă și generează peste 50 % din valoarea adăugată totală produsă de întreprinderile din UE; </w:t>
      </w:r>
      <w:r w:rsidRPr="00A13A9A">
        <w:t>subliniază că sprijinirea IMM-urilor este un obiectiv-cheie pentru Grupul BEI și că un acces sporit la credite, crearea de instrumente financiare adaptate și investițiile specifice în IMM-uri pot avea un impact pozitiv pe scară largă, contribuind la reziliența economică a Uniunii, la competitivitatea lanțurilor de producție locale și la tranziția digitală și cea sustenabilă în economiile regionale;</w:t>
      </w:r>
      <w:r w:rsidRPr="00A13A9A">
        <w:rPr>
          <w:rStyle w:val="normaltextrun"/>
          <w:color w:val="000000" w:themeColor="text1"/>
          <w:shd w:val="clear" w:color="auto" w:fill="FFFFFF"/>
        </w:rPr>
        <w:t xml:space="preserve"> </w:t>
      </w:r>
    </w:p>
    <w:p w:rsidR="004A0F17" w:rsidRPr="00A13A9A" w:rsidRDefault="004A0F17" w:rsidP="004A0F17">
      <w:pPr>
        <w:pStyle w:val="NormalHanging12a"/>
        <w:rPr>
          <w:rStyle w:val="eop"/>
          <w:color w:val="000000"/>
          <w:szCs w:val="24"/>
          <w:shd w:val="clear" w:color="auto" w:fill="FFFFFF"/>
        </w:rPr>
      </w:pPr>
      <w:r w:rsidRPr="00A13A9A">
        <w:rPr>
          <w:rStyle w:val="normaltextrun"/>
          <w:color w:val="000000"/>
          <w:shd w:val="clear" w:color="auto" w:fill="FFFFFF"/>
        </w:rPr>
        <w:t>13.</w:t>
      </w:r>
      <w:r w:rsidRPr="00A13A9A">
        <w:rPr>
          <w:rStyle w:val="normaltextrun"/>
          <w:color w:val="000000"/>
          <w:shd w:val="clear" w:color="auto" w:fill="FFFFFF"/>
        </w:rPr>
        <w:tab/>
        <w:t>încurajează BEI să își mențină și să își consolideze rolul în facilitarea accesului la finanțare pentru IMM-uri și întreprinderile nou-înființate, care se confruntă frecvent cu obstacole atunci când solicită finanțare din partea instituțiilor financiare tradiționale, oferindu-le finanțare specifică în scopul de a le asigura resurse suficiente pentru a crește și a prospera; subliniază că IMM-urile se confruntă în continuare cu provocări din cauza ratelor ridicate ale dobânzii și a costurilor mari ale materiilor prime și energiei;</w:t>
      </w:r>
      <w:r w:rsidRPr="00A13A9A">
        <w:rPr>
          <w:rStyle w:val="eop"/>
          <w:color w:val="000000"/>
          <w:shd w:val="clear" w:color="auto" w:fill="FFFFFF"/>
        </w:rPr>
        <w:t xml:space="preserve"> </w:t>
      </w:r>
    </w:p>
    <w:p w:rsidR="004A0F17" w:rsidRPr="00A13A9A" w:rsidRDefault="004A0F17" w:rsidP="004A0F17">
      <w:pPr>
        <w:pStyle w:val="NormalHanging12a"/>
        <w:rPr>
          <w:rStyle w:val="normaltextrun"/>
          <w:bCs/>
          <w:iCs/>
        </w:rPr>
      </w:pPr>
      <w:r w:rsidRPr="00A13A9A">
        <w:rPr>
          <w:rStyle w:val="normaltextrun"/>
          <w:color w:val="000000"/>
          <w:shd w:val="clear" w:color="auto" w:fill="FFFFFF"/>
        </w:rPr>
        <w:t>14.</w:t>
      </w:r>
      <w:r w:rsidRPr="00A13A9A">
        <w:rPr>
          <w:rStyle w:val="normaltextrun"/>
          <w:color w:val="000000"/>
          <w:shd w:val="clear" w:color="auto" w:fill="FFFFFF"/>
        </w:rPr>
        <w:tab/>
        <w:t xml:space="preserve">salută rolul FEI în finanțarea întreprinderilor nou-înființate și a celor în faza de extindere din Europa, inclusiv prin activitățile sale pe piața europeană a capitalului de risc; evidențiază că instrumentele FEI trebuie să rămână ușor accesibile pentru solicitanții mai mici și invită FEI să își raționalizeze procedurile de depunere a cererilor în consecință; solicită o majorare a bugetului FEI dedicat ecosistemului de capital de risc al UE, în conformitate cu recomandarea raportului </w:t>
      </w:r>
      <w:proofErr w:type="spellStart"/>
      <w:r w:rsidRPr="00A13A9A">
        <w:rPr>
          <w:rStyle w:val="normaltextrun"/>
          <w:color w:val="000000"/>
          <w:shd w:val="clear" w:color="auto" w:fill="FFFFFF"/>
        </w:rPr>
        <w:t>Draghi</w:t>
      </w:r>
      <w:proofErr w:type="spellEnd"/>
      <w:r w:rsidRPr="00A13A9A">
        <w:rPr>
          <w:rStyle w:val="normaltextrun"/>
          <w:color w:val="000000"/>
          <w:shd w:val="clear" w:color="auto" w:fill="FFFFFF"/>
        </w:rPr>
        <w:t xml:space="preserve">; solicită și introducerea </w:t>
      </w:r>
      <w:r w:rsidRPr="00A13A9A">
        <w:rPr>
          <w:rStyle w:val="normaltextrun"/>
          <w:color w:val="000000"/>
          <w:shd w:val="clear" w:color="auto" w:fill="FFFFFF"/>
        </w:rPr>
        <w:lastRenderedPageBreak/>
        <w:t>unor garanții de primă pierdere și a unor instrumente convertibile destinate întreprinderilor nou-înființate și întreprinderilor în curs de extindere;</w:t>
      </w:r>
    </w:p>
    <w:p w:rsidR="004A0F17" w:rsidRPr="00A13A9A" w:rsidRDefault="004A0F17" w:rsidP="004A0F17">
      <w:pPr>
        <w:pStyle w:val="NormalHanging12a"/>
      </w:pPr>
      <w:r w:rsidRPr="00A13A9A">
        <w:rPr>
          <w:rStyle w:val="normaltextrun"/>
          <w:color w:val="000000"/>
          <w:shd w:val="clear" w:color="auto" w:fill="FFFFFF"/>
        </w:rPr>
        <w:t>15.</w:t>
      </w:r>
      <w:r w:rsidRPr="00A13A9A">
        <w:rPr>
          <w:rStyle w:val="normaltextrun"/>
          <w:color w:val="000000"/>
          <w:shd w:val="clear" w:color="auto" w:fill="FFFFFF"/>
        </w:rPr>
        <w:tab/>
        <w:t>reliefează rolul Grupului BEI în calitate de contribuitor major la dezvoltarea ecosistemului european de capital de risc și capital privat, dar observă că sunt necesare eforturi suplimentare pentru a sprijini inovarea europeană pentru a oferi întreprinderilor nou-înființate mai multe oportunități de extindere și de acces la finanțare pe parcursul întregului lor ciclu de viață;</w:t>
      </w:r>
      <w:r w:rsidRPr="00A13A9A">
        <w:rPr>
          <w:rStyle w:val="tabchar"/>
          <w:color w:val="000000"/>
          <w:shd w:val="clear" w:color="auto" w:fill="FFFFFF"/>
        </w:rPr>
        <w:t xml:space="preserve"> </w:t>
      </w:r>
      <w:r w:rsidRPr="00A13A9A">
        <w:rPr>
          <w:rStyle w:val="normaltextrun"/>
          <w:color w:val="000000"/>
          <w:shd w:val="clear" w:color="auto" w:fill="FFFFFF"/>
        </w:rPr>
        <w:t>constată că, deși o parte a investițiilor private se efectuează deja prin fonduri cu capital de risc, ele rămân insuficiente și sunt distribuite inegal între statele membre; subliniază că o uniune a piețelor de capital ar putea contribui la soluționarea acestui dezechilibru și la îmbunătățirea accesului la finanțare în toate statele membre;</w:t>
      </w:r>
    </w:p>
    <w:p w:rsidR="004A0F17" w:rsidRPr="00A13A9A" w:rsidRDefault="004A0F17" w:rsidP="004A0F17">
      <w:pPr>
        <w:pStyle w:val="NormalHanging12a"/>
        <w:rPr>
          <w:rStyle w:val="normaltextrun"/>
          <w:b/>
          <w:bCs/>
          <w:iCs/>
          <w:color w:val="000000"/>
          <w:szCs w:val="24"/>
          <w:shd w:val="clear" w:color="auto" w:fill="FFFFFF"/>
        </w:rPr>
      </w:pPr>
      <w:r w:rsidRPr="00A13A9A">
        <w:t>16.</w:t>
      </w:r>
      <w:r w:rsidRPr="00A13A9A">
        <w:tab/>
        <w:t xml:space="preserve">subliniază că instrumentele de reducere a riscurilor și garanțiile bugetare furnizate de UE s-au dovedit a fi instrumente puternice; </w:t>
      </w:r>
      <w:r w:rsidRPr="00A13A9A">
        <w:rPr>
          <w:rStyle w:val="normaltextrun"/>
          <w:color w:val="000000"/>
          <w:shd w:val="clear" w:color="auto" w:fill="FFFFFF"/>
        </w:rPr>
        <w:t xml:space="preserve">consideră că reducerea riscurilor ar trebui să continue efectiv, în special pentru investițiile în sectoare inovatoare și strategice; </w:t>
      </w:r>
      <w:r w:rsidRPr="00A13A9A">
        <w:t xml:space="preserve">este preocupat că, potrivit evaluării intermediare a programului </w:t>
      </w:r>
      <w:proofErr w:type="spellStart"/>
      <w:r w:rsidRPr="00A13A9A">
        <w:t>InvestEU</w:t>
      </w:r>
      <w:proofErr w:type="spellEnd"/>
      <w:r w:rsidRPr="00A13A9A">
        <w:t xml:space="preserve">, pachetele pentru numeroase produse financiare s-ar putea epuiza până la sfârșitul anului 2025 fără majorări bugetare; </w:t>
      </w:r>
      <w:r w:rsidRPr="00A13A9A">
        <w:rPr>
          <w:rStyle w:val="normaltextrun"/>
          <w:color w:val="000000"/>
          <w:shd w:val="clear" w:color="auto" w:fill="FFFFFF"/>
        </w:rPr>
        <w:t xml:space="preserve">salută, în acest sens, propunerea Comisiei din 26 februarie 2025 de a oferi finanțare suplimentară pentru </w:t>
      </w:r>
      <w:proofErr w:type="spellStart"/>
      <w:r w:rsidRPr="00A13A9A">
        <w:rPr>
          <w:rStyle w:val="normaltextrun"/>
          <w:color w:val="000000"/>
          <w:shd w:val="clear" w:color="auto" w:fill="FFFFFF"/>
        </w:rPr>
        <w:t>InvestEU</w:t>
      </w:r>
      <w:proofErr w:type="spellEnd"/>
      <w:r w:rsidRPr="00A13A9A">
        <w:rPr>
          <w:rStyle w:val="normaltextrun"/>
          <w:color w:val="000000"/>
          <w:shd w:val="clear" w:color="auto" w:fill="FFFFFF"/>
        </w:rPr>
        <w:t xml:space="preserve">; solicită o distribuție geografică echilibrată a finanțării în cadrul </w:t>
      </w:r>
      <w:proofErr w:type="spellStart"/>
      <w:r w:rsidRPr="00A13A9A">
        <w:rPr>
          <w:rStyle w:val="normaltextrun"/>
          <w:color w:val="000000"/>
          <w:shd w:val="clear" w:color="auto" w:fill="FFFFFF"/>
        </w:rPr>
        <w:t>InvestEU</w:t>
      </w:r>
      <w:proofErr w:type="spellEnd"/>
      <w:r w:rsidRPr="00A13A9A">
        <w:rPr>
          <w:rStyle w:val="normaltextrun"/>
          <w:color w:val="000000"/>
          <w:shd w:val="clear" w:color="auto" w:fill="FFFFFF"/>
        </w:rPr>
        <w:t>, în special pentru statele membre mai mici;</w:t>
      </w:r>
    </w:p>
    <w:p w:rsidR="004A0F17" w:rsidRPr="00A13A9A" w:rsidRDefault="004A0F17" w:rsidP="004A0F17">
      <w:pPr>
        <w:pStyle w:val="NormalHanging12a"/>
        <w:rPr>
          <w:rStyle w:val="normaltextrun"/>
          <w:bCs/>
          <w:iCs/>
          <w:color w:val="000000"/>
          <w:szCs w:val="24"/>
          <w:shd w:val="clear" w:color="auto" w:fill="FFFFFF"/>
        </w:rPr>
      </w:pPr>
      <w:r w:rsidRPr="00A13A9A">
        <w:t>17.</w:t>
      </w:r>
      <w:r w:rsidRPr="00A13A9A">
        <w:tab/>
        <w:t>reamintește că garanțiile bugetare ale UE sunt susținute de fondurile contribuabililor și că nerespectarea obligațiilor de plată în cazul proiectelor sprijinite de BEI ar putea avea un impact direct asupra bugetului UE;</w:t>
      </w:r>
    </w:p>
    <w:p w:rsidR="004A0F17" w:rsidRPr="00A13A9A" w:rsidRDefault="004A0F17" w:rsidP="004A0F17">
      <w:pPr>
        <w:pStyle w:val="NormalHanging12a"/>
        <w:rPr>
          <w:rStyle w:val="normaltextrun"/>
          <w:bCs/>
          <w:iCs/>
          <w:color w:val="000000"/>
          <w:szCs w:val="24"/>
        </w:rPr>
      </w:pPr>
      <w:r w:rsidRPr="00A13A9A">
        <w:t>18.</w:t>
      </w:r>
      <w:r w:rsidRPr="00A13A9A">
        <w:tab/>
        <w:t>apreciază extinderea continuă a rețelei BEI de bănci europene de promovare și de alte instituții financiare internaționale pentru a contribui la stimularea în continuare a investițiilor publice și private și pentru a asigura o acoperire geografică și sectorială largă;</w:t>
      </w:r>
      <w:r w:rsidRPr="00A13A9A">
        <w:rPr>
          <w:rStyle w:val="normaltextrun"/>
          <w:color w:val="000000"/>
          <w:shd w:val="clear" w:color="auto" w:fill="FFFFFF"/>
        </w:rPr>
        <w:t xml:space="preserve"> reamintește că </w:t>
      </w:r>
      <w:proofErr w:type="spellStart"/>
      <w:r w:rsidRPr="00A13A9A">
        <w:rPr>
          <w:rStyle w:val="normaltextrun"/>
          <w:color w:val="000000"/>
          <w:shd w:val="clear" w:color="auto" w:fill="FFFFFF"/>
        </w:rPr>
        <w:t>InvestEU</w:t>
      </w:r>
      <w:proofErr w:type="spellEnd"/>
      <w:r w:rsidRPr="00A13A9A">
        <w:rPr>
          <w:rStyle w:val="normaltextrun"/>
          <w:color w:val="000000"/>
          <w:shd w:val="clear" w:color="auto" w:fill="FFFFFF"/>
        </w:rPr>
        <w:t xml:space="preserve"> este implementat în proporție de 75 % de BEI; </w:t>
      </w:r>
      <w:r w:rsidRPr="00A13A9A">
        <w:t>solicită ca elementul de instrument financiar al Fondului pentru competitivitate să facă apel la expertiza băncilor și instituțiilor naționale de promovare, în special la cunoștințele acestora cu privire la actorii locali și regionali;</w:t>
      </w:r>
      <w:r w:rsidRPr="00A13A9A">
        <w:rPr>
          <w:rStyle w:val="normaltextrun"/>
          <w:color w:val="000000"/>
          <w:shd w:val="clear" w:color="auto" w:fill="FFFFFF"/>
        </w:rPr>
        <w:t xml:space="preserve"> </w:t>
      </w:r>
      <w:r w:rsidRPr="00A13A9A">
        <w:t>în acest context, solicită să se analizeze în continuare combinarea instrumentelor între BEI și băncile și instituțiile naționale de promovare, asigurându-se că astfel de instrumente nu compromit fondurile deja dedicate băncilor și instituțiilor naționale de promovare;</w:t>
      </w:r>
    </w:p>
    <w:p w:rsidR="004A0F17" w:rsidRPr="00A13A9A" w:rsidRDefault="004A0F17" w:rsidP="004A0F17">
      <w:pPr>
        <w:pStyle w:val="NormalHanging12a"/>
        <w:rPr>
          <w:color w:val="808080" w:themeColor="background1" w:themeShade="80"/>
        </w:rPr>
      </w:pPr>
      <w:r w:rsidRPr="00A13A9A">
        <w:t>19.</w:t>
      </w:r>
      <w:r w:rsidRPr="00A13A9A">
        <w:tab/>
        <w:t xml:space="preserve">cere BEI să sporească împrumuturile preferențiale acordate intermediarilor financiari locali și naționali, inclusiv consorțiilor de garantare a creditelor, instituțiilor de </w:t>
      </w:r>
      <w:proofErr w:type="spellStart"/>
      <w:r w:rsidRPr="00A13A9A">
        <w:t>microfinanțare</w:t>
      </w:r>
      <w:proofErr w:type="spellEnd"/>
      <w:r w:rsidRPr="00A13A9A">
        <w:t xml:space="preserve">, băncilor etice și structurilor de garantare colectivă care depun eforturi pentru a facilita accesul IMM-urilor la credite, cu un accent deosebit pe zonele rurale, zonele interioare și insulare, regiunile </w:t>
      </w:r>
      <w:proofErr w:type="spellStart"/>
      <w:r w:rsidRPr="00A13A9A">
        <w:t>ultraperiferice</w:t>
      </w:r>
      <w:proofErr w:type="spellEnd"/>
      <w:r w:rsidRPr="00A13A9A">
        <w:t xml:space="preserve"> și zonele aflate în tranziție economică și ecologică;</w:t>
      </w:r>
    </w:p>
    <w:p w:rsidR="004A0F17" w:rsidRPr="00A13A9A" w:rsidRDefault="004A0F17" w:rsidP="004A0F17">
      <w:pPr>
        <w:pStyle w:val="Normal12a24b"/>
      </w:pPr>
      <w:r w:rsidRPr="00A13A9A">
        <w:rPr>
          <w:rStyle w:val="BoldItalic"/>
        </w:rPr>
        <w:t>Consolidarea rolului BEI ca bancă a UE pentru climă</w:t>
      </w:r>
    </w:p>
    <w:p w:rsidR="004A0F17" w:rsidRPr="00A13A9A" w:rsidRDefault="004A0F17" w:rsidP="004A0F17">
      <w:pPr>
        <w:pStyle w:val="NormalHanging12a"/>
        <w:rPr>
          <w:szCs w:val="24"/>
        </w:rPr>
      </w:pPr>
      <w:r w:rsidRPr="00A13A9A">
        <w:lastRenderedPageBreak/>
        <w:t>20.</w:t>
      </w:r>
      <w:r w:rsidRPr="00A13A9A">
        <w:tab/>
        <w:t>recunoaște rolul BEI ca bancă pentru climă și alinierea sa la cadrul UE privind finanțarea sustenabilă, inclusiv integrarea, după caz, a criteriilor taxonomiei</w:t>
      </w:r>
      <w:r w:rsidRPr="00A13A9A">
        <w:rPr>
          <w:rStyle w:val="FootnoteReference"/>
          <w:szCs w:val="24"/>
        </w:rPr>
        <w:footnoteReference w:id="13"/>
      </w:r>
      <w:r w:rsidRPr="00A13A9A">
        <w:t>, sprijinirea tranziției prin furnizarea de finanțare pentru tehnologii sustenabile și curate și susținerea eforturilor Uniunii de decarbonizare a economiei UE; reamintește că fluxurile financiare ale BEI trebuie să fie coerente cu obiectivul UE de neutralitate climatică până în 2050 și cu obiectivele climatice pentru 2030; observă că toți clienții corporativi care beneficiază de finanțare BEI au obligația contractuală de a publica o strategie credibilă de aliniere la Acordul de la Paris („planuri de decarbonizare”)</w:t>
      </w:r>
      <w:r w:rsidRPr="00A13A9A">
        <w:rPr>
          <w:rStyle w:val="FootnoteReference"/>
          <w:bCs/>
          <w:iCs/>
          <w:color w:val="000000"/>
          <w:szCs w:val="24"/>
          <w:shd w:val="clear" w:color="auto" w:fill="FFFFFF"/>
        </w:rPr>
        <w:footnoteReference w:id="14"/>
      </w:r>
      <w:r w:rsidRPr="00A13A9A">
        <w:t>;</w:t>
      </w:r>
    </w:p>
    <w:p w:rsidR="004A0F17" w:rsidRPr="00A13A9A" w:rsidRDefault="004A0F17" w:rsidP="004A0F17">
      <w:pPr>
        <w:pStyle w:val="NormalHanging12a"/>
        <w:rPr>
          <w:szCs w:val="24"/>
        </w:rPr>
      </w:pPr>
      <w:r w:rsidRPr="00A13A9A">
        <w:t>21.</w:t>
      </w:r>
      <w:r w:rsidRPr="00A13A9A">
        <w:tab/>
        <w:t>salută investițiile BEI în domeniul climei și al mediului, care s-au ridicat la 50,7 miliarde EUR în 2024, depășind obiectivul de a canaliza cel puțin 50 % din finanțarea totală către acțiunile climatice și sustenabilitatea din punctul de vedere al mediului; invită BEI să își mențină nivelul ridicat de ambiție, subliniind, în același timp, că acest angajament sporește competitivitatea, securitatea energetică și reziliența industrială ale Uniunii;</w:t>
      </w:r>
    </w:p>
    <w:p w:rsidR="004A0F17" w:rsidRPr="00A13A9A" w:rsidRDefault="004A0F17" w:rsidP="004A0F17">
      <w:pPr>
        <w:pStyle w:val="NormalHanging12a"/>
        <w:rPr>
          <w:rStyle w:val="normaltextrun"/>
          <w:bCs/>
          <w:iCs/>
          <w:color w:val="000000"/>
          <w:shd w:val="clear" w:color="auto" w:fill="FFFFFF"/>
        </w:rPr>
      </w:pPr>
      <w:r w:rsidRPr="00A13A9A">
        <w:rPr>
          <w:rStyle w:val="normaltextrun"/>
          <w:color w:val="000000"/>
          <w:shd w:val="clear" w:color="auto" w:fill="FFFFFF"/>
        </w:rPr>
        <w:t>22.</w:t>
      </w:r>
      <w:r w:rsidRPr="00A13A9A">
        <w:rPr>
          <w:rStyle w:val="normaltextrun"/>
          <w:color w:val="000000"/>
          <w:shd w:val="clear" w:color="auto" w:fill="FFFFFF"/>
        </w:rPr>
        <w:tab/>
        <w:t xml:space="preserve">reamintește că tranziția verde trebuie să fie favorabilă incluziunii, echitabilă și competitivă și că investițiile verzi trebuie să fie viabile; se așteaptă, prin urmare, ca BEI să își mobilizeze împrumuturile, instrumentele financiare, asistența tehnică și serviciile de consiliere pentru a sprijini cetățenii și întreprinderile care se confruntă cu provocări socioeconomice generate de eforturile lor de a atinge neutralitatea climatică până în 2050; </w:t>
      </w:r>
      <w:r w:rsidRPr="00A13A9A">
        <w:t>reliefează necesitatea de a sprijini restructurarea industrială, recalificarea forței de muncă și crearea de noi oportunități de angajare în regiunile afectate; invită BEI să sprijine proiecte care oferă acces la prețuri abordabile la energie din surse regenerabile, locuințe și servicii publice, inițiative coordonate de comunități și proiecte mici cu un accent deosebit asupra combaterii sărăciei energetice în mod prioritar;</w:t>
      </w:r>
    </w:p>
    <w:p w:rsidR="004A0F17" w:rsidRPr="00A13A9A" w:rsidRDefault="004A0F17" w:rsidP="004A0F17">
      <w:pPr>
        <w:pStyle w:val="NormalHanging12a"/>
      </w:pPr>
      <w:r w:rsidRPr="00A13A9A">
        <w:t>23.</w:t>
      </w:r>
      <w:r w:rsidRPr="00A13A9A">
        <w:tab/>
        <w:t xml:space="preserve">salută investițiile BEI în energia din surse regenerabile, în eficiența energetică, </w:t>
      </w:r>
      <w:proofErr w:type="spellStart"/>
      <w:r w:rsidRPr="00A13A9A">
        <w:t>interconectori</w:t>
      </w:r>
      <w:proofErr w:type="spellEnd"/>
      <w:r w:rsidRPr="00A13A9A">
        <w:t xml:space="preserve"> și în rețelele și stocarea energiei electrice, inclusiv sprijinul său pentru </w:t>
      </w:r>
      <w:proofErr w:type="spellStart"/>
      <w:r w:rsidRPr="00A13A9A">
        <w:t>REPowerEU</w:t>
      </w:r>
      <w:proofErr w:type="spellEnd"/>
      <w:r w:rsidRPr="00A13A9A">
        <w:t xml:space="preserve">; </w:t>
      </w:r>
      <w:r w:rsidRPr="00A13A9A">
        <w:rPr>
          <w:rStyle w:val="normaltextrun"/>
          <w:color w:val="000000"/>
          <w:shd w:val="clear" w:color="auto" w:fill="FFFFFF"/>
        </w:rPr>
        <w:t>subliniază că este important să se pună accentul pe proiecte cu impact economic mare și beneficii climatice măsurabile;</w:t>
      </w:r>
      <w:r w:rsidRPr="00A13A9A">
        <w:t xml:space="preserve"> </w:t>
      </w:r>
      <w:r w:rsidRPr="00A13A9A">
        <w:rPr>
          <w:rStyle w:val="normaltextrun"/>
          <w:color w:val="000000"/>
          <w:shd w:val="clear" w:color="auto" w:fill="FFFFFF"/>
        </w:rPr>
        <w:t xml:space="preserve">invită BEI să joace un rol activ în mobilizarea capitalului privat pentru investițiile în rețele în sprijinul scăderii prețurilor la energie; </w:t>
      </w:r>
      <w:r w:rsidRPr="00A13A9A">
        <w:rPr>
          <w:color w:val="000000"/>
        </w:rPr>
        <w:t xml:space="preserve">ia act, în special, de creșterea investițiilor în tehnologiile emergente pentru electrificarea industrială și decarbonizare, recunoscând rolul acestora în sprijinirea tranziției către neutralitatea climatică prin reducerea emisiilor din sectoarele industriale greu de </w:t>
      </w:r>
      <w:proofErr w:type="spellStart"/>
      <w:r w:rsidRPr="00A13A9A">
        <w:rPr>
          <w:color w:val="000000"/>
        </w:rPr>
        <w:t>decarbonizat</w:t>
      </w:r>
      <w:proofErr w:type="spellEnd"/>
      <w:r w:rsidRPr="00A13A9A">
        <w:rPr>
          <w:color w:val="000000"/>
        </w:rPr>
        <w:t>, exprimându-și, în același timp, îngrijorarea cu privire la impactul lor potențial asupra aprovizionării cu apă în anumite regiuni;</w:t>
      </w:r>
    </w:p>
    <w:p w:rsidR="004A0F17" w:rsidRDefault="004A0F17" w:rsidP="004A0F17">
      <w:pPr>
        <w:pStyle w:val="NormalHanging12a"/>
      </w:pPr>
      <w:r w:rsidRPr="00A13A9A">
        <w:t>24.</w:t>
      </w:r>
      <w:r w:rsidRPr="00A13A9A">
        <w:tab/>
        <w:t xml:space="preserve">reliefează importanța abordării costurilor ridicate ale energiei din UE pentru a spori competitivitatea întreprinderilor europene; </w:t>
      </w:r>
      <w:r w:rsidRPr="00A13A9A">
        <w:rPr>
          <w:rStyle w:val="normaltextrun"/>
          <w:color w:val="000000"/>
          <w:shd w:val="clear" w:color="auto" w:fill="FFFFFF"/>
        </w:rPr>
        <w:t xml:space="preserve">subliniază că o aprovizionare stabilă cu energie la prețuri competitive reprezintă unul dintre fundamentele unei politici industriale de succes; invită Grupul BEI să sprijine îndeosebi IMM-urile care se </w:t>
      </w:r>
      <w:r w:rsidRPr="00A13A9A">
        <w:rPr>
          <w:rStyle w:val="normaltextrun"/>
          <w:color w:val="000000"/>
          <w:shd w:val="clear" w:color="auto" w:fill="FFFFFF"/>
        </w:rPr>
        <w:lastRenderedPageBreak/>
        <w:t xml:space="preserve">confruntă cu presiuni asupra costurilor legate de energie, inclusiv prin finanțare specifică și servicii de consiliere pentru a îmbunătăți eficiența energetică și reziliența; </w:t>
      </w:r>
      <w:r w:rsidRPr="00A13A9A">
        <w:t xml:space="preserve">invită BEI să sprijine în continuare industriile mari consumatoare de energie, pentru a se asigura că acest sector foarte strategic este în măsură să gestioneze cu succes tranziția energetică; </w:t>
      </w:r>
    </w:p>
    <w:p w:rsidR="000643FB" w:rsidRPr="00A13A9A" w:rsidRDefault="000643FB" w:rsidP="004A0F17">
      <w:pPr>
        <w:pStyle w:val="NormalHanging12a"/>
        <w:rPr>
          <w:rStyle w:val="normaltextrun"/>
          <w:bCs/>
          <w:iCs/>
          <w:color w:val="000000"/>
          <w:shd w:val="clear" w:color="auto" w:fill="FFFFFF"/>
        </w:rPr>
      </w:pPr>
      <w:r w:rsidRPr="000643FB">
        <w:rPr>
          <w:rStyle w:val="normaltextrun"/>
          <w:bCs/>
          <w:iCs/>
          <w:color w:val="000000"/>
          <w:shd w:val="clear" w:color="auto" w:fill="FFFFFF"/>
        </w:rPr>
        <w:t>2</w:t>
      </w:r>
      <w:r>
        <w:rPr>
          <w:rStyle w:val="normaltextrun"/>
          <w:bCs/>
          <w:iCs/>
          <w:color w:val="000000"/>
          <w:shd w:val="clear" w:color="auto" w:fill="FFFFFF"/>
        </w:rPr>
        <w:t>5</w:t>
      </w:r>
      <w:r w:rsidRPr="000643FB">
        <w:rPr>
          <w:rStyle w:val="normaltextrun"/>
          <w:bCs/>
          <w:iCs/>
          <w:color w:val="000000"/>
          <w:shd w:val="clear" w:color="auto" w:fill="FFFFFF"/>
        </w:rPr>
        <w:t>.</w:t>
      </w:r>
      <w:r w:rsidRPr="000643FB">
        <w:rPr>
          <w:rStyle w:val="normaltextrun"/>
          <w:bCs/>
          <w:iCs/>
          <w:color w:val="000000"/>
          <w:shd w:val="clear" w:color="auto" w:fill="FFFFFF"/>
        </w:rPr>
        <w:tab/>
        <w:t>ia act de rolul de supraveghere internă al Comitetului de audit al BEI; indică faptul că nu se efectuează nicio supraveghere prudențială externă în conformitate cu standardele de supraveghere acceptate la nivel internațional, cu excepția domeniului gestionării lichidităților; încurajează Consiliul guvernatorilor, având în vedere dimensiunea, complexitatea și particularitățile modelului de afaceri al BEI, să stabilească mecanisme adecvate pentru a respecta cele mai înalte standarde de supraveghere prudențială externă, luând în considerare, în același timp, adaptările necesare care decurg din modelul de afaceri unic al BEI;</w:t>
      </w:r>
    </w:p>
    <w:p w:rsidR="004A0F17" w:rsidRPr="00A13A9A" w:rsidRDefault="00EB4ED7" w:rsidP="004A0F17">
      <w:pPr>
        <w:pStyle w:val="NormalHanging12a"/>
        <w:rPr>
          <w:rStyle w:val="normaltextrun"/>
          <w:bCs/>
          <w:iCs/>
          <w:color w:val="000000"/>
          <w:szCs w:val="24"/>
          <w:shd w:val="clear" w:color="auto" w:fill="FFFFFF"/>
        </w:rPr>
      </w:pPr>
      <w:r>
        <w:t>26</w:t>
      </w:r>
      <w:r w:rsidR="004A0F17" w:rsidRPr="00A13A9A">
        <w:t>.</w:t>
      </w:r>
      <w:r w:rsidR="004A0F17" w:rsidRPr="00A13A9A">
        <w:tab/>
      </w:r>
      <w:r w:rsidR="004A0F17" w:rsidRPr="00A13A9A">
        <w:rPr>
          <w:rStyle w:val="normaltextrun"/>
          <w:color w:val="000000"/>
          <w:shd w:val="clear" w:color="auto" w:fill="FFFFFF"/>
        </w:rPr>
        <w:t>constată că, într-o lume caracterizată de incertitudine, investițiile ar trebui să se concentreze pe pregătirea UE de a face față șocurilor;</w:t>
      </w:r>
      <w:r w:rsidR="004A0F17" w:rsidRPr="00A13A9A">
        <w:rPr>
          <w:rStyle w:val="normaltextrun"/>
          <w:b/>
          <w:i/>
          <w:color w:val="000000"/>
          <w:shd w:val="clear" w:color="auto" w:fill="FFFFFF"/>
        </w:rPr>
        <w:t xml:space="preserve"> </w:t>
      </w:r>
      <w:r w:rsidR="004A0F17" w:rsidRPr="00A13A9A">
        <w:t xml:space="preserve">reliefează necesitatea creșterii investițiilor în adaptarea la schimbările climatice și în reziliență; încurajează continuarea cercetării și dezvoltării, inclusiv ale tehnologiilor inovatoare, pentru pregătirea în domeniul climei; </w:t>
      </w:r>
      <w:r w:rsidR="004A0F17" w:rsidRPr="00A13A9A">
        <w:rPr>
          <w:rStyle w:val="normaltextrun"/>
          <w:color w:val="000000"/>
          <w:shd w:val="clear" w:color="auto" w:fill="FFFFFF"/>
        </w:rPr>
        <w:t xml:space="preserve">solicită îmbunătățirea accesului la finanțare pentru IMM-uri în domeniul tehnologiilor ecologice inovatoare; reamintește că tehnologiile curate consolidează suveranitatea UE și sunt esențiale pentru competitivitate, însă se confruntă cu provocări și mai mari în materie de finanțare din cauza primei ecologice față de tehnologiile tradiționale; evidențiază că raportul </w:t>
      </w:r>
      <w:proofErr w:type="spellStart"/>
      <w:r w:rsidR="004A0F17" w:rsidRPr="00A13A9A">
        <w:rPr>
          <w:rStyle w:val="normaltextrun"/>
          <w:color w:val="000000"/>
          <w:shd w:val="clear" w:color="auto" w:fill="FFFFFF"/>
        </w:rPr>
        <w:t>Draghi</w:t>
      </w:r>
      <w:proofErr w:type="spellEnd"/>
      <w:r w:rsidR="004A0F17" w:rsidRPr="00A13A9A">
        <w:rPr>
          <w:rStyle w:val="normaltextrun"/>
          <w:color w:val="000000"/>
          <w:shd w:val="clear" w:color="auto" w:fill="FFFFFF"/>
        </w:rPr>
        <w:t xml:space="preserve"> solicită crearea mai multor scheme de garanții și contragaranții publice pentru a acoperi riscurile de investiții ale proiectelor de producție de tehnologii curate;</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27</w:t>
      </w:r>
      <w:r w:rsidR="004A0F17" w:rsidRPr="00A13A9A">
        <w:rPr>
          <w:rStyle w:val="normaltextrun"/>
          <w:color w:val="000000"/>
          <w:shd w:val="clear" w:color="auto" w:fill="FFFFFF"/>
        </w:rPr>
        <w:t>.</w:t>
      </w:r>
      <w:r w:rsidR="004A0F17" w:rsidRPr="00A13A9A">
        <w:rPr>
          <w:rStyle w:val="normaltextrun"/>
          <w:color w:val="000000"/>
          <w:shd w:val="clear" w:color="auto" w:fill="FFFFFF"/>
        </w:rPr>
        <w:tab/>
        <w:t>reamintește că BEI a fost primul emitent de obligațiuni verzi și este în prezent cel mai mare emitent de obligațiuni verzi în mai multe devize; consideră îmbucurător că, la 2 aprilie 2025, BEI a emis prima sa obligațiune de sensibilizare la problemele climatice aliniată la Regulamentul referitor la standardul UE privind obligațiunile verzi</w:t>
      </w:r>
      <w:r w:rsidR="004A0F17" w:rsidRPr="00A13A9A">
        <w:rPr>
          <w:rStyle w:val="FootnoteReference"/>
          <w:bCs/>
          <w:iCs/>
          <w:color w:val="000000"/>
          <w:szCs w:val="24"/>
          <w:shd w:val="clear" w:color="auto" w:fill="FFFFFF"/>
        </w:rPr>
        <w:footnoteReference w:id="15"/>
      </w:r>
      <w:r w:rsidR="004A0F17" w:rsidRPr="00A13A9A">
        <w:rPr>
          <w:rStyle w:val="normaltextrun"/>
          <w:color w:val="000000"/>
          <w:shd w:val="clear" w:color="auto" w:fill="FFFFFF"/>
        </w:rPr>
        <w:t>; subliniază rolul esențial al BEI în dezvoltarea pieței obligațiunilor verzi, oferind soluții de finanțare întreprinderilor sustenabile;</w:t>
      </w:r>
      <w:r w:rsidR="004A0F17" w:rsidRPr="00A13A9A">
        <w:t xml:space="preserve"> invită Comisia și Grupul BEI să mențină poziția de lider a UE în ceea ce privește obligațiunile verzi și digitale;</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28</w:t>
      </w:r>
      <w:r w:rsidR="004A0F17" w:rsidRPr="00A13A9A">
        <w:rPr>
          <w:rStyle w:val="normaltextrun"/>
          <w:color w:val="000000"/>
          <w:shd w:val="clear" w:color="auto" w:fill="FFFFFF"/>
        </w:rPr>
        <w:t>.</w:t>
      </w:r>
      <w:r w:rsidR="004A0F17" w:rsidRPr="00A13A9A">
        <w:rPr>
          <w:rStyle w:val="normaltextrun"/>
          <w:color w:val="000000"/>
          <w:shd w:val="clear" w:color="auto" w:fill="FFFFFF"/>
        </w:rPr>
        <w:tab/>
        <w:t>reamintește angajamentul BEI față de Convenția privind diversitatea biologică și Cadrul global post-2020 pentru biodiversitate și sprijină investițiile BEI în protecția biodiversității și în conservarea resurselor naturale; salută acordul BEI și al Agenției Europene de Mediu de a-și aprofunda colaborarea în domeniul biodiversității și al acțiunilor climatice; accentuează că, pentru a obține beneficiile pe termen lung ale refacerii, conservării și protecției biodiversității și a naturii, ar trebui să se pună la dispoziția potențialilor beneficiari scheme de finanțare atractive pentru a se implica în astfel de practici în mod voluntar;</w:t>
      </w:r>
    </w:p>
    <w:p w:rsidR="004A0F17" w:rsidRPr="00A13A9A" w:rsidRDefault="004A0F17" w:rsidP="004A0F17">
      <w:pPr>
        <w:pStyle w:val="Normal12a24b"/>
      </w:pPr>
      <w:r w:rsidRPr="00A13A9A">
        <w:rPr>
          <w:rStyle w:val="BoldItalic"/>
        </w:rPr>
        <w:t xml:space="preserve">Finanțarea păcii, securității și apărării </w:t>
      </w:r>
    </w:p>
    <w:p w:rsidR="004A0F17" w:rsidRPr="00A13A9A" w:rsidRDefault="00EB4ED7" w:rsidP="004A0F17">
      <w:pPr>
        <w:pStyle w:val="NormalHanging12a"/>
      </w:pPr>
      <w:r>
        <w:lastRenderedPageBreak/>
        <w:t>29</w:t>
      </w:r>
      <w:r w:rsidR="004A0F17" w:rsidRPr="00A13A9A">
        <w:t>.</w:t>
      </w:r>
      <w:r w:rsidR="004A0F17" w:rsidRPr="00A13A9A">
        <w:tab/>
        <w:t xml:space="preserve">salută abordarea </w:t>
      </w:r>
      <w:proofErr w:type="spellStart"/>
      <w:r w:rsidR="004A0F17" w:rsidRPr="00A13A9A">
        <w:t>proactivă</w:t>
      </w:r>
      <w:proofErr w:type="spellEnd"/>
      <w:r w:rsidR="004A0F17" w:rsidRPr="00A13A9A">
        <w:t xml:space="preserve"> a BEI în domeniul securității și apărării; evidențiază că investițiile în acest sector s-au dublat în 2024, ajungând la 1 miliard EUR, iar BEI urmărește să le dubleze din nou în 2025, până la un nivel record de 2 miliarde EUR; </w:t>
      </w:r>
      <w:r w:rsidR="004A0F17" w:rsidRPr="00A13A9A">
        <w:rPr>
          <w:rStyle w:val="normaltextrun"/>
          <w:color w:val="000000"/>
          <w:shd w:val="clear" w:color="auto" w:fill="FFFFFF"/>
        </w:rPr>
        <w:t>subliniază că creșterea investițiilor BEI în sectorul apărării poate încuraja investițiile băncilor comerciale în sector;</w:t>
      </w:r>
      <w:r w:rsidR="004A0F17" w:rsidRPr="00A13A9A">
        <w:t xml:space="preserve"> constată totuși că aceste sume reprezintă mai puțin de 1,1 % din investițiile BEI pentru 2024 (88,8 miliarde EUR) și 2,2 % din obiectivele sale de finanțare pentru 2025 (95 de miliarde EUR) și subliniază că ele nu pot juca decât un rol complementar în abordarea finanțării noi, estimate a fi între 33,6 miliarde EUR și 48 de miliarde EUR, necesare până în 2030 pentru ca întreprinderile din domeniul apărării să facă față creșterii comenzilor preconizate în cadrul Planului „</w:t>
      </w:r>
      <w:proofErr w:type="spellStart"/>
      <w:r w:rsidR="004A0F17" w:rsidRPr="00A13A9A">
        <w:t>ReArm</w:t>
      </w:r>
      <w:proofErr w:type="spellEnd"/>
      <w:r w:rsidR="004A0F17" w:rsidRPr="00A13A9A">
        <w:t xml:space="preserve"> Europe – </w:t>
      </w:r>
      <w:proofErr w:type="spellStart"/>
      <w:r w:rsidR="004A0F17" w:rsidRPr="00A13A9A">
        <w:t>Readiness</w:t>
      </w:r>
      <w:proofErr w:type="spellEnd"/>
      <w:r w:rsidR="004A0F17" w:rsidRPr="00A13A9A">
        <w:t xml:space="preserve"> 2030”;</w:t>
      </w:r>
      <w:r w:rsidR="004A0F17" w:rsidRPr="00A13A9A">
        <w:rPr>
          <w:rStyle w:val="normaltextrun"/>
          <w:b/>
          <w:i/>
          <w:color w:val="000000"/>
        </w:rPr>
        <w:t xml:space="preserve"> </w:t>
      </w:r>
      <w:r w:rsidR="004A0F17" w:rsidRPr="00A13A9A">
        <w:t>accentuează că finanțarea la nivel european este esențială pentru a răspunde nevoilor semnificative de finanțare ale statelor membre; subliniază că orice viitoare finanțare structurală europeană pentru apărare trebuie să fie concepută cu condiții clare și cu o supraveghere strictă, pe baza lecțiilor învățate în cadrul instrumentelor existente;</w:t>
      </w:r>
    </w:p>
    <w:p w:rsidR="004A0F17" w:rsidRPr="00A13A9A" w:rsidRDefault="00EB4ED7" w:rsidP="004A0F17">
      <w:pPr>
        <w:pStyle w:val="NormalHanging12a"/>
      </w:pPr>
      <w:r>
        <w:rPr>
          <w:rStyle w:val="normaltextrun"/>
          <w:color w:val="000000"/>
          <w:shd w:val="clear" w:color="auto" w:fill="FFFFFF"/>
        </w:rPr>
        <w:t>30</w:t>
      </w:r>
      <w:r w:rsidR="004A0F17" w:rsidRPr="00A13A9A">
        <w:rPr>
          <w:rStyle w:val="normaltextrun"/>
          <w:color w:val="000000"/>
          <w:shd w:val="clear" w:color="auto" w:fill="FFFFFF"/>
        </w:rPr>
        <w:t>.</w:t>
      </w:r>
      <w:r w:rsidR="004A0F17" w:rsidRPr="00A13A9A">
        <w:rPr>
          <w:rStyle w:val="normaltextrun"/>
          <w:color w:val="000000"/>
          <w:shd w:val="clear" w:color="auto" w:fill="FFFFFF"/>
        </w:rPr>
        <w:tab/>
      </w:r>
      <w:r w:rsidR="004A0F17" w:rsidRPr="00A13A9A">
        <w:rPr>
          <w:rStyle w:val="normaltextrun"/>
          <w:color w:val="000000"/>
        </w:rPr>
        <w:t xml:space="preserve">sprijină rolul continuu și îmbunătățit al BEI în consolidarea securității Europei prin investiții specifice atât în infrastructura de apărare, cât și în cea civilă și subliniază necesitatea de a concentra investițiile strategice în proiecte care aduc valoare adăugată europeană și în tehnologii cu dublă utilizare care contribuie atât la obiective civile, cât și la obiective de apărare, în conformitate cu obiectivele generale ale UE de promovare a inovării și de sporire a securității și rezilienței Uniunii; </w:t>
      </w:r>
      <w:r w:rsidR="004A0F17" w:rsidRPr="00A13A9A">
        <w:t>evidențiază că inovarea eficace în domeniul apărării depinde de o colaborare strânsă între mediul academic, instituțiile de cercetare și industria privată și încurajează BEI să acționeze ca un catalizator în structurarea parteneriatelor public-privat pe termen lung prin intermediul unor instrumente financiare specifice;</w:t>
      </w:r>
    </w:p>
    <w:p w:rsidR="004A0F17" w:rsidRPr="00A13A9A" w:rsidRDefault="00EB4ED7" w:rsidP="004A0F17">
      <w:pPr>
        <w:pStyle w:val="NormalHanging12a"/>
      </w:pPr>
      <w:r>
        <w:t>31</w:t>
      </w:r>
      <w:r w:rsidR="004A0F17" w:rsidRPr="00A13A9A">
        <w:t>.</w:t>
      </w:r>
      <w:r w:rsidR="004A0F17" w:rsidRPr="00A13A9A">
        <w:tab/>
        <w:t>salută planul BEI de a-și revizui cadrul operațional, stabilind un obiectiv transversal specific de politică publică de a consolida pacea și securitatea Europei, susținut de o alocare financiară și de capital ambițioasă</w:t>
      </w:r>
      <w:r w:rsidR="004A0F17" w:rsidRPr="00A13A9A">
        <w:rPr>
          <w:rStyle w:val="FootnoteReference"/>
        </w:rPr>
        <w:footnoteReference w:id="16"/>
      </w:r>
      <w:r w:rsidR="004A0F17" w:rsidRPr="00A13A9A">
        <w:t xml:space="preserve">; </w:t>
      </w:r>
      <w:r w:rsidR="004A0F17" w:rsidRPr="00A13A9A">
        <w:rPr>
          <w:rStyle w:val="normaltextrun"/>
          <w:color w:val="000000"/>
          <w:shd w:val="clear" w:color="auto" w:fill="FFFFFF"/>
        </w:rPr>
        <w:t>sprijină, prin urmare, decizia Consiliului de administrație al BEI din 21 martie 2025 de a integra Inițiativa strategică pentru securitatea europeană (SESI) a BEI din 2022 într-un obiectiv permanent și transversal de politică publică, care să completeze obiectivele de politică publică existente;</w:t>
      </w:r>
      <w:r w:rsidR="004A0F17" w:rsidRPr="00A13A9A">
        <w:t xml:space="preserve"> accentuează totuși că orice activitate din domeniul apărării trebuie să facă obiectul unor parametri financiari adecvați, al unei evaluări periodice a riscurilor și al unei supravegheri transparente și trebuie să fie însoțită de proceduri solide de gestionare a riscurilor;</w:t>
      </w:r>
    </w:p>
    <w:p w:rsidR="004A0F17" w:rsidRPr="00A13A9A" w:rsidRDefault="00EB4ED7" w:rsidP="004A0F17">
      <w:pPr>
        <w:pStyle w:val="NormalHanging12a"/>
        <w:rPr>
          <w:rStyle w:val="normaltextrun"/>
          <w:bCs/>
          <w:iCs/>
          <w:color w:val="000000"/>
          <w:shd w:val="clear" w:color="auto" w:fill="FFFFFF"/>
        </w:rPr>
      </w:pPr>
      <w:r>
        <w:rPr>
          <w:rStyle w:val="normaltextrun"/>
          <w:color w:val="000000"/>
          <w:shd w:val="clear" w:color="auto" w:fill="FFFFFF"/>
        </w:rPr>
        <w:t>32</w:t>
      </w:r>
      <w:r w:rsidR="004A0F17" w:rsidRPr="00A13A9A">
        <w:rPr>
          <w:rStyle w:val="normaltextrun"/>
          <w:color w:val="000000"/>
          <w:shd w:val="clear" w:color="auto" w:fill="FFFFFF"/>
        </w:rPr>
        <w:t>.</w:t>
      </w:r>
      <w:r w:rsidR="004A0F17" w:rsidRPr="00A13A9A">
        <w:rPr>
          <w:rStyle w:val="normaltextrun"/>
          <w:color w:val="000000"/>
          <w:shd w:val="clear" w:color="auto" w:fill="FFFFFF"/>
        </w:rPr>
        <w:tab/>
        <w:t>salută inițiativa comună a Comisiei și a Grupului BEI de a înființa, prin intermediul filialei sale FEI, un fond de fonduri denumit Mecanismul de capitaluri proprii în domeniul apărării, cu un buget de 175 de milioane EUR între 2024 și 2027, pentru a sprijini investițiile private în IMM-urile europene care dezvoltă tehnologii inovatoare de apărare cu dublă utilizare și pentru a contribui la abordarea nevoilor de finanțare prin capitaluri proprii ale întreprinderilor din baza industrială și tehnologică de apărare a UE, estimate la 6,8-20 de miliarde EUR până în 2030, în scopul de a face față creșterii comenzilor anticipate în cadrul Planului „</w:t>
      </w:r>
      <w:proofErr w:type="spellStart"/>
      <w:r w:rsidR="004A0F17" w:rsidRPr="00A13A9A">
        <w:rPr>
          <w:rStyle w:val="normaltextrun"/>
          <w:color w:val="000000"/>
          <w:shd w:val="clear" w:color="auto" w:fill="FFFFFF"/>
        </w:rPr>
        <w:t>ReArm</w:t>
      </w:r>
      <w:proofErr w:type="spellEnd"/>
      <w:r w:rsidR="004A0F17" w:rsidRPr="00A13A9A">
        <w:rPr>
          <w:rStyle w:val="normaltextrun"/>
          <w:color w:val="000000"/>
          <w:shd w:val="clear" w:color="auto" w:fill="FFFFFF"/>
        </w:rPr>
        <w:t xml:space="preserve"> Europe – </w:t>
      </w:r>
      <w:proofErr w:type="spellStart"/>
      <w:r w:rsidR="004A0F17" w:rsidRPr="00A13A9A">
        <w:rPr>
          <w:rStyle w:val="normaltextrun"/>
          <w:color w:val="000000"/>
          <w:shd w:val="clear" w:color="auto" w:fill="FFFFFF"/>
        </w:rPr>
        <w:t>Readiness</w:t>
      </w:r>
      <w:proofErr w:type="spellEnd"/>
      <w:r w:rsidR="004A0F17" w:rsidRPr="00A13A9A">
        <w:rPr>
          <w:rStyle w:val="normaltextrun"/>
          <w:color w:val="000000"/>
          <w:shd w:val="clear" w:color="auto" w:fill="FFFFFF"/>
        </w:rPr>
        <w:t xml:space="preserve"> 2030”;</w:t>
      </w:r>
    </w:p>
    <w:p w:rsidR="004A0F17" w:rsidRPr="00A13A9A" w:rsidRDefault="00EB4ED7" w:rsidP="004A0F17">
      <w:pPr>
        <w:pStyle w:val="NormalHanging12a"/>
        <w:rPr>
          <w:rStyle w:val="normaltextrun"/>
          <w:bCs/>
          <w:iCs/>
          <w:color w:val="000000"/>
          <w:shd w:val="clear" w:color="auto" w:fill="FFFFFF"/>
        </w:rPr>
      </w:pPr>
      <w:r>
        <w:rPr>
          <w:rStyle w:val="normaltextrun"/>
          <w:color w:val="000000"/>
          <w:shd w:val="clear" w:color="auto" w:fill="FFFFFF"/>
        </w:rPr>
        <w:t>33</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ia act de decizia Consiliului de administrație al BEI din 21 martie 2025 de a extinde criteriile de eligibilitate ale Grupului BEI pentru investițiile în securitate și apărare, limitând activitățile excluse, în conformitate cu propunerile aprobate de liderii UE la </w:t>
      </w:r>
      <w:r w:rsidR="004A0F17" w:rsidRPr="00A13A9A">
        <w:rPr>
          <w:rStyle w:val="normaltextrun"/>
          <w:color w:val="000000"/>
          <w:shd w:val="clear" w:color="auto" w:fill="FFFFFF"/>
        </w:rPr>
        <w:lastRenderedPageBreak/>
        <w:t>Consiliul European din 6 martie 2025, precum și de aprobarea Planului de acțiune pentru securitate și apărare al Grupului BEI în mai 2024, care vizează consolidarea sprijinului pentru industria de securitate și apărare a UE; reține că, potrivit acestui plan, Grupul BEI oferă finanțare IMM-urilor și întreprinderilor nou-înființate inovatoare care activează în sectorul securității și apărării, în conformitate cu principiul dublei utilizări, menținând cerința de „utilizare civilă credibilă”, renunțând în același timp la testul veniturilor;</w:t>
      </w:r>
    </w:p>
    <w:p w:rsidR="004A0F17" w:rsidRPr="00A13A9A" w:rsidRDefault="00EB4ED7" w:rsidP="004A0F17">
      <w:pPr>
        <w:pStyle w:val="NormalHanging12a"/>
        <w:rPr>
          <w:rStyle w:val="normaltextrun"/>
          <w:bCs/>
          <w:iCs/>
          <w:color w:val="000000"/>
          <w:shd w:val="clear" w:color="auto" w:fill="FFFFFF"/>
        </w:rPr>
      </w:pPr>
      <w:r>
        <w:rPr>
          <w:rStyle w:val="normaltextrun"/>
          <w:color w:val="000000"/>
          <w:shd w:val="clear" w:color="auto" w:fill="FFFFFF"/>
        </w:rPr>
        <w:t>34</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reține decizia Consiliului de administrație al BEI din 21 martie 2025 conform căreia nu va exista un plafon fix pentru investițiile în securitate și apărare, cuantumurile finanțării urmând să fie stabilite anual în planul de operațiuni al Grupului BEI; </w:t>
      </w:r>
      <w:r w:rsidR="004A0F17" w:rsidRPr="00A13A9A">
        <w:rPr>
          <w:rStyle w:val="normaltextrun"/>
          <w:shd w:val="clear" w:color="auto" w:fill="FFFFFF"/>
        </w:rPr>
        <w:t>cere BEI să clarifice implicațiile potențiale ale acestei decizii pentru alte domenii de politică și pentru operațiunile generale ale BEI;</w:t>
      </w:r>
    </w:p>
    <w:p w:rsidR="004A0F17" w:rsidRDefault="00EB4ED7" w:rsidP="004A0F17">
      <w:pPr>
        <w:pStyle w:val="NormalHanging12a"/>
      </w:pPr>
      <w:r>
        <w:t>35</w:t>
      </w:r>
      <w:r w:rsidR="004A0F17" w:rsidRPr="00A13A9A">
        <w:t>.</w:t>
      </w:r>
      <w:r w:rsidR="004A0F17" w:rsidRPr="00A13A9A">
        <w:tab/>
        <w:t>sugerează că BEI ar trebui să analizeze și să evalueze în permanență rolul său, precum și domeniul de aplicare al investițiilor eligibile, în ceea ce privește contribuția la pacea și securitatea Europei, astfel cum se subliniază în Cartea albă a Comisiei privind viitorul apărării europene, în special având în vedere nevoia urgentă de a extinde sectorul european al apărării și de a asigura securitatea și autonomia strategică pe termen lung;</w:t>
      </w:r>
      <w:r w:rsidR="004A0F17" w:rsidRPr="00A13A9A">
        <w:rPr>
          <w:b/>
          <w:i/>
        </w:rPr>
        <w:t xml:space="preserve"> </w:t>
      </w:r>
      <w:r w:rsidR="004A0F17" w:rsidRPr="00A13A9A">
        <w:t xml:space="preserve">avertizează că orice ajustare a criteriilor de eligibilitate sau a finanțării Grupului BEI pentru a se alinia la noile priorități trebuie să protejeze poziția financiară a Grupului și să asigure finanțarea efectivă a altor priorități strategice ale UE; </w:t>
      </w:r>
    </w:p>
    <w:p w:rsidR="000643FB" w:rsidRPr="00A13A9A" w:rsidRDefault="00EB4ED7" w:rsidP="004A0F17">
      <w:pPr>
        <w:pStyle w:val="NormalHanging12a"/>
      </w:pPr>
      <w:r>
        <w:t>36</w:t>
      </w:r>
      <w:r w:rsidR="000643FB" w:rsidRPr="000643FB">
        <w:t>.</w:t>
      </w:r>
      <w:r w:rsidR="000643FB" w:rsidRPr="000643FB">
        <w:tab/>
        <w:t>invită statele membre să modifice lista de excludere a BEI pentru a permite finanțarea armelor și munițiilor, fără a se limita doar la tehnologiile cu dublă utilizare, contribuind astfel la dezvoltarea industriei europene de apărare;</w:t>
      </w:r>
    </w:p>
    <w:p w:rsidR="004A0F17" w:rsidRPr="00A13A9A" w:rsidRDefault="004A0F17" w:rsidP="004A0F17">
      <w:pPr>
        <w:pStyle w:val="Normal12a24b"/>
      </w:pPr>
      <w:r w:rsidRPr="00A13A9A">
        <w:rPr>
          <w:rStyle w:val="BoldItalic"/>
        </w:rPr>
        <w:t xml:space="preserve">Abordarea provocărilor din domeniul infrastructurii sociale, al politicii de coeziune și al locuințelor </w:t>
      </w:r>
    </w:p>
    <w:p w:rsidR="004A0F17" w:rsidRPr="00A13A9A" w:rsidRDefault="00EB4ED7" w:rsidP="004A0F17">
      <w:pPr>
        <w:pStyle w:val="NormalHanging12a"/>
      </w:pPr>
      <w:r>
        <w:t>37</w:t>
      </w:r>
      <w:r w:rsidR="004A0F17" w:rsidRPr="00A13A9A">
        <w:t>.</w:t>
      </w:r>
      <w:r w:rsidR="004A0F17" w:rsidRPr="00A13A9A">
        <w:tab/>
        <w:t xml:space="preserve">salută principalele priorități strategice ale BEI de a consolida infrastructura socială a Europei și o politică de coeziune modernă pentru o creștere durabilă și favorabilă incluziunii în întreaga </w:t>
      </w:r>
      <w:proofErr w:type="spellStart"/>
      <w:r w:rsidR="004A0F17" w:rsidRPr="00A13A9A">
        <w:t>Europă</w:t>
      </w:r>
      <w:proofErr w:type="spellEnd"/>
      <w:r w:rsidR="004A0F17" w:rsidRPr="00A13A9A">
        <w:t xml:space="preserve">; </w:t>
      </w:r>
      <w:r w:rsidR="004A0F17" w:rsidRPr="00A13A9A">
        <w:rPr>
          <w:rStyle w:val="normaltextrun"/>
          <w:color w:val="000000"/>
          <w:shd w:val="clear" w:color="auto" w:fill="FFFFFF"/>
        </w:rPr>
        <w:t>apreciază faptul că, în cadrul Orientărilor în materie de coeziune 2021-2027, BEI s-a angajat să aloce cel puțin 40 % din finanțarea sa totală în UE între 2022 și 2024 proiectelor din regiunile de coeziune și că, în 2024, această finanțare a reprezentat 48 % din totalul împrumuturilor UE; invită BEI să sprijine în continuare dezvoltarea infrastructurii, inclusiv investițiile în căile ferate, asistența medicală și infrastructura socială, care sunt esențiale pentru coeziunea socială și economică, reziliență și creșterea favorabilă incluziunii; subliniază că, în contextul incertitudinilor geopolitice și economice, BEI poate oferi soluții pe termen lung la criza costului vieții;</w:t>
      </w:r>
    </w:p>
    <w:p w:rsidR="004A0F17" w:rsidRPr="00A13A9A" w:rsidRDefault="00EB4ED7" w:rsidP="004A0F17">
      <w:pPr>
        <w:pStyle w:val="NormalHanging12a"/>
      </w:pPr>
      <w:r>
        <w:t>38</w:t>
      </w:r>
      <w:r w:rsidR="004A0F17" w:rsidRPr="00A13A9A">
        <w:t>.</w:t>
      </w:r>
      <w:r w:rsidR="004A0F17" w:rsidRPr="00A13A9A">
        <w:tab/>
      </w:r>
      <w:r w:rsidR="004A0F17" w:rsidRPr="00A13A9A">
        <w:rPr>
          <w:rStyle w:val="normaltextrun"/>
          <w:color w:val="000000"/>
          <w:shd w:val="clear" w:color="auto" w:fill="FFFFFF"/>
        </w:rPr>
        <w:t xml:space="preserve">subliniază rolul esențial al dezvoltării competențelor în stimularea creșterii durabile pe termen lung, a ocupării forței de muncă și a competitivității în UE; </w:t>
      </w:r>
      <w:r w:rsidR="004A0F17" w:rsidRPr="00A13A9A">
        <w:t>evidențiază că inițiativele de finanțare care vizează promovarea capitalului uman nu numai că stimulează inovarea și productivitatea și răspund nevoilor pieței muncii, ci și consolidează coeziunea socială și reziliența economică;</w:t>
      </w:r>
      <w:r w:rsidR="004A0F17" w:rsidRPr="00A13A9A">
        <w:rPr>
          <w:rStyle w:val="normaltextrun"/>
          <w:b/>
          <w:i/>
          <w:color w:val="000000"/>
          <w:shd w:val="clear" w:color="auto" w:fill="FFFFFF"/>
        </w:rPr>
        <w:t xml:space="preserve"> </w:t>
      </w:r>
      <w:r w:rsidR="004A0F17" w:rsidRPr="00A13A9A">
        <w:t>invită BEI să intensifice investițiile în educație, formare, perfecționare și recalificare, precum și în sănătate, în strânsă coordonare și cooperare cu inițiativele statelor membre în aceste domenii, cu scopul de a completa și a spori impactul lor;</w:t>
      </w:r>
    </w:p>
    <w:p w:rsidR="004A0F17" w:rsidRPr="00A13A9A" w:rsidRDefault="00EB4ED7" w:rsidP="004A0F17">
      <w:pPr>
        <w:pStyle w:val="NormalHanging12a"/>
      </w:pPr>
      <w:r>
        <w:lastRenderedPageBreak/>
        <w:t>39</w:t>
      </w:r>
      <w:r w:rsidR="004A0F17" w:rsidRPr="00A13A9A">
        <w:t>.</w:t>
      </w:r>
      <w:r w:rsidR="004A0F17" w:rsidRPr="00A13A9A">
        <w:tab/>
        <w:t>salută angajamentul BEI de a aborda problema reprezentată de dubla disfuncționalitate a pieței în sectorul locuințelor, care constă în oferta neîndestulătoare de locuințe la prețuri accesibile și cu un bun randament energetic și în eșecul pieței de a mări eficiența energetică a fondului de locuințe existent; observă că situația diferă de la un stat membru la altul, atât ca politici, cât și ca amploare a disfuncționalităților pieței menționate anterior;</w:t>
      </w:r>
    </w:p>
    <w:p w:rsidR="004A0F17" w:rsidRPr="00A13A9A" w:rsidRDefault="00EB4ED7" w:rsidP="004A0F17">
      <w:pPr>
        <w:pStyle w:val="NormalHanging12a"/>
        <w:rPr>
          <w:szCs w:val="24"/>
        </w:rPr>
      </w:pPr>
      <w:r>
        <w:t>40</w:t>
      </w:r>
      <w:r w:rsidR="004A0F17" w:rsidRPr="00A13A9A">
        <w:t>.</w:t>
      </w:r>
      <w:r w:rsidR="004A0F17" w:rsidRPr="00A13A9A">
        <w:tab/>
        <w:t xml:space="preserve">salută Planul de acțiune pentru locuințe accesibile ca preț și sustenabile al BEI, cu investiții planificate în valoare de 10 miliarde EUR pentru următorii doi ani; atrage atenția asupra rezultatului analizei Grupului BEI și al reuniunii părților interesate, care a evidențiat un deficit anual de investiții publice și private estimat la 300-400 de miliarde EUR, suma necesară pentru a construi 1,5 milioane de noi unități locative și pentru a renova anual încă 5 milioane de unități; </w:t>
      </w:r>
      <w:r w:rsidR="004A0F17" w:rsidRPr="00A13A9A">
        <w:rPr>
          <w:rStyle w:val="normaltextrun"/>
          <w:color w:val="000000"/>
          <w:shd w:val="clear" w:color="auto" w:fill="FFFFFF"/>
        </w:rPr>
        <w:t xml:space="preserve">încurajează BEI să mobilizeze și mai multe fonduri pentru proiecte de locuințe la prețuri accesibile în statele membre; </w:t>
      </w:r>
      <w:r w:rsidR="004A0F17" w:rsidRPr="00A13A9A">
        <w:t xml:space="preserve">invită BEI să se concentreze asupra dezvoltării urbane durabile, asigurându-se că nevoile UE în materie de locuințe și infrastructură sunt satisfăcute pentru o </w:t>
      </w:r>
      <w:proofErr w:type="spellStart"/>
      <w:r w:rsidR="004A0F17" w:rsidRPr="00A13A9A">
        <w:t>Europă</w:t>
      </w:r>
      <w:proofErr w:type="spellEnd"/>
      <w:r w:rsidR="004A0F17" w:rsidRPr="00A13A9A">
        <w:t xml:space="preserve"> mai puternică, mai sustenabilă, mai </w:t>
      </w:r>
      <w:proofErr w:type="spellStart"/>
      <w:r w:rsidR="004A0F17" w:rsidRPr="00A13A9A">
        <w:t>coezivă</w:t>
      </w:r>
      <w:proofErr w:type="spellEnd"/>
      <w:r w:rsidR="004A0F17" w:rsidRPr="00A13A9A">
        <w:t xml:space="preserve"> și mai prosperă, inclusiv asupra investițiilor în refacerea infrastructurii existente, cu accent pe sprijinirea proiectelor de regenerare urbană și a proiectelor de transformare a clădirilor vechi sau abandonate în locuințe sociale moderne;</w:t>
      </w:r>
    </w:p>
    <w:p w:rsidR="004A0F17" w:rsidRPr="00A13A9A" w:rsidRDefault="00EB4ED7" w:rsidP="004A0F17">
      <w:pPr>
        <w:pStyle w:val="NormalHanging12a"/>
        <w:rPr>
          <w:rStyle w:val="normaltextrun"/>
          <w:bCs/>
          <w:iCs/>
          <w:color w:val="000000"/>
          <w:shd w:val="clear" w:color="auto" w:fill="FFFFFF"/>
        </w:rPr>
      </w:pPr>
      <w:r>
        <w:rPr>
          <w:rStyle w:val="normaltextrun"/>
          <w:color w:val="000000"/>
          <w:shd w:val="clear" w:color="auto" w:fill="FFFFFF"/>
        </w:rPr>
        <w:t>41</w:t>
      </w:r>
      <w:r w:rsidR="004A0F17" w:rsidRPr="00A13A9A">
        <w:rPr>
          <w:rStyle w:val="normaltextrun"/>
          <w:color w:val="000000"/>
          <w:shd w:val="clear" w:color="auto" w:fill="FFFFFF"/>
        </w:rPr>
        <w:t>.</w:t>
      </w:r>
      <w:r w:rsidR="004A0F17" w:rsidRPr="00A13A9A">
        <w:rPr>
          <w:rStyle w:val="normaltextrun"/>
          <w:color w:val="000000"/>
          <w:shd w:val="clear" w:color="auto" w:fill="FFFFFF"/>
        </w:rPr>
        <w:tab/>
        <w:t>invită BEI să țină cont că costurile cu locuințele nu reprezintă o sarcină la fel de grea pentru diferitele grupuri de venituri și structuri familiale și mai ales că unele grupuri cu venituri mici sunt expuse riscului de marginalizare; încurajează BEI să colaboreze cu alte bănci publice europene de investiții, instituții financiare publice locale, administrații locale și companii care propun locuințe cooperative și sociale, pentru a finanța soluții de locuințe pentru grupurile vulnerabile și cu venituri mici; salută intenția BEI de a pune un accent mai mare pe C&amp;I în domeniul locuințelor;</w:t>
      </w:r>
    </w:p>
    <w:p w:rsidR="004A0F17" w:rsidRPr="00A13A9A" w:rsidRDefault="00EB4ED7" w:rsidP="004A0F17">
      <w:pPr>
        <w:pStyle w:val="NormalHanging12a"/>
      </w:pPr>
      <w:r>
        <w:rPr>
          <w:rStyle w:val="normaltextrun"/>
          <w:color w:val="000000"/>
          <w:shd w:val="clear" w:color="auto" w:fill="FFFFFF"/>
        </w:rPr>
        <w:t>42</w:t>
      </w:r>
      <w:r w:rsidR="004A0F17" w:rsidRPr="00A13A9A">
        <w:rPr>
          <w:rStyle w:val="normaltextrun"/>
          <w:color w:val="000000"/>
          <w:shd w:val="clear" w:color="auto" w:fill="FFFFFF"/>
        </w:rPr>
        <w:t>.</w:t>
      </w:r>
      <w:r w:rsidR="004A0F17" w:rsidRPr="00A13A9A">
        <w:rPr>
          <w:rStyle w:val="normaltextrun"/>
          <w:color w:val="000000"/>
          <w:shd w:val="clear" w:color="auto" w:fill="FFFFFF"/>
        </w:rPr>
        <w:tab/>
        <w:t>invită BEI să intensifice sprijinul financiar recurgând la produse financiare standardizate, gata de utilizare, în domeniul energiei și al renovării clădirilor; subliniază că modelul BEI de tip „</w:t>
      </w:r>
      <w:proofErr w:type="spellStart"/>
      <w:r w:rsidR="004A0F17" w:rsidRPr="00A13A9A">
        <w:rPr>
          <w:rStyle w:val="normaltextrun"/>
          <w:color w:val="000000"/>
          <w:shd w:val="clear" w:color="auto" w:fill="FFFFFF"/>
        </w:rPr>
        <w:t>originate-to-distribution</w:t>
      </w:r>
      <w:proofErr w:type="spellEnd"/>
      <w:r w:rsidR="004A0F17" w:rsidRPr="00A13A9A">
        <w:rPr>
          <w:rStyle w:val="normaltextrun"/>
          <w:color w:val="000000"/>
          <w:shd w:val="clear" w:color="auto" w:fill="FFFFFF"/>
        </w:rPr>
        <w:t xml:space="preserve">”, care canalizează economiile investitorilor instituționali, este un model inovator care ar putea contribui la integrarea piețelor de capital ale UE; </w:t>
      </w:r>
    </w:p>
    <w:p w:rsidR="004A0F17" w:rsidRPr="00A13A9A" w:rsidRDefault="00EB4ED7" w:rsidP="004A0F17">
      <w:pPr>
        <w:pStyle w:val="NormalHanging12a"/>
        <w:rPr>
          <w:rStyle w:val="normaltextrun"/>
          <w:bCs/>
          <w:iCs/>
          <w:color w:val="000000"/>
          <w:shd w:val="clear" w:color="auto" w:fill="FFFFFF"/>
        </w:rPr>
      </w:pPr>
      <w:r>
        <w:rPr>
          <w:rStyle w:val="normaltextrun"/>
          <w:color w:val="000000"/>
          <w:shd w:val="clear" w:color="auto" w:fill="FFFFFF"/>
        </w:rPr>
        <w:t>43</w:t>
      </w:r>
      <w:r w:rsidR="004A0F17" w:rsidRPr="00A13A9A">
        <w:rPr>
          <w:rStyle w:val="normaltextrun"/>
          <w:color w:val="000000"/>
          <w:shd w:val="clear" w:color="auto" w:fill="FFFFFF"/>
        </w:rPr>
        <w:t>.</w:t>
      </w:r>
      <w:r w:rsidR="004A0F17" w:rsidRPr="00A13A9A">
        <w:rPr>
          <w:rStyle w:val="normaltextrun"/>
          <w:color w:val="000000"/>
          <w:shd w:val="clear" w:color="auto" w:fill="FFFFFF"/>
        </w:rPr>
        <w:tab/>
        <w:t>felicită BEI pentru intenția de a extinde sprijinul financiar și consultativ pentru locuințe la prețuri accesibile, în special pentru generațiile mai tinere; adresează îndemnul de a lucra în strânsă sinergie și cooperare cu Comisia, primăriile și autoritățile locale, furnizorii de locuințe cooperative, asociațiile de locuințe și sectorul construcțiilor, făcând schimb de bune practici și promovând cooperarea paneuropeană; invită BEI să sprijine proiecte care oferă acces la prețuri abordabile la energie din surse regenerabile, la locuințe și servicii publice, inițiative coordonate de comunități și proiecte mici cu un accent deosebit pe combaterea sărăciei energetice;</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44</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consideră o idee bună faptul că Grupul BEI a inclus agricultura și bioeconomia printre prioritățile sale cheie; subliniază că agricultura este un factor-cheie al creșterii și al dezvoltării în zonele rurale și că dacă se acordă mai mult sprijin și se stimulează inovarea în acest sector vital se contribuie semnificativ la asigurarea securității alimentare; evidențiază greutățile financiare cu care se confruntă fermierii, în special cei tineri, observând că fermierii și întreprinderile din acest sector au mai puțin succes când solicită finanțare; invită Grupul BEI să se implice mai mult în sectorul agricol, înlesnind accesul la finanțare; </w:t>
      </w:r>
    </w:p>
    <w:p w:rsidR="004A0F17" w:rsidRPr="00A13A9A" w:rsidRDefault="00EB4ED7" w:rsidP="004A0F17">
      <w:pPr>
        <w:pStyle w:val="NormalHanging12a"/>
      </w:pPr>
      <w:r>
        <w:lastRenderedPageBreak/>
        <w:t>45</w:t>
      </w:r>
      <w:r w:rsidR="004A0F17" w:rsidRPr="00A13A9A">
        <w:t>.</w:t>
      </w:r>
      <w:r w:rsidR="004A0F17" w:rsidRPr="00A13A9A">
        <w:tab/>
        <w:t xml:space="preserve">invită BEI să își intensifice eforturile de promovare a ocupării forței de muncă în rândul tinerilor, în special prin sprijinirea proiectelor și programelor care promovează </w:t>
      </w:r>
      <w:proofErr w:type="spellStart"/>
      <w:r w:rsidR="004A0F17" w:rsidRPr="00A13A9A">
        <w:t>antreprenoriatul</w:t>
      </w:r>
      <w:proofErr w:type="spellEnd"/>
      <w:r w:rsidR="004A0F17" w:rsidRPr="00A13A9A">
        <w:t xml:space="preserve"> în rândul tinerilor, accesul la locuri de muncă, formarea profesională și inovarea, pentru a contribui la o dezvoltare teritorială mai echitabilă și mai incluzivă și pentru a ajuta la reducerea exodului creierelor, în special în regiunile insulare ale UE și în zonele defavorizate din punct de vedere economic;</w:t>
      </w:r>
    </w:p>
    <w:p w:rsidR="004A0F17" w:rsidRPr="00A13A9A" w:rsidRDefault="004A0F17" w:rsidP="004A0F17">
      <w:pPr>
        <w:pStyle w:val="Normal12a24b"/>
      </w:pPr>
      <w:r w:rsidRPr="00A13A9A">
        <w:rPr>
          <w:rStyle w:val="BoldItalic"/>
        </w:rPr>
        <w:t>Promovarea transformării digitale și a noilor tehnologii</w:t>
      </w:r>
    </w:p>
    <w:p w:rsidR="004A0F17" w:rsidRPr="00A13A9A" w:rsidRDefault="00EB4ED7" w:rsidP="004A0F17">
      <w:pPr>
        <w:pStyle w:val="NormalHanging12a"/>
      </w:pPr>
      <w:r>
        <w:t>46</w:t>
      </w:r>
      <w:r w:rsidR="004A0F17" w:rsidRPr="00A13A9A">
        <w:t>.</w:t>
      </w:r>
      <w:r w:rsidR="004A0F17" w:rsidRPr="00A13A9A">
        <w:tab/>
        <w:t>invită BEI să consolideze finanțarea pentru autonomia strategică deschisă a UE în domeniul digital și să promoveze cercetarea, să sprijine dezvoltarea infrastructurii digitale europene, să promoveze tehnologii noi și disruptive, cum ar fi IA și calculul cuantic, și să permită dezvoltarea întreprinderilor nou-înființate digitale; reliefează importanța reducerii decalajelor digitale, atât în UE, cât și la nivel mondial, pentru a asigura accesul incluziv la infrastructura și serviciile digitale; subliniază importanța alinierii investițiilor digitale ale BEI la prioritățile strategice ale UE, cum ar fi obiectivele deceniului digital, printre care conectivitatea, competențele digitale și transformarea digitală a întreprinderilor;</w:t>
      </w:r>
    </w:p>
    <w:p w:rsidR="004A0F17" w:rsidRPr="00A13A9A" w:rsidRDefault="00EB4ED7" w:rsidP="004A0F17">
      <w:pPr>
        <w:pStyle w:val="NormalHanging12a"/>
      </w:pPr>
      <w:r>
        <w:t>47</w:t>
      </w:r>
      <w:r w:rsidR="004A0F17" w:rsidRPr="00A13A9A">
        <w:t>.</w:t>
      </w:r>
      <w:r w:rsidR="004A0F17" w:rsidRPr="00A13A9A">
        <w:tab/>
        <w:t xml:space="preserve">sprijină extinderea de către FEI a inițiativei „Campionii europeni în domeniul tehnologiei” (ETCI) pentru a atrage capital privat pentru a transforma întreprinderile nou-înființate inovatoare în lideri mondiali de succes, asigurându-se că întreprinderile și tehnologiile înființate la nivel european rămân în UE în etapa ulterioară de creștere; </w:t>
      </w:r>
      <w:r w:rsidR="004A0F17" w:rsidRPr="00A13A9A">
        <w:rPr>
          <w:rStyle w:val="normaltextrun"/>
          <w:color w:val="000000"/>
          <w:shd w:val="clear" w:color="auto" w:fill="FFFFFF"/>
        </w:rPr>
        <w:t xml:space="preserve">subliniază necesitatea de a accelera implementarea ETCI actuale pentru a ține pasul cu ritmul inovării și al întreprinderilor nou-înființate; </w:t>
      </w:r>
      <w:r w:rsidR="004A0F17" w:rsidRPr="00A13A9A">
        <w:t>solicită, de asemenea, ca experiența de succes aferentă ETCI să stea la baza dezvoltării altor inițiative similare pentru a sprijini în continuare tranziția digitală și alte sectoare strategice și încurajează FEI să analizeze posibilitatea de a crea o a doua generație a acestei inițiative, precum și de a investi în fonduri de fonduri;</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48</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accentuează că investitorii instituționali din Europa ar putea juca un rol mai important în sprijinirea capitalului de risc, în special pentru întreprinderile în curs de extindere; îndeamnă, prin urmare, Grupul BEI să creeze un forum tehnologic european, care să reunească ecosistemul capitalului de risc, pentru a implica investitorii instituționali, după modelul inițiativei </w:t>
      </w:r>
      <w:proofErr w:type="spellStart"/>
      <w:r w:rsidR="004A0F17" w:rsidRPr="00A13A9A">
        <w:rPr>
          <w:rStyle w:val="normaltextrun"/>
          <w:color w:val="000000"/>
          <w:shd w:val="clear" w:color="auto" w:fill="FFFFFF"/>
        </w:rPr>
        <w:t>Tibi</w:t>
      </w:r>
      <w:proofErr w:type="spellEnd"/>
      <w:r w:rsidR="004A0F17" w:rsidRPr="00A13A9A">
        <w:rPr>
          <w:rStyle w:val="FootnoteReference"/>
          <w:bCs/>
          <w:iCs/>
          <w:color w:val="000000"/>
          <w:szCs w:val="24"/>
          <w:shd w:val="clear" w:color="auto" w:fill="FFFFFF"/>
        </w:rPr>
        <w:footnoteReference w:id="17"/>
      </w:r>
      <w:r w:rsidR="004A0F17" w:rsidRPr="00A13A9A">
        <w:rPr>
          <w:rStyle w:val="normaltextrun"/>
          <w:color w:val="000000"/>
          <w:shd w:val="clear" w:color="auto" w:fill="FFFFFF"/>
        </w:rPr>
        <w:t xml:space="preserve">; invită BEI să ofere acestor investitori oportunități de a-și consolida expertiza și de a opta pentru scheme de </w:t>
      </w:r>
      <w:proofErr w:type="spellStart"/>
      <w:r w:rsidR="004A0F17" w:rsidRPr="00A13A9A">
        <w:rPr>
          <w:rStyle w:val="normaltextrun"/>
          <w:color w:val="000000"/>
          <w:shd w:val="clear" w:color="auto" w:fill="FFFFFF"/>
        </w:rPr>
        <w:t>coinvestiții</w:t>
      </w:r>
      <w:proofErr w:type="spellEnd"/>
      <w:r w:rsidR="004A0F17" w:rsidRPr="00A13A9A">
        <w:rPr>
          <w:rStyle w:val="normaltextrun"/>
          <w:color w:val="000000"/>
          <w:shd w:val="clear" w:color="auto" w:fill="FFFFFF"/>
        </w:rPr>
        <w:t xml:space="preserve"> între FEI și investitorii instituționali, în condiții transparente și convenite în prealabil;</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49</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evidențiază că Pactul pentru o industrie curată urmărește să dezvolte un program </w:t>
      </w:r>
      <w:proofErr w:type="spellStart"/>
      <w:r w:rsidR="004A0F17" w:rsidRPr="00A13A9A">
        <w:rPr>
          <w:rStyle w:val="normaltextrun"/>
          <w:color w:val="000000"/>
          <w:shd w:val="clear" w:color="auto" w:fill="FFFFFF"/>
        </w:rPr>
        <w:t>TechEU</w:t>
      </w:r>
      <w:proofErr w:type="spellEnd"/>
      <w:r w:rsidR="004A0F17" w:rsidRPr="00A13A9A">
        <w:rPr>
          <w:rStyle w:val="normaltextrun"/>
          <w:color w:val="000000"/>
          <w:shd w:val="clear" w:color="auto" w:fill="FFFFFF"/>
        </w:rPr>
        <w:t xml:space="preserve"> împreună cu BEI; subliniază că este important să se asigure că acest fond are un obiectiv specific de finanțare pentru întreprinderile nou-înființate și cele în faza de extindere;</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t>50</w:t>
      </w:r>
      <w:r w:rsidR="004A0F17" w:rsidRPr="00A13A9A">
        <w:rPr>
          <w:rStyle w:val="normaltextrun"/>
          <w:color w:val="000000"/>
          <w:shd w:val="clear" w:color="auto" w:fill="FFFFFF"/>
        </w:rPr>
        <w:t>.</w:t>
      </w:r>
      <w:r w:rsidR="004A0F17" w:rsidRPr="00A13A9A">
        <w:rPr>
          <w:rStyle w:val="normaltextrun"/>
          <w:color w:val="000000"/>
          <w:shd w:val="clear" w:color="auto" w:fill="FFFFFF"/>
        </w:rPr>
        <w:tab/>
        <w:t xml:space="preserve">invită BEI să sprijine consolidarea capabilităților de securitate cibernetică în UE, pentru a face Europa mai </w:t>
      </w:r>
      <w:proofErr w:type="spellStart"/>
      <w:r w:rsidR="004A0F17" w:rsidRPr="00A13A9A">
        <w:rPr>
          <w:rStyle w:val="normaltextrun"/>
          <w:color w:val="000000"/>
          <w:shd w:val="clear" w:color="auto" w:fill="FFFFFF"/>
        </w:rPr>
        <w:t>rezilientă</w:t>
      </w:r>
      <w:proofErr w:type="spellEnd"/>
      <w:r w:rsidR="004A0F17" w:rsidRPr="00A13A9A">
        <w:rPr>
          <w:rStyle w:val="normaltextrun"/>
          <w:color w:val="000000"/>
          <w:shd w:val="clear" w:color="auto" w:fill="FFFFFF"/>
        </w:rPr>
        <w:t>, îmbunătățind în același timp cooperarea existentă între statele membre, și pentru a proteja entitățile critice și serviciile esențiale;</w:t>
      </w:r>
    </w:p>
    <w:p w:rsidR="004A0F17" w:rsidRPr="00A13A9A" w:rsidRDefault="00EB4ED7" w:rsidP="004A0F17">
      <w:pPr>
        <w:pStyle w:val="NormalHanging12a"/>
        <w:rPr>
          <w:rStyle w:val="normaltextrun"/>
          <w:bCs/>
          <w:iCs/>
          <w:color w:val="000000"/>
          <w:szCs w:val="24"/>
          <w:shd w:val="clear" w:color="auto" w:fill="FFFFFF"/>
        </w:rPr>
      </w:pPr>
      <w:r>
        <w:rPr>
          <w:rStyle w:val="normaltextrun"/>
          <w:color w:val="000000"/>
          <w:shd w:val="clear" w:color="auto" w:fill="FFFFFF"/>
        </w:rPr>
        <w:lastRenderedPageBreak/>
        <w:t>51</w:t>
      </w:r>
      <w:r w:rsidR="004A0F17" w:rsidRPr="00A13A9A">
        <w:rPr>
          <w:rStyle w:val="normaltextrun"/>
          <w:color w:val="000000"/>
          <w:shd w:val="clear" w:color="auto" w:fill="FFFFFF"/>
        </w:rPr>
        <w:t>.</w:t>
      </w:r>
      <w:r w:rsidR="004A0F17" w:rsidRPr="00A13A9A">
        <w:rPr>
          <w:rStyle w:val="normaltextrun"/>
          <w:color w:val="000000"/>
          <w:shd w:val="clear" w:color="auto" w:fill="FFFFFF"/>
        </w:rPr>
        <w:tab/>
        <w:t>subliniază că securitatea aprovizionării cu materii prime de importanță critică este fundamentală pentru tranziția verde și cea digitală, pentru sectorul apărării și pentru baza industrială a UE, în general; reamintește rolul jucat de BEI în Alianța UE pentru materii prime și obiectivul Uniunii de a deveni mai autonomă în aprovizionarea cu materii prime de importanță critică; subliniază importanța unei abordări bazate pe economia circulară a materiilor prime de importanță critică, pentru a reduce dependența UE de țările din afara sa și a întări autonomia sa strategică; invită, prin urmare, BEI să investească mai mult în sectorul materiilor prime de importanță critică pentru a crește reziliența în acest domeniu, cu un accent deosebit pe reciclarea materiilor prime secundare;</w:t>
      </w:r>
    </w:p>
    <w:p w:rsidR="004A0F17" w:rsidRPr="00A13A9A" w:rsidRDefault="00EB4ED7" w:rsidP="004A0F17">
      <w:pPr>
        <w:widowControl/>
        <w:ind w:left="567" w:hanging="567"/>
      </w:pPr>
      <w:r>
        <w:rPr>
          <w:rStyle w:val="normaltextrun"/>
          <w:color w:val="000000"/>
          <w:shd w:val="clear" w:color="auto" w:fill="FFFFFF"/>
        </w:rPr>
        <w:t>52</w:t>
      </w:r>
      <w:r w:rsidR="004A0F17" w:rsidRPr="00A13A9A">
        <w:rPr>
          <w:rStyle w:val="normaltextrun"/>
          <w:color w:val="000000"/>
          <w:shd w:val="clear" w:color="auto" w:fill="FFFFFF"/>
        </w:rPr>
        <w:t>.</w:t>
      </w:r>
      <w:r w:rsidR="004A0F17" w:rsidRPr="00A13A9A">
        <w:rPr>
          <w:rStyle w:val="normaltextrun"/>
          <w:color w:val="000000"/>
          <w:shd w:val="clear" w:color="auto" w:fill="FFFFFF"/>
        </w:rPr>
        <w:tab/>
        <w:t>invită BEI să sprijine transformarea tehnologică a întreprinderilor europene și dezvoltarea competențelor digitale în rândul angajaților și al antreprenorilor;</w:t>
      </w:r>
      <w:r w:rsidR="004A0F17" w:rsidRPr="00A13A9A">
        <w:t xml:space="preserve"> </w:t>
      </w:r>
    </w:p>
    <w:p w:rsidR="004A0F17" w:rsidRPr="00A13A9A" w:rsidRDefault="004A0F17" w:rsidP="004A0F17">
      <w:pPr>
        <w:pStyle w:val="Normal12a24b"/>
      </w:pPr>
      <w:r w:rsidRPr="00A13A9A">
        <w:rPr>
          <w:rStyle w:val="BoldItalic"/>
        </w:rPr>
        <w:t>Vecinătatea BEI și Global Gateway</w:t>
      </w:r>
    </w:p>
    <w:p w:rsidR="004A0F17" w:rsidRPr="00A13A9A" w:rsidRDefault="00EB4ED7" w:rsidP="004A0F17">
      <w:pPr>
        <w:pStyle w:val="NormalHanging12a"/>
      </w:pPr>
      <w:r>
        <w:t>53</w:t>
      </w:r>
      <w:r w:rsidR="004A0F17" w:rsidRPr="00A13A9A">
        <w:t>.</w:t>
      </w:r>
      <w:r w:rsidR="004A0F17" w:rsidRPr="00A13A9A">
        <w:tab/>
        <w:t>salută sprijinul vital al BEI pentru Ucraina, având în vedere războiul de agresiune pe scară largă, nejustificat și ilegal al Rusiei; solicită o majorare a garanțiilor bugetare ale UE pentru a permite BEI să continue să realizeze și să consolideze operațiunile din sfera sectorului public și privat în Ucraina, ajutând Ucraina să facă față provocărilor economice imediate cu care se confruntă, fără a pierde din vedere reconstrucția acestei țări pe termen mediu și lung;</w:t>
      </w:r>
    </w:p>
    <w:p w:rsidR="004A0F17" w:rsidRPr="00A13A9A" w:rsidRDefault="00EB4ED7" w:rsidP="004A0F17">
      <w:pPr>
        <w:pStyle w:val="NormalHanging12a"/>
      </w:pPr>
      <w:r>
        <w:t>54</w:t>
      </w:r>
      <w:r w:rsidR="004A0F17" w:rsidRPr="00A13A9A">
        <w:t>.</w:t>
      </w:r>
      <w:r w:rsidR="004A0F17" w:rsidRPr="00A13A9A">
        <w:tab/>
        <w:t xml:space="preserve">subliniază că, pentru a reduce dependența de țările din afara UE, este esențială implementarea unei infrastructuri </w:t>
      </w:r>
      <w:proofErr w:type="spellStart"/>
      <w:r w:rsidR="004A0F17" w:rsidRPr="00A13A9A">
        <w:t>reziliente</w:t>
      </w:r>
      <w:proofErr w:type="spellEnd"/>
      <w:r w:rsidR="004A0F17" w:rsidRPr="00A13A9A">
        <w:t xml:space="preserve"> aflate sub controlul Europei, printre altele în domeniul comunicațiilor prin satelit, al energiei și al logisticii;</w:t>
      </w:r>
    </w:p>
    <w:p w:rsidR="004A0F17" w:rsidRPr="00A13A9A" w:rsidRDefault="00EB4ED7" w:rsidP="004A0F17">
      <w:pPr>
        <w:pStyle w:val="NormalHanging12a"/>
      </w:pPr>
      <w:r>
        <w:t>55</w:t>
      </w:r>
      <w:r w:rsidR="004A0F17" w:rsidRPr="00A13A9A">
        <w:t>.</w:t>
      </w:r>
      <w:r w:rsidR="004A0F17" w:rsidRPr="00A13A9A">
        <w:tab/>
        <w:t>reliefează rolul important pe care îl joacă BEI în sprijinirea statelor membre și a țărilor din afara UE, în special a țărilor candidate, în obținerea accesului la piețele de capital de risc, extinzând astfel oportunitățile de investiții;</w:t>
      </w:r>
    </w:p>
    <w:p w:rsidR="004A0F17" w:rsidRPr="00A13A9A" w:rsidRDefault="00EB4ED7" w:rsidP="004A0F17">
      <w:pPr>
        <w:pStyle w:val="NormalHanging12a"/>
      </w:pPr>
      <w:r>
        <w:t>56</w:t>
      </w:r>
      <w:r w:rsidR="004A0F17" w:rsidRPr="00A13A9A">
        <w:t>.</w:t>
      </w:r>
      <w:r w:rsidR="004A0F17" w:rsidRPr="00A13A9A">
        <w:tab/>
        <w:t>subliniază că, în cadrul setului de instrumente de acțiune externă al UE, strategia „Global Gateway” este esențială pentru poziția Europei la nivel mondial și urmărește să promoveze sistemul multilateral bazat pe norme, dezvoltarea durabilă, democrația, drepturile omului, egalitatea între femei și bărbați și statul de drept; salută rolul BEI, în calitate de principală bancă de dezvoltare a UE, în această privință; reamintește importanța unor garanții previzibile de la bugetul UE pentru a permite BEI să continue să desfășoare operațiuni în afara UE;</w:t>
      </w:r>
    </w:p>
    <w:p w:rsidR="004A0F17" w:rsidRPr="00A13A9A" w:rsidRDefault="00EB4ED7" w:rsidP="004A0F17">
      <w:pPr>
        <w:pStyle w:val="NormalHanging12a"/>
      </w:pPr>
      <w:r>
        <w:t>57</w:t>
      </w:r>
      <w:r w:rsidR="004A0F17" w:rsidRPr="00A13A9A">
        <w:t>.</w:t>
      </w:r>
      <w:r w:rsidR="004A0F17" w:rsidRPr="00A13A9A">
        <w:tab/>
        <w:t>cere mai multă transparență și practici de divulgare similare cu cele ale altor bănci multinaționale de dezvoltare, precum și instituirea unui mecanism independent de tratare a plângerilor, care să poată aborda și remedia cu succes plângerile; evidențiază necesitatea unor mecanisme eficace care să asigure participarea comunităților vizate de proiectele finanțate de BEI și răspunderea în fața acestor comunități, pentru a se garanta că proiectele Global Gateway răspund nevoilor locale, iau în considerare dimensiunea de gen și produc rezultate semnificative în materie de dezvoltare; subliniază importanța participării publice, în special la procesele BEI de planificare, evaluare și monitorizare a materiilor prime critice, inclusiv importanța consimțământului liber, prealabil și în cunoștință de cauză al comunităților indigene, astfel cum se prevede în Declarația ONU privind drepturile popoarelor indigene;</w:t>
      </w:r>
    </w:p>
    <w:p w:rsidR="004A0F17" w:rsidRPr="00A13A9A" w:rsidRDefault="00EB4ED7" w:rsidP="004A0F17">
      <w:pPr>
        <w:pStyle w:val="NormalHanging12a"/>
      </w:pPr>
      <w:r>
        <w:lastRenderedPageBreak/>
        <w:t>58</w:t>
      </w:r>
      <w:r w:rsidR="004A0F17" w:rsidRPr="00A13A9A">
        <w:t>.</w:t>
      </w:r>
      <w:r w:rsidR="004A0F17" w:rsidRPr="00A13A9A">
        <w:tab/>
        <w:t>își reiterează apelul adresat BEI Global de a axa operațiunile de finanțare mixtă pe domeniile unde pot aduce valoare adăugată economiei locale, evitând totodată excluderea capitalului privat, și de a veghea ca finanțarea mixtă să nu fie utilizată pentru servicii publice esențiale, în special pentru sănătate, educație și protecție socială; reamintește că obiectivele politicii de dezvoltare a UE, îndeosebi obiectivul de a îmbunătăți accesul la asistență medicală la prețuri abordabile, ar trebui să ghideze investițiile BEI în domeniu, pentru a asigura rezultate mai bune în materie de sănătate pentru toți, în special pentru femei;</w:t>
      </w:r>
    </w:p>
    <w:p w:rsidR="004A0F17" w:rsidRPr="00A13A9A" w:rsidRDefault="00EB4ED7" w:rsidP="004A0F17">
      <w:pPr>
        <w:pStyle w:val="NormalHanging12a"/>
      </w:pPr>
      <w:r>
        <w:t>59</w:t>
      </w:r>
      <w:r w:rsidR="004A0F17" w:rsidRPr="00A13A9A">
        <w:t>.</w:t>
      </w:r>
      <w:r w:rsidR="004A0F17" w:rsidRPr="00A13A9A">
        <w:tab/>
        <w:t>se așteaptă ca, de asemenea, activitățile globale ale BEI să răspundă rapid la realitățile în continuă evoluție și la nevoile urgente; subliniază deficitul de finanțare a ajutorului pentru dezvoltare rezultat în urma înghețării ajutorului SUA și a reducerii finanțării acordate Sudului global; îndeamnă la inițiative concrete pentru a preveni crizele umanitare sau sanitare, a sprijini comerțul panafrican, infrastructura și integrarea regională și a strânge legăturile cu Europa; salută intenția BEI Global de a extinde operațiunile cu risc mai ridicat, facilitate de mandatul Instrumentului de cooperare pentru dezvoltare și cooperare internațională – Europa globală (IVCDCI – Europa globală);</w:t>
      </w:r>
    </w:p>
    <w:p w:rsidR="004A0F17" w:rsidRPr="00A13A9A" w:rsidRDefault="00EB4ED7" w:rsidP="004A0F17">
      <w:pPr>
        <w:pStyle w:val="NormalHanging12a"/>
      </w:pPr>
      <w:r>
        <w:t>60</w:t>
      </w:r>
      <w:r w:rsidR="004A0F17" w:rsidRPr="00A13A9A">
        <w:t>.</w:t>
      </w:r>
      <w:r w:rsidR="004A0F17" w:rsidRPr="00A13A9A">
        <w:tab/>
        <w:t>își exprimă îngrijorarea cu privire la relatările potrivit cărora unele proiecte finanțate de UE în afara UE, inclusiv în cadrul strategiei „Global Gateway”, sunt construite de întreprinderi chineze, firmele chineze câștigând uneori mai multe contracte finanțate de BEI decât întreprinderile din UE; îndeamnă Comisia să asigure condiții de concurență echitabile prin colaborarea cu BEI pentru a stimula participarea întreprinderilor europene; recomandă practicile de achiziții publice care acordă prioritate celui mai bun raport preț/calitate și nu celui mai mic preț, pentru promovarea concurenței loiale și alinierea la valorile UE;</w:t>
      </w:r>
    </w:p>
    <w:p w:rsidR="004A0F17" w:rsidRPr="00A13A9A" w:rsidRDefault="00EB4ED7" w:rsidP="004A0F17">
      <w:pPr>
        <w:pStyle w:val="NormalHanging12a"/>
      </w:pPr>
      <w:r>
        <w:t>61</w:t>
      </w:r>
      <w:r w:rsidR="004A0F17" w:rsidRPr="00A13A9A">
        <w:t>.</w:t>
      </w:r>
      <w:r w:rsidR="004A0F17" w:rsidRPr="00A13A9A">
        <w:tab/>
        <w:t>felicită BEI pentru eforturile depuse împreună cu alte nouă bănci multilaterale de dezvoltare de a colabora mai strâns pentru a avansa spre îndeplinirea ODD; roagă BEI să colaboreze în continuare cu alte instituții bilaterale și multilaterale pentru a elabora și aplica metodologii comune pentru a analiza impactul asupra dezvoltării, cu scopul de a asigura efecte pozitive pe termen lung și valoare adăugată;</w:t>
      </w:r>
    </w:p>
    <w:p w:rsidR="004A0F17" w:rsidRPr="00A13A9A" w:rsidRDefault="00EB4ED7" w:rsidP="004A0F17">
      <w:pPr>
        <w:pStyle w:val="NormalHanging12a"/>
      </w:pPr>
      <w:r>
        <w:t>62</w:t>
      </w:r>
      <w:r w:rsidR="004A0F17" w:rsidRPr="00A13A9A">
        <w:t>.</w:t>
      </w:r>
      <w:r w:rsidR="004A0F17" w:rsidRPr="00A13A9A">
        <w:tab/>
        <w:t>salută anunțul BEI de a intensifica sprijinul acordat unor sectoare precum aprovizionarea cu apă, întreprinderile mici, energia din surse regenerabile și eficiența energetică, precum și de a consolida suplimentar parteneriatele în Europa și la nivel mondial, inclusiv cu actorii privați, pentru a obține un impact maxim pe teren;</w:t>
      </w:r>
    </w:p>
    <w:p w:rsidR="004A0F17" w:rsidRPr="00A13A9A" w:rsidRDefault="004A0F17" w:rsidP="004A0F17">
      <w:pPr>
        <w:pStyle w:val="Normal12a24b"/>
      </w:pPr>
      <w:r w:rsidRPr="00A13A9A">
        <w:rPr>
          <w:rStyle w:val="BoldItalic"/>
        </w:rPr>
        <w:t xml:space="preserve">Guvernanța: răspundere și transparență </w:t>
      </w:r>
    </w:p>
    <w:p w:rsidR="004A0F17" w:rsidRPr="00A13A9A" w:rsidRDefault="00EB4ED7" w:rsidP="004A0F17">
      <w:pPr>
        <w:pStyle w:val="NormalHanging12a"/>
      </w:pPr>
      <w:r>
        <w:t>63</w:t>
      </w:r>
      <w:r w:rsidR="004A0F17" w:rsidRPr="00A13A9A">
        <w:t>.</w:t>
      </w:r>
      <w:r w:rsidR="004A0F17" w:rsidRPr="00A13A9A">
        <w:tab/>
        <w:t xml:space="preserve">accentuează că rolul tot mai important al BEI ar trebui să fie însoțit de o mai mare transparență și răspundere democratică, inclusiv de publicarea mai din timp a documentelor legate de proiecte; își reiterează apelul pentru un acord interinstituțional între Parlament și BEI pentru a oficializa și a consolida cooperarea existentă, inclusiv prin dialog structurat periodic, îmbunătățirea accesului Parlamentului la documentele și datele BEI, precum și posibilitatea ca Parlamentul să adreseze BEI întrebări cu solicitare de răspuns scris, astfel cum se prevede deja pentru Banca Centrală Europeană; în acest context, cere BEI să furnizeze Parlamentului o imagine de ansamblu clară și simplificată a contribuțiilor de la bugetul UE la bilanțul său contabil, la elementele </w:t>
      </w:r>
      <w:proofErr w:type="spellStart"/>
      <w:r w:rsidR="004A0F17" w:rsidRPr="00A13A9A">
        <w:t>extrabilanțiere</w:t>
      </w:r>
      <w:proofErr w:type="spellEnd"/>
      <w:r w:rsidR="004A0F17" w:rsidRPr="00A13A9A">
        <w:t xml:space="preserve"> și la contul de profit și pierdere;</w:t>
      </w:r>
    </w:p>
    <w:p w:rsidR="004A0F17" w:rsidRPr="00A13A9A" w:rsidRDefault="00EB4ED7" w:rsidP="004A0F17">
      <w:pPr>
        <w:pStyle w:val="NormalHanging12a"/>
      </w:pPr>
      <w:r>
        <w:rPr>
          <w:rStyle w:val="normaltextrun"/>
          <w:color w:val="000000"/>
          <w:shd w:val="clear" w:color="auto" w:fill="FFFFFF"/>
        </w:rPr>
        <w:lastRenderedPageBreak/>
        <w:t>64</w:t>
      </w:r>
      <w:r w:rsidR="004A0F17" w:rsidRPr="00A13A9A">
        <w:rPr>
          <w:rStyle w:val="normaltextrun"/>
          <w:color w:val="000000"/>
          <w:shd w:val="clear" w:color="auto" w:fill="FFFFFF"/>
        </w:rPr>
        <w:t>.</w:t>
      </w:r>
      <w:r w:rsidR="004A0F17" w:rsidRPr="00A13A9A">
        <w:rPr>
          <w:rStyle w:val="normaltextrun"/>
          <w:color w:val="000000"/>
          <w:shd w:val="clear" w:color="auto" w:fill="FFFFFF"/>
        </w:rPr>
        <w:tab/>
      </w:r>
      <w:r w:rsidR="004A0F17" w:rsidRPr="00A13A9A">
        <w:t>accentuează că este important ca BEI să asigure transparența și trasabilitatea deplină ale proiectelor finanțate, inclusiv informații mai detaliate, pentru a permite o supraveghere adecvată de către toate părțile interesate relevante, inclusiv de către organizațiile societății civile, mai degrabă decât doar de către ministerele responsabile;</w:t>
      </w:r>
      <w:r w:rsidR="004A0F17" w:rsidRPr="00A13A9A">
        <w:rPr>
          <w:rStyle w:val="normaltextrun"/>
          <w:color w:val="000000"/>
          <w:shd w:val="clear" w:color="auto" w:fill="FFFFFF"/>
        </w:rPr>
        <w:t xml:space="preserve"> reamintește că toți destinatarii finanțării din partea UE au obligația generală de a indica originea acesteia și de a asigura vizibilitatea oricărei finanțări primite din partea UE; invită Grupul BEI să se asigure că destinatarii finali respectă condițiile de vizibilitate aferente sprijinului financiar din partea UE;</w:t>
      </w:r>
    </w:p>
    <w:p w:rsidR="004A0F17" w:rsidRPr="00A13A9A" w:rsidRDefault="00EB4ED7" w:rsidP="004A0F17">
      <w:pPr>
        <w:pStyle w:val="NormalHanging12a"/>
      </w:pPr>
      <w:r>
        <w:t>65</w:t>
      </w:r>
      <w:r w:rsidR="004A0F17" w:rsidRPr="00A13A9A">
        <w:t>.</w:t>
      </w:r>
      <w:r w:rsidR="004A0F17" w:rsidRPr="00A13A9A">
        <w:tab/>
        <w:t>invită BEI să stimuleze participarea întreprinderilor europene la procesele de achiziții publice lansate pentru proiecte finanțate de BEI; încurajează BEI să recomande debitorilor să acorde prioritate eligibilității pentru întreprinderile europene cu scopul de a impulsiona competitivitatea europeană;</w:t>
      </w:r>
    </w:p>
    <w:p w:rsidR="004A0F17" w:rsidRPr="00A13A9A" w:rsidRDefault="00EB4ED7" w:rsidP="004A0F17">
      <w:pPr>
        <w:pStyle w:val="NormalHanging12a"/>
      </w:pPr>
      <w:r>
        <w:t>66</w:t>
      </w:r>
      <w:r w:rsidR="004A0F17" w:rsidRPr="00A13A9A">
        <w:t>.</w:t>
      </w:r>
      <w:r w:rsidR="004A0F17" w:rsidRPr="00A13A9A">
        <w:tab/>
        <w:t xml:space="preserve">subliniază că este important ca Grupul BEI să mențină cele mai înalte standarde în prevenirea tuturor formelor de fraudă, evaziune fiscală, eludare a obligațiilor fiscale, spălare de bani și finanțare a terorismului; ține să remarce că protejarea integrității finanțării Grupului BEI este esențială pentru a câștiga încrederea populației și a folosi eficace resursele; ia act de anchetele finalizate de Ombudsmanul European și de anchetele în curs ale Parchetului European și ale Oficiului European de Luptă Antifraudă și așteaptă clarificări depline și măsuri subsecvente adecvate, inclusiv orice consecințe necesare; </w:t>
      </w:r>
    </w:p>
    <w:p w:rsidR="004A0F17" w:rsidRPr="00A13A9A" w:rsidRDefault="00EB4ED7" w:rsidP="004A0F17">
      <w:pPr>
        <w:pStyle w:val="NormalHanging12a"/>
      </w:pPr>
      <w:r>
        <w:t>67</w:t>
      </w:r>
      <w:r w:rsidR="004A0F17" w:rsidRPr="00A13A9A">
        <w:t>.</w:t>
      </w:r>
      <w:r w:rsidR="004A0F17" w:rsidRPr="00A13A9A">
        <w:tab/>
        <w:t>își reiterează apelul adresat BEI de a lua în considerare alinierea diviziunii muncii în cadrul Comitetului de direcție la recomandările instituțiilor UE, pentru a contribui la atenuarea potențialelor conflicte de interese;</w:t>
      </w:r>
    </w:p>
    <w:p w:rsidR="004A0F17" w:rsidRPr="00A13A9A" w:rsidRDefault="00EB4ED7" w:rsidP="004A0F17">
      <w:pPr>
        <w:pStyle w:val="NormalHanging12a"/>
      </w:pPr>
      <w:r>
        <w:t>68</w:t>
      </w:r>
      <w:r w:rsidR="004A0F17" w:rsidRPr="00A13A9A">
        <w:t>.</w:t>
      </w:r>
      <w:r w:rsidR="004A0F17" w:rsidRPr="00A13A9A">
        <w:tab/>
        <w:t>salută cadrul din 2024 pentru recunoașterea sindicatelor de la Banca Europeană de Investiții;</w:t>
      </w:r>
    </w:p>
    <w:p w:rsidR="004A0F17" w:rsidRPr="00A13A9A" w:rsidRDefault="00EB4ED7" w:rsidP="004A0F17">
      <w:pPr>
        <w:pStyle w:val="NormalHanging12a"/>
      </w:pPr>
      <w:r>
        <w:t>69</w:t>
      </w:r>
      <w:r w:rsidR="004A0F17" w:rsidRPr="00A13A9A">
        <w:t>.</w:t>
      </w:r>
      <w:r w:rsidR="004A0F17" w:rsidRPr="00A13A9A">
        <w:tab/>
        <w:t>salută principiile BEI privind diversitatea, echitatea și incluziunea, inclusiv obiectivul ca cel puțin 40 % dintre posturile de conducere să fie deținute de femei până la sfârșitul anului 2026; solicită o reprezentare echilibrată din punct de vedere geografic a naționalităților UE în rândul personalului;</w:t>
      </w:r>
    </w:p>
    <w:p w:rsidR="004A0F17" w:rsidRPr="00A13A9A" w:rsidRDefault="00EB4ED7" w:rsidP="004A0F17">
      <w:pPr>
        <w:pStyle w:val="NormalHanging12a"/>
        <w:rPr>
          <w:rStyle w:val="normaltextrun"/>
          <w:bCs/>
          <w:iCs/>
          <w:color w:val="000000"/>
          <w:shd w:val="clear" w:color="auto" w:fill="FFFFFF"/>
        </w:rPr>
      </w:pPr>
      <w:r>
        <w:t>70</w:t>
      </w:r>
      <w:r w:rsidR="004A0F17" w:rsidRPr="00A13A9A">
        <w:t>.</w:t>
      </w:r>
      <w:r w:rsidR="004A0F17" w:rsidRPr="00A13A9A">
        <w:tab/>
        <w:t xml:space="preserve">reliefează necesitatea de a consolida politicile BEI în domeniul drepturilor omului, inclusiv de a stabili un cadru și o strategie clare și eficace privind diligența necesară în materie de drepturi ale omului; subliniază că evaluările impactului social și asupra mediului ar trebui efectuate de experți independenți și că ar trebui introduse mecanisme independente de verificare pentru a supraveghea automonitorizarea și </w:t>
      </w:r>
      <w:proofErr w:type="spellStart"/>
      <w:r w:rsidR="004A0F17" w:rsidRPr="00A13A9A">
        <w:t>autoraportarea</w:t>
      </w:r>
      <w:proofErr w:type="spellEnd"/>
      <w:r w:rsidR="004A0F17" w:rsidRPr="00A13A9A">
        <w:t xml:space="preserve"> efectuate de clienții BEI;</w:t>
      </w:r>
      <w:r w:rsidR="004A0F17" w:rsidRPr="00A13A9A">
        <w:rPr>
          <w:rStyle w:val="normaltextrun"/>
          <w:color w:val="000000"/>
          <w:shd w:val="clear" w:color="auto" w:fill="FFFFFF"/>
        </w:rPr>
        <w:t xml:space="preserve"> </w:t>
      </w:r>
    </w:p>
    <w:p w:rsidR="004A0F17" w:rsidRPr="00A13A9A" w:rsidRDefault="004A0F17" w:rsidP="004A0F17">
      <w:pPr>
        <w:pStyle w:val="NormalHanging12a"/>
        <w:jc w:val="center"/>
      </w:pPr>
      <w:r w:rsidRPr="00A13A9A">
        <w:t>°</w:t>
      </w:r>
    </w:p>
    <w:p w:rsidR="004A0F17" w:rsidRPr="00A13A9A" w:rsidRDefault="004A0F17" w:rsidP="004A0F17">
      <w:pPr>
        <w:pStyle w:val="NormalHanging12a"/>
        <w:jc w:val="center"/>
      </w:pPr>
      <w:r w:rsidRPr="00A13A9A">
        <w:t>°</w:t>
      </w:r>
      <w:r w:rsidRPr="00A13A9A">
        <w:tab/>
        <w:t>°</w:t>
      </w:r>
    </w:p>
    <w:p w:rsidR="00A13A9A" w:rsidRPr="00A13A9A" w:rsidRDefault="00EB4ED7" w:rsidP="00A13A9A">
      <w:pPr>
        <w:pStyle w:val="NormalHanging12a"/>
      </w:pPr>
      <w:r>
        <w:t>71</w:t>
      </w:r>
      <w:r w:rsidR="004A0F17" w:rsidRPr="00A13A9A">
        <w:t>.</w:t>
      </w:r>
      <w:r w:rsidR="004A0F17" w:rsidRPr="00A13A9A">
        <w:tab/>
        <w:t>încredințează Președintei sarcina de a transmite prezenta rezoluție Consiliului, Comisiei și Băncii Europene de Investiții.</w:t>
      </w:r>
    </w:p>
    <w:p w:rsidR="00E365E1" w:rsidRPr="00A13A9A" w:rsidRDefault="00E365E1" w:rsidP="00B416E6"/>
    <w:sectPr w:rsidR="00E365E1" w:rsidRPr="00A13A9A" w:rsidSect="00A13A9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6E6" w:rsidRPr="00A13A9A" w:rsidRDefault="00B416E6">
      <w:r w:rsidRPr="00A13A9A">
        <w:separator/>
      </w:r>
    </w:p>
  </w:endnote>
  <w:endnote w:type="continuationSeparator" w:id="0">
    <w:p w:rsidR="00B416E6" w:rsidRPr="00A13A9A" w:rsidRDefault="00B416E6">
      <w:r w:rsidRPr="00A13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6E6" w:rsidRPr="00A13A9A" w:rsidRDefault="00B416E6">
      <w:r w:rsidRPr="00A13A9A">
        <w:separator/>
      </w:r>
    </w:p>
  </w:footnote>
  <w:footnote w:type="continuationSeparator" w:id="0">
    <w:p w:rsidR="00B416E6" w:rsidRPr="00A13A9A" w:rsidRDefault="00B416E6">
      <w:r w:rsidRPr="00A13A9A">
        <w:continuationSeparator/>
      </w:r>
    </w:p>
  </w:footnote>
  <w:footnote w:id="1">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2025/504, 14.3.2025, ELI: </w:t>
      </w:r>
      <w:hyperlink r:id="rId1" w:history="1">
        <w:r w:rsidRPr="00A13A9A">
          <w:rPr>
            <w:rStyle w:val="Hyperlink"/>
            <w:sz w:val="24"/>
            <w:lang w:val="ro-RO"/>
          </w:rPr>
          <w:t>http://data.europa.eu/eli/dec/2025/504/oj</w:t>
        </w:r>
      </w:hyperlink>
      <w:r w:rsidRPr="00A13A9A">
        <w:rPr>
          <w:sz w:val="24"/>
          <w:lang w:val="ro-RO"/>
        </w:rPr>
        <w:t>.</w:t>
      </w:r>
    </w:p>
  </w:footnote>
  <w:footnote w:id="2">
    <w:p w:rsidR="004A0F17" w:rsidRPr="00A13A9A" w:rsidRDefault="004A0F17" w:rsidP="00A13A9A">
      <w:pPr>
        <w:pStyle w:val="FootnoteText"/>
        <w:ind w:left="567" w:hanging="567"/>
        <w:rPr>
          <w:i/>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Comisia Europeană: Direcția Generală Industria Apărării și Spațiu, </w:t>
      </w:r>
      <w:r w:rsidRPr="00A13A9A">
        <w:rPr>
          <w:i/>
          <w:sz w:val="24"/>
          <w:lang w:val="ro-RO"/>
        </w:rPr>
        <w:t xml:space="preserve">Access </w:t>
      </w:r>
      <w:proofErr w:type="spellStart"/>
      <w:r w:rsidRPr="00A13A9A">
        <w:rPr>
          <w:i/>
          <w:sz w:val="24"/>
          <w:lang w:val="ro-RO"/>
        </w:rPr>
        <w:t>to</w:t>
      </w:r>
      <w:proofErr w:type="spellEnd"/>
      <w:r w:rsidRPr="00A13A9A">
        <w:rPr>
          <w:i/>
          <w:sz w:val="24"/>
          <w:lang w:val="ro-RO"/>
        </w:rPr>
        <w:t xml:space="preserve"> </w:t>
      </w:r>
      <w:proofErr w:type="spellStart"/>
      <w:r w:rsidRPr="00A13A9A">
        <w:rPr>
          <w:i/>
          <w:sz w:val="24"/>
          <w:lang w:val="ro-RO"/>
        </w:rPr>
        <w:t>equity</w:t>
      </w:r>
      <w:proofErr w:type="spellEnd"/>
      <w:r w:rsidRPr="00A13A9A">
        <w:rPr>
          <w:i/>
          <w:sz w:val="24"/>
          <w:lang w:val="ro-RO"/>
        </w:rPr>
        <w:t xml:space="preserve"> </w:t>
      </w:r>
      <w:proofErr w:type="spellStart"/>
      <w:r w:rsidRPr="00A13A9A">
        <w:rPr>
          <w:i/>
          <w:sz w:val="24"/>
          <w:lang w:val="ro-RO"/>
        </w:rPr>
        <w:t>financing</w:t>
      </w:r>
      <w:proofErr w:type="spellEnd"/>
      <w:r w:rsidRPr="00A13A9A">
        <w:rPr>
          <w:i/>
          <w:sz w:val="24"/>
          <w:lang w:val="ro-RO"/>
        </w:rPr>
        <w:t xml:space="preserve"> for European </w:t>
      </w:r>
      <w:proofErr w:type="spellStart"/>
      <w:r w:rsidRPr="00A13A9A">
        <w:rPr>
          <w:i/>
          <w:sz w:val="24"/>
          <w:lang w:val="ro-RO"/>
        </w:rPr>
        <w:t>defence</w:t>
      </w:r>
      <w:proofErr w:type="spellEnd"/>
      <w:r w:rsidRPr="00A13A9A">
        <w:rPr>
          <w:i/>
          <w:sz w:val="24"/>
          <w:lang w:val="ro-RO"/>
        </w:rPr>
        <w:t xml:space="preserve"> </w:t>
      </w:r>
      <w:proofErr w:type="spellStart"/>
      <w:r w:rsidRPr="00A13A9A">
        <w:rPr>
          <w:i/>
          <w:sz w:val="24"/>
          <w:lang w:val="ro-RO"/>
        </w:rPr>
        <w:t>SMEs</w:t>
      </w:r>
      <w:proofErr w:type="spellEnd"/>
      <w:r w:rsidRPr="00A13A9A">
        <w:rPr>
          <w:i/>
          <w:sz w:val="24"/>
          <w:lang w:val="ro-RO"/>
        </w:rPr>
        <w:t xml:space="preserve"> </w:t>
      </w:r>
      <w:r w:rsidRPr="00A13A9A">
        <w:rPr>
          <w:sz w:val="24"/>
          <w:lang w:val="ro-RO"/>
        </w:rPr>
        <w:t xml:space="preserve">(Accesul la finanțarea prin capitaluri proprii pentru IMM-urile europene din sectorul apărării), Oficiul pentru Publicații al Uniunii Europene, 2024, </w:t>
      </w:r>
      <w:hyperlink r:id="rId2" w:history="1">
        <w:r w:rsidRPr="00A13A9A">
          <w:rPr>
            <w:rStyle w:val="Hyperlink"/>
            <w:sz w:val="24"/>
            <w:lang w:val="ro-RO"/>
          </w:rPr>
          <w:t>https://op.europa.eu/ro/publication-detail/-/publication/54753f9f-aea9-11ee-b164-01aa75ed71a1</w:t>
        </w:r>
      </w:hyperlink>
      <w:r w:rsidRPr="00A13A9A">
        <w:rPr>
          <w:sz w:val="24"/>
          <w:lang w:val="ro-RO"/>
        </w:rPr>
        <w:t>.</w:t>
      </w:r>
    </w:p>
  </w:footnote>
  <w:footnote w:id="3">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57, 18.2.2021, p. </w:t>
      </w:r>
      <w:r w:rsidRPr="00A13A9A">
        <w:rPr>
          <w:sz w:val="24"/>
          <w:lang w:val="ro-RO"/>
        </w:rPr>
        <w:t xml:space="preserve">17, ELI: </w:t>
      </w:r>
      <w:hyperlink r:id="rId3" w:history="1">
        <w:r w:rsidRPr="00A13A9A">
          <w:rPr>
            <w:rStyle w:val="Hyperlink"/>
            <w:sz w:val="24"/>
            <w:lang w:val="ro-RO"/>
          </w:rPr>
          <w:t>http://data.europa.eu/eli/reg/2021/241/oj</w:t>
        </w:r>
      </w:hyperlink>
      <w:r w:rsidRPr="00A13A9A">
        <w:rPr>
          <w:sz w:val="24"/>
          <w:lang w:val="ro-RO"/>
        </w:rPr>
        <w:t>.</w:t>
      </w:r>
    </w:p>
  </w:footnote>
  <w:footnote w:id="4">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107, 26.3.2021, p. </w:t>
      </w:r>
      <w:r w:rsidRPr="00A13A9A">
        <w:rPr>
          <w:sz w:val="24"/>
          <w:lang w:val="ro-RO"/>
        </w:rPr>
        <w:t xml:space="preserve">30, ELI: </w:t>
      </w:r>
      <w:hyperlink r:id="rId4" w:history="1">
        <w:r w:rsidRPr="00A13A9A">
          <w:rPr>
            <w:rStyle w:val="Hyperlink"/>
            <w:sz w:val="24"/>
            <w:lang w:val="ro-RO"/>
          </w:rPr>
          <w:t>http://data.europa.eu/eli/reg/2021/523/oj</w:t>
        </w:r>
      </w:hyperlink>
      <w:r w:rsidRPr="00A13A9A">
        <w:rPr>
          <w:sz w:val="24"/>
          <w:lang w:val="ro-RO"/>
        </w:rPr>
        <w:t>.</w:t>
      </w:r>
    </w:p>
  </w:footnote>
  <w:footnote w:id="5">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209, 14.6.2021, p. </w:t>
      </w:r>
      <w:r w:rsidRPr="00A13A9A">
        <w:rPr>
          <w:sz w:val="24"/>
          <w:lang w:val="ro-RO"/>
        </w:rPr>
        <w:t xml:space="preserve">1, ELI: </w:t>
      </w:r>
      <w:hyperlink r:id="rId5" w:history="1">
        <w:r w:rsidRPr="00A13A9A">
          <w:rPr>
            <w:rStyle w:val="Hyperlink"/>
            <w:sz w:val="24"/>
            <w:lang w:val="ro-RO"/>
          </w:rPr>
          <w:t>http://data.europa.eu/eli/reg/2021/947/oj</w:t>
        </w:r>
      </w:hyperlink>
      <w:r w:rsidRPr="00A13A9A">
        <w:rPr>
          <w:sz w:val="24"/>
          <w:lang w:val="ro-RO"/>
        </w:rPr>
        <w:t>.</w:t>
      </w:r>
    </w:p>
  </w:footnote>
  <w:footnote w:id="6">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231, 30.6.2021, p. </w:t>
      </w:r>
      <w:r w:rsidRPr="00A13A9A">
        <w:rPr>
          <w:sz w:val="24"/>
          <w:lang w:val="ro-RO"/>
        </w:rPr>
        <w:t xml:space="preserve">1, ELI: </w:t>
      </w:r>
      <w:hyperlink r:id="rId6" w:history="1">
        <w:r w:rsidRPr="00A13A9A">
          <w:rPr>
            <w:rStyle w:val="Hyperlink"/>
            <w:sz w:val="24"/>
            <w:lang w:val="ro-RO"/>
          </w:rPr>
          <w:t>http://data.europa.eu/eli/reg/2021/1056/oj</w:t>
        </w:r>
      </w:hyperlink>
      <w:r w:rsidRPr="00A13A9A">
        <w:rPr>
          <w:sz w:val="24"/>
          <w:lang w:val="ro-RO"/>
        </w:rPr>
        <w:t>.</w:t>
      </w:r>
    </w:p>
  </w:footnote>
  <w:footnote w:id="7">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274, 30.7.2021, p. </w:t>
      </w:r>
      <w:r w:rsidRPr="00A13A9A">
        <w:rPr>
          <w:sz w:val="24"/>
          <w:lang w:val="ro-RO"/>
        </w:rPr>
        <w:t xml:space="preserve">1, ELI: </w:t>
      </w:r>
      <w:hyperlink r:id="rId7" w:history="1">
        <w:r w:rsidRPr="00A13A9A">
          <w:rPr>
            <w:rStyle w:val="Hyperlink"/>
            <w:sz w:val="24"/>
            <w:lang w:val="ro-RO"/>
          </w:rPr>
          <w:t>http://data.europa.eu/eli/reg/2021/1229/oj</w:t>
        </w:r>
      </w:hyperlink>
      <w:r w:rsidRPr="00A13A9A">
        <w:rPr>
          <w:sz w:val="24"/>
          <w:lang w:val="ro-RO"/>
        </w:rPr>
        <w:t>.</w:t>
      </w:r>
    </w:p>
  </w:footnote>
  <w:footnote w:id="8">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JO L, 2024/795, 29.2.2024, ELI: </w:t>
      </w:r>
      <w:hyperlink r:id="rId8" w:history="1">
        <w:r w:rsidRPr="00A13A9A">
          <w:rPr>
            <w:rStyle w:val="Hyperlink"/>
            <w:sz w:val="24"/>
            <w:lang w:val="ro-RO"/>
          </w:rPr>
          <w:t>http://data.europa.eu/eli/reg/2024/795/oj</w:t>
        </w:r>
      </w:hyperlink>
      <w:r w:rsidRPr="00A13A9A">
        <w:rPr>
          <w:sz w:val="24"/>
          <w:lang w:val="ro-RO"/>
        </w:rPr>
        <w:t>.</w:t>
      </w:r>
    </w:p>
  </w:footnote>
  <w:footnote w:id="9">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Texte adoptate, P10_TA(2025)0034.</w:t>
      </w:r>
    </w:p>
  </w:footnote>
  <w:footnote w:id="10">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hyperlink r:id="rId9" w:history="1">
        <w:r w:rsidRPr="00A13A9A">
          <w:rPr>
            <w:rStyle w:val="Hyperlink"/>
            <w:sz w:val="24"/>
            <w:lang w:val="ro-RO"/>
          </w:rPr>
          <w:t xml:space="preserve">Cuvânt de deschidere al președintei von </w:t>
        </w:r>
        <w:proofErr w:type="spellStart"/>
        <w:r w:rsidRPr="00A13A9A">
          <w:rPr>
            <w:rStyle w:val="Hyperlink"/>
            <w:sz w:val="24"/>
            <w:lang w:val="ro-RO"/>
          </w:rPr>
          <w:t>der</w:t>
        </w:r>
        <w:proofErr w:type="spellEnd"/>
        <w:r w:rsidRPr="00A13A9A">
          <w:rPr>
            <w:rStyle w:val="Hyperlink"/>
            <w:sz w:val="24"/>
            <w:lang w:val="ro-RO"/>
          </w:rPr>
          <w:t xml:space="preserve"> </w:t>
        </w:r>
        <w:proofErr w:type="spellStart"/>
        <w:r w:rsidRPr="00A13A9A">
          <w:rPr>
            <w:rStyle w:val="Hyperlink"/>
            <w:sz w:val="24"/>
            <w:lang w:val="ro-RO"/>
          </w:rPr>
          <w:t>Leyen</w:t>
        </w:r>
        <w:proofErr w:type="spellEnd"/>
        <w:r w:rsidRPr="00A13A9A">
          <w:rPr>
            <w:rStyle w:val="Hyperlink"/>
            <w:sz w:val="24"/>
            <w:lang w:val="ro-RO"/>
          </w:rPr>
          <w:t xml:space="preserve"> la conferința de presă comună cu președintele Michel în urma reuniunii extraordinare a Consiliului European din 18 aprilie 2024</w:t>
        </w:r>
      </w:hyperlink>
      <w:r w:rsidRPr="00A13A9A">
        <w:rPr>
          <w:sz w:val="24"/>
          <w:lang w:val="ro-RO"/>
        </w:rPr>
        <w:t>.</w:t>
      </w:r>
    </w:p>
  </w:footnote>
  <w:footnote w:id="11">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Pactul pentru o industrie curată: o foaie de parcurs comună pentru competitivitate și decarbonizare (</w:t>
      </w:r>
      <w:hyperlink r:id="rId10" w:history="1">
        <w:r w:rsidRPr="00A13A9A">
          <w:rPr>
            <w:rStyle w:val="Hyperlink"/>
            <w:sz w:val="24"/>
            <w:lang w:val="ro-RO"/>
          </w:rPr>
          <w:t>COM(2025)0085</w:t>
        </w:r>
      </w:hyperlink>
      <w:r w:rsidRPr="00A13A9A">
        <w:rPr>
          <w:sz w:val="24"/>
          <w:lang w:val="ro-RO"/>
        </w:rPr>
        <w:t>).</w:t>
      </w:r>
    </w:p>
  </w:footnote>
  <w:footnote w:id="12">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Cele mai scăzute rate sunt pentru Irlanda, Letonia și Ungaria.</w:t>
      </w:r>
    </w:p>
  </w:footnote>
  <w:footnote w:id="13">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Banca Europeană de Investiții, </w:t>
      </w:r>
      <w:hyperlink r:id="rId11" w:history="1">
        <w:r w:rsidRPr="00A13A9A">
          <w:rPr>
            <w:rStyle w:val="Hyperlink"/>
            <w:i/>
            <w:sz w:val="24"/>
            <w:lang w:val="ro-RO"/>
          </w:rPr>
          <w:t xml:space="preserve">European Investment Bank Climate </w:t>
        </w:r>
        <w:proofErr w:type="spellStart"/>
        <w:r w:rsidRPr="00A13A9A">
          <w:rPr>
            <w:rStyle w:val="Hyperlink"/>
            <w:i/>
            <w:sz w:val="24"/>
            <w:lang w:val="ro-RO"/>
          </w:rPr>
          <w:t>Action</w:t>
        </w:r>
        <w:proofErr w:type="spellEnd"/>
        <w:r w:rsidRPr="00A13A9A">
          <w:rPr>
            <w:rStyle w:val="Hyperlink"/>
            <w:i/>
            <w:sz w:val="24"/>
            <w:lang w:val="ro-RO"/>
          </w:rPr>
          <w:t xml:space="preserve"> </w:t>
        </w:r>
        <w:proofErr w:type="spellStart"/>
        <w:r w:rsidRPr="00A13A9A">
          <w:rPr>
            <w:rStyle w:val="Hyperlink"/>
            <w:i/>
            <w:sz w:val="24"/>
            <w:lang w:val="ro-RO"/>
          </w:rPr>
          <w:t>and</w:t>
        </w:r>
        <w:proofErr w:type="spellEnd"/>
        <w:r w:rsidRPr="00A13A9A">
          <w:rPr>
            <w:rStyle w:val="Hyperlink"/>
            <w:i/>
            <w:sz w:val="24"/>
            <w:lang w:val="ro-RO"/>
          </w:rPr>
          <w:t xml:space="preserve"> </w:t>
        </w:r>
        <w:proofErr w:type="spellStart"/>
        <w:r w:rsidRPr="00A13A9A">
          <w:rPr>
            <w:rStyle w:val="Hyperlink"/>
            <w:i/>
            <w:sz w:val="24"/>
            <w:lang w:val="ro-RO"/>
          </w:rPr>
          <w:t>Environmental</w:t>
        </w:r>
        <w:proofErr w:type="spellEnd"/>
        <w:r w:rsidRPr="00A13A9A">
          <w:rPr>
            <w:rStyle w:val="Hyperlink"/>
            <w:i/>
            <w:sz w:val="24"/>
            <w:lang w:val="ro-RO"/>
          </w:rPr>
          <w:t xml:space="preserve"> </w:t>
        </w:r>
        <w:proofErr w:type="spellStart"/>
        <w:r w:rsidRPr="00A13A9A">
          <w:rPr>
            <w:rStyle w:val="Hyperlink"/>
            <w:i/>
            <w:sz w:val="24"/>
            <w:lang w:val="ro-RO"/>
          </w:rPr>
          <w:t>Sustainability</w:t>
        </w:r>
        <w:proofErr w:type="spellEnd"/>
        <w:r w:rsidRPr="00A13A9A">
          <w:rPr>
            <w:rStyle w:val="Hyperlink"/>
            <w:i/>
            <w:sz w:val="24"/>
            <w:lang w:val="ro-RO"/>
          </w:rPr>
          <w:t xml:space="preserve"> – </w:t>
        </w:r>
        <w:proofErr w:type="spellStart"/>
        <w:r w:rsidRPr="00A13A9A">
          <w:rPr>
            <w:rStyle w:val="Hyperlink"/>
            <w:i/>
            <w:sz w:val="24"/>
            <w:lang w:val="ro-RO"/>
          </w:rPr>
          <w:t>List</w:t>
        </w:r>
        <w:proofErr w:type="spellEnd"/>
        <w:r w:rsidRPr="00A13A9A">
          <w:rPr>
            <w:rStyle w:val="Hyperlink"/>
            <w:i/>
            <w:sz w:val="24"/>
            <w:lang w:val="ro-RO"/>
          </w:rPr>
          <w:t xml:space="preserve"> of </w:t>
        </w:r>
        <w:proofErr w:type="spellStart"/>
        <w:r w:rsidRPr="00A13A9A">
          <w:rPr>
            <w:rStyle w:val="Hyperlink"/>
            <w:i/>
            <w:sz w:val="24"/>
            <w:lang w:val="ro-RO"/>
          </w:rPr>
          <w:t>eligible</w:t>
        </w:r>
        <w:proofErr w:type="spellEnd"/>
        <w:r w:rsidRPr="00A13A9A">
          <w:rPr>
            <w:rStyle w:val="Hyperlink"/>
            <w:i/>
            <w:sz w:val="24"/>
            <w:lang w:val="ro-RO"/>
          </w:rPr>
          <w:t xml:space="preserve"> </w:t>
        </w:r>
        <w:proofErr w:type="spellStart"/>
        <w:r w:rsidRPr="00A13A9A">
          <w:rPr>
            <w:rStyle w:val="Hyperlink"/>
            <w:i/>
            <w:sz w:val="24"/>
            <w:lang w:val="ro-RO"/>
          </w:rPr>
          <w:t>sectors</w:t>
        </w:r>
        <w:proofErr w:type="spellEnd"/>
        <w:r w:rsidRPr="00A13A9A">
          <w:rPr>
            <w:rStyle w:val="Hyperlink"/>
            <w:i/>
            <w:sz w:val="24"/>
            <w:lang w:val="ro-RO"/>
          </w:rPr>
          <w:t xml:space="preserve"> </w:t>
        </w:r>
        <w:proofErr w:type="spellStart"/>
        <w:r w:rsidRPr="00A13A9A">
          <w:rPr>
            <w:rStyle w:val="Hyperlink"/>
            <w:i/>
            <w:sz w:val="24"/>
            <w:lang w:val="ro-RO"/>
          </w:rPr>
          <w:t>and</w:t>
        </w:r>
        <w:proofErr w:type="spellEnd"/>
        <w:r w:rsidRPr="00A13A9A">
          <w:rPr>
            <w:rStyle w:val="Hyperlink"/>
            <w:i/>
            <w:sz w:val="24"/>
            <w:lang w:val="ro-RO"/>
          </w:rPr>
          <w:t xml:space="preserve"> </w:t>
        </w:r>
        <w:proofErr w:type="spellStart"/>
        <w:r w:rsidRPr="00A13A9A">
          <w:rPr>
            <w:rStyle w:val="Hyperlink"/>
            <w:i/>
            <w:sz w:val="24"/>
            <w:lang w:val="ro-RO"/>
          </w:rPr>
          <w:t>eligibility</w:t>
        </w:r>
        <w:proofErr w:type="spellEnd"/>
        <w:r w:rsidRPr="00A13A9A">
          <w:rPr>
            <w:rStyle w:val="Hyperlink"/>
            <w:i/>
            <w:sz w:val="24"/>
            <w:lang w:val="ro-RO"/>
          </w:rPr>
          <w:t xml:space="preserve"> </w:t>
        </w:r>
        <w:proofErr w:type="spellStart"/>
        <w:r w:rsidRPr="00A13A9A">
          <w:rPr>
            <w:rStyle w:val="Hyperlink"/>
            <w:i/>
            <w:sz w:val="24"/>
            <w:lang w:val="ro-RO"/>
          </w:rPr>
          <w:t>criteria</w:t>
        </w:r>
        <w:proofErr w:type="spellEnd"/>
      </w:hyperlink>
      <w:r w:rsidRPr="00A13A9A">
        <w:rPr>
          <w:sz w:val="24"/>
          <w:lang w:val="ro-RO"/>
        </w:rPr>
        <w:t xml:space="preserve"> (Acțiunile climatice și sustenabilitatea din punctul de vedere al mediului – Lista BEI a sectoarelor eligibile și a criteriilor de eligibilitate), 2024.</w:t>
      </w:r>
    </w:p>
  </w:footnote>
  <w:footnote w:id="14">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Grupul Băncii Europene de Investiții, </w:t>
      </w:r>
      <w:hyperlink r:id="rId12" w:history="1">
        <w:r w:rsidRPr="00A13A9A">
          <w:rPr>
            <w:rStyle w:val="Hyperlink"/>
            <w:i/>
            <w:sz w:val="24"/>
            <w:lang w:val="ro-RO"/>
          </w:rPr>
          <w:t xml:space="preserve">Paris </w:t>
        </w:r>
        <w:proofErr w:type="spellStart"/>
        <w:r w:rsidRPr="00A13A9A">
          <w:rPr>
            <w:rStyle w:val="Hyperlink"/>
            <w:i/>
            <w:sz w:val="24"/>
            <w:lang w:val="ro-RO"/>
          </w:rPr>
          <w:t>Alignment</w:t>
        </w:r>
        <w:proofErr w:type="spellEnd"/>
        <w:r w:rsidRPr="00A13A9A">
          <w:rPr>
            <w:rStyle w:val="Hyperlink"/>
            <w:i/>
            <w:sz w:val="24"/>
            <w:lang w:val="ro-RO"/>
          </w:rPr>
          <w:t xml:space="preserve"> Framework – </w:t>
        </w:r>
        <w:proofErr w:type="spellStart"/>
        <w:r w:rsidRPr="00A13A9A">
          <w:rPr>
            <w:rStyle w:val="Hyperlink"/>
            <w:i/>
            <w:sz w:val="24"/>
            <w:lang w:val="ro-RO"/>
          </w:rPr>
          <w:t>Low</w:t>
        </w:r>
        <w:proofErr w:type="spellEnd"/>
        <w:r w:rsidRPr="00A13A9A">
          <w:rPr>
            <w:rStyle w:val="Hyperlink"/>
            <w:i/>
            <w:sz w:val="24"/>
            <w:lang w:val="ro-RO"/>
          </w:rPr>
          <w:t xml:space="preserve"> carbon</w:t>
        </w:r>
      </w:hyperlink>
      <w:r w:rsidRPr="00A13A9A">
        <w:rPr>
          <w:sz w:val="24"/>
          <w:lang w:val="ro-RO"/>
        </w:rPr>
        <w:t xml:space="preserve"> (Cadrul de aliniere la Acordul de la Paris – emisii scăzute de dioxid de carbon)</w:t>
      </w:r>
      <w:r w:rsidRPr="00A13A9A">
        <w:rPr>
          <w:i/>
          <w:sz w:val="24"/>
          <w:lang w:val="ro-RO"/>
        </w:rPr>
        <w:t>, versiunea 1.1</w:t>
      </w:r>
      <w:r w:rsidRPr="00A13A9A">
        <w:rPr>
          <w:sz w:val="24"/>
          <w:lang w:val="ro-RO"/>
        </w:rPr>
        <w:t xml:space="preserve">, 2023; Grupul Băncii Europene de Investiții, </w:t>
      </w:r>
      <w:hyperlink r:id="rId13" w:history="1">
        <w:r w:rsidRPr="00A13A9A">
          <w:rPr>
            <w:rStyle w:val="Hyperlink"/>
            <w:i/>
            <w:sz w:val="24"/>
            <w:lang w:val="ro-RO"/>
          </w:rPr>
          <w:t xml:space="preserve">EIB Group Climate Bank </w:t>
        </w:r>
        <w:proofErr w:type="spellStart"/>
        <w:r w:rsidRPr="00A13A9A">
          <w:rPr>
            <w:rStyle w:val="Hyperlink"/>
            <w:i/>
            <w:sz w:val="24"/>
            <w:lang w:val="ro-RO"/>
          </w:rPr>
          <w:t>Roadmap</w:t>
        </w:r>
        <w:proofErr w:type="spellEnd"/>
        <w:r w:rsidRPr="00A13A9A">
          <w:rPr>
            <w:rStyle w:val="Hyperlink"/>
            <w:i/>
            <w:sz w:val="24"/>
            <w:lang w:val="ro-RO"/>
          </w:rPr>
          <w:t xml:space="preserve"> 2021-2025</w:t>
        </w:r>
      </w:hyperlink>
      <w:r w:rsidRPr="00A13A9A">
        <w:rPr>
          <w:sz w:val="24"/>
          <w:lang w:val="ro-RO"/>
        </w:rPr>
        <w:t xml:space="preserve"> (Foaia de parcurs a Băncii pentru climă 2021-2025, prezentată de Grupul BEI), noiembrie 2020.</w:t>
      </w:r>
    </w:p>
  </w:footnote>
  <w:footnote w:id="15">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rStyle w:val="normaltextrun"/>
          <w:color w:val="000000"/>
          <w:sz w:val="24"/>
          <w:shd w:val="clear" w:color="auto" w:fill="FFFFFF"/>
          <w:lang w:val="ro-RO"/>
        </w:rPr>
        <w:t xml:space="preserve"> </w:t>
      </w:r>
      <w:r w:rsidR="00A13A9A" w:rsidRPr="00A13A9A">
        <w:rPr>
          <w:rStyle w:val="normaltextrun"/>
          <w:color w:val="000000"/>
          <w:sz w:val="24"/>
          <w:shd w:val="clear" w:color="auto" w:fill="FFFFFF"/>
          <w:lang w:val="ro-RO"/>
        </w:rPr>
        <w:tab/>
      </w:r>
      <w:r w:rsidRPr="00A13A9A">
        <w:rPr>
          <w:rStyle w:val="normaltextrun"/>
          <w:color w:val="000000"/>
          <w:sz w:val="24"/>
          <w:shd w:val="clear" w:color="auto" w:fill="FFFFFF"/>
          <w:lang w:val="ro-RO"/>
        </w:rPr>
        <w:t xml:space="preserve">Regulamentul (UE) 2023/2631 al Parlamentului European și al Consiliului din 22 noiembrie 2023 privind obligațiunile verzi europene și publicarea opțională de informații pentru obligațiunile comercializate ca fiind durabile din punctul de vedere al mediului și pentru obligațiunile legate de durabilitate (JO L, 2023/2631, 30.11.2023, ELI: </w:t>
      </w:r>
      <w:hyperlink r:id="rId14" w:history="1">
        <w:r w:rsidRPr="00A13A9A">
          <w:rPr>
            <w:rStyle w:val="Hyperlink"/>
            <w:sz w:val="24"/>
            <w:shd w:val="clear" w:color="auto" w:fill="FFFFFF"/>
            <w:lang w:val="ro-RO"/>
          </w:rPr>
          <w:t>http://data.europa.eu/eli/reg/2023/2631/oj</w:t>
        </w:r>
      </w:hyperlink>
      <w:r w:rsidRPr="00A13A9A">
        <w:rPr>
          <w:rStyle w:val="normaltextrun"/>
          <w:color w:val="000000"/>
          <w:sz w:val="24"/>
          <w:shd w:val="clear" w:color="auto" w:fill="FFFFFF"/>
          <w:lang w:val="ro-RO"/>
        </w:rPr>
        <w:t>).</w:t>
      </w:r>
    </w:p>
  </w:footnote>
  <w:footnote w:id="16">
    <w:p w:rsidR="004A0F17" w:rsidRPr="00A13A9A" w:rsidRDefault="004A0F17" w:rsidP="00A13A9A">
      <w:pPr>
        <w:pStyle w:val="FootnoteText"/>
        <w:ind w:left="567" w:hanging="567"/>
        <w:rPr>
          <w:sz w:val="24"/>
          <w:lang w:val="ro-RO"/>
        </w:rPr>
      </w:pPr>
      <w:r w:rsidRPr="00A13A9A">
        <w:rPr>
          <w:rStyle w:val="FootnoteReference"/>
          <w:sz w:val="24"/>
          <w:lang w:val="ro-RO"/>
        </w:rPr>
        <w:footnoteRef/>
      </w:r>
      <w:r w:rsidR="00A13A9A" w:rsidRPr="00A13A9A">
        <w:rPr>
          <w:sz w:val="24"/>
          <w:lang w:val="ro-RO"/>
        </w:rPr>
        <w:t xml:space="preserve"> </w:t>
      </w:r>
      <w:r w:rsidR="00A13A9A" w:rsidRPr="00A13A9A">
        <w:rPr>
          <w:sz w:val="24"/>
          <w:lang w:val="ro-RO"/>
        </w:rPr>
        <w:tab/>
      </w:r>
      <w:r w:rsidRPr="00A13A9A">
        <w:rPr>
          <w:sz w:val="24"/>
          <w:lang w:val="ro-RO"/>
        </w:rPr>
        <w:t xml:space="preserve">Scrisoarea președintei BEI, Nadia </w:t>
      </w:r>
      <w:proofErr w:type="spellStart"/>
      <w:r w:rsidRPr="00A13A9A">
        <w:rPr>
          <w:sz w:val="24"/>
          <w:lang w:val="ro-RO"/>
        </w:rPr>
        <w:t>Calviño</w:t>
      </w:r>
      <w:proofErr w:type="spellEnd"/>
      <w:r w:rsidRPr="00A13A9A">
        <w:rPr>
          <w:sz w:val="24"/>
          <w:lang w:val="ro-RO"/>
        </w:rPr>
        <w:t>, adresată liderilor UE la 4 martie 2025.</w:t>
      </w:r>
    </w:p>
  </w:footnote>
  <w:footnote w:id="17">
    <w:p w:rsidR="004A0F17" w:rsidRPr="00A13A9A" w:rsidRDefault="004A0F17" w:rsidP="00A822F8">
      <w:pPr>
        <w:pStyle w:val="CommentText"/>
        <w:ind w:left="567" w:hanging="567"/>
        <w:rPr>
          <w:sz w:val="24"/>
        </w:rPr>
      </w:pPr>
      <w:r w:rsidRPr="00A13A9A">
        <w:rPr>
          <w:rStyle w:val="FootnoteReference"/>
          <w:sz w:val="24"/>
        </w:rPr>
        <w:footnoteRef/>
      </w:r>
      <w:r w:rsidR="00A13A9A" w:rsidRPr="00A13A9A">
        <w:rPr>
          <w:sz w:val="24"/>
        </w:rPr>
        <w:t xml:space="preserve"> </w:t>
      </w:r>
      <w:r w:rsidR="00A13A9A" w:rsidRPr="00A13A9A">
        <w:rPr>
          <w:sz w:val="24"/>
        </w:rPr>
        <w:tab/>
      </w:r>
      <w:proofErr w:type="spellStart"/>
      <w:r w:rsidRPr="00A13A9A">
        <w:rPr>
          <w:sz w:val="24"/>
        </w:rPr>
        <w:t>Tibi</w:t>
      </w:r>
      <w:proofErr w:type="spellEnd"/>
      <w:r w:rsidRPr="00A13A9A">
        <w:rPr>
          <w:sz w:val="24"/>
        </w:rPr>
        <w:t>, P., „</w:t>
      </w:r>
      <w:proofErr w:type="spellStart"/>
      <w:r w:rsidRPr="00A13A9A">
        <w:fldChar w:fldCharType="begin"/>
      </w:r>
      <w:r w:rsidRPr="00A13A9A">
        <w:rPr>
          <w:sz w:val="24"/>
        </w:rPr>
        <w:instrText xml:space="preserve"> HYPERLINK "https://minefi.hosting.augure.com/Augure_Minefi/r/ContenuEnLigne/Download?id=64E9EE59-8C0E-42E1-950F-1E0A25C80029&amp;filename=Rapport%20Tibi%20-%20EN%20-%20Financing%20the%20fourth%20industrial%20revolution.pdf" </w:instrText>
      </w:r>
      <w:r w:rsidRPr="00A13A9A">
        <w:fldChar w:fldCharType="separate"/>
      </w:r>
      <w:r w:rsidRPr="00A13A9A">
        <w:rPr>
          <w:rStyle w:val="Hyperlink"/>
          <w:sz w:val="24"/>
        </w:rPr>
        <w:t>Financing</w:t>
      </w:r>
      <w:proofErr w:type="spellEnd"/>
      <w:r w:rsidRPr="00A13A9A">
        <w:rPr>
          <w:rStyle w:val="Hyperlink"/>
          <w:sz w:val="24"/>
        </w:rPr>
        <w:t xml:space="preserve"> </w:t>
      </w:r>
      <w:proofErr w:type="spellStart"/>
      <w:r w:rsidRPr="00A13A9A">
        <w:rPr>
          <w:rStyle w:val="Hyperlink"/>
          <w:sz w:val="24"/>
        </w:rPr>
        <w:t>the</w:t>
      </w:r>
      <w:proofErr w:type="spellEnd"/>
      <w:r w:rsidRPr="00A13A9A">
        <w:rPr>
          <w:rStyle w:val="Hyperlink"/>
          <w:sz w:val="24"/>
        </w:rPr>
        <w:t xml:space="preserve"> </w:t>
      </w:r>
      <w:proofErr w:type="spellStart"/>
      <w:r w:rsidRPr="00A13A9A">
        <w:rPr>
          <w:rStyle w:val="Hyperlink"/>
          <w:sz w:val="24"/>
        </w:rPr>
        <w:t>Fourth</w:t>
      </w:r>
      <w:proofErr w:type="spellEnd"/>
      <w:r w:rsidRPr="00A13A9A">
        <w:rPr>
          <w:rStyle w:val="Hyperlink"/>
          <w:sz w:val="24"/>
        </w:rPr>
        <w:t xml:space="preserve"> Industrial </w:t>
      </w:r>
      <w:proofErr w:type="spellStart"/>
      <w:r w:rsidRPr="00A13A9A">
        <w:rPr>
          <w:rStyle w:val="Hyperlink"/>
          <w:sz w:val="24"/>
        </w:rPr>
        <w:t>Revolution</w:t>
      </w:r>
      <w:proofErr w:type="spellEnd"/>
      <w:r w:rsidRPr="00A13A9A">
        <w:rPr>
          <w:rStyle w:val="Hyperlink"/>
          <w:sz w:val="24"/>
        </w:rPr>
        <w:t xml:space="preserve"> – </w:t>
      </w:r>
      <w:proofErr w:type="spellStart"/>
      <w:r w:rsidRPr="00A13A9A">
        <w:rPr>
          <w:rStyle w:val="Hyperlink"/>
          <w:sz w:val="24"/>
        </w:rPr>
        <w:t>Solving</w:t>
      </w:r>
      <w:proofErr w:type="spellEnd"/>
      <w:r w:rsidRPr="00A13A9A">
        <w:rPr>
          <w:rStyle w:val="Hyperlink"/>
          <w:sz w:val="24"/>
        </w:rPr>
        <w:t xml:space="preserve"> </w:t>
      </w:r>
      <w:proofErr w:type="spellStart"/>
      <w:r w:rsidRPr="00A13A9A">
        <w:rPr>
          <w:rStyle w:val="Hyperlink"/>
          <w:sz w:val="24"/>
        </w:rPr>
        <w:t>the</w:t>
      </w:r>
      <w:proofErr w:type="spellEnd"/>
      <w:r w:rsidRPr="00A13A9A">
        <w:rPr>
          <w:rStyle w:val="Hyperlink"/>
          <w:sz w:val="24"/>
        </w:rPr>
        <w:t xml:space="preserve"> </w:t>
      </w:r>
      <w:proofErr w:type="spellStart"/>
      <w:r w:rsidRPr="00A13A9A">
        <w:rPr>
          <w:rStyle w:val="Hyperlink"/>
          <w:sz w:val="24"/>
        </w:rPr>
        <w:t>financing</w:t>
      </w:r>
      <w:proofErr w:type="spellEnd"/>
      <w:r w:rsidRPr="00A13A9A">
        <w:rPr>
          <w:rStyle w:val="Hyperlink"/>
          <w:sz w:val="24"/>
        </w:rPr>
        <w:t xml:space="preserve"> </w:t>
      </w:r>
      <w:proofErr w:type="spellStart"/>
      <w:r w:rsidRPr="00A13A9A">
        <w:rPr>
          <w:rStyle w:val="Hyperlink"/>
          <w:sz w:val="24"/>
        </w:rPr>
        <w:t>grid-lock</w:t>
      </w:r>
      <w:proofErr w:type="spellEnd"/>
      <w:r w:rsidRPr="00A13A9A">
        <w:rPr>
          <w:rStyle w:val="Hyperlink"/>
          <w:sz w:val="24"/>
        </w:rPr>
        <w:t xml:space="preserve"> for </w:t>
      </w:r>
      <w:proofErr w:type="spellStart"/>
      <w:r w:rsidRPr="00A13A9A">
        <w:rPr>
          <w:rStyle w:val="Hyperlink"/>
          <w:sz w:val="24"/>
        </w:rPr>
        <w:t>technology</w:t>
      </w:r>
      <w:proofErr w:type="spellEnd"/>
      <w:r w:rsidRPr="00A13A9A">
        <w:rPr>
          <w:rStyle w:val="Hyperlink"/>
          <w:sz w:val="24"/>
        </w:rPr>
        <w:t xml:space="preserve"> </w:t>
      </w:r>
      <w:proofErr w:type="spellStart"/>
      <w:r w:rsidRPr="00A13A9A">
        <w:rPr>
          <w:rStyle w:val="Hyperlink"/>
          <w:sz w:val="24"/>
        </w:rPr>
        <w:t>companies</w:t>
      </w:r>
      <w:proofErr w:type="spellEnd"/>
      <w:r w:rsidRPr="00A13A9A">
        <w:rPr>
          <w:rStyle w:val="Hyperlink"/>
          <w:sz w:val="24"/>
        </w:rPr>
        <w:fldChar w:fldCharType="end"/>
      </w:r>
      <w:r w:rsidRPr="00A13A9A">
        <w:rPr>
          <w:sz w:val="24"/>
        </w:rPr>
        <w:t xml:space="preserve">” (Finanțarea celei de a patra revoluții industriale – Rezolvarea dificultăților de finanțare pentru companiile </w:t>
      </w:r>
      <w:r w:rsidR="00625E85" w:rsidRPr="00625E85">
        <w:rPr>
          <w:sz w:val="24"/>
        </w:rPr>
        <w:t>din domeniul tehnologiei</w:t>
      </w:r>
      <w:r w:rsidRPr="00A13A9A">
        <w:rPr>
          <w:sz w:val="24"/>
        </w:rPr>
        <w:t>), Ministerul Economiei și Finanțelor din Franța, iulie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RO"/>
    <w:docVar w:name="dvnumam" w:val="45"/>
    <w:docVar w:name="dvpe" w:val="770.192"/>
    <w:docVar w:name="dvrapporteur" w:val="Raportor: "/>
    <w:docVar w:name="dvtitre" w:val="Rezoluția Parlamentului European din 8 iulie 2025 referitoare la activitățile financiare ale Băncii Europene de Investiții – raportul anual pe 2024(2024/2053(INI))"/>
  </w:docVars>
  <w:rsids>
    <w:rsidRoot w:val="00B416E6"/>
    <w:rsid w:val="00002272"/>
    <w:rsid w:val="00064002"/>
    <w:rsid w:val="000643FB"/>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F17"/>
    <w:rsid w:val="004C0004"/>
    <w:rsid w:val="004C5D52"/>
    <w:rsid w:val="0050519A"/>
    <w:rsid w:val="005072A1"/>
    <w:rsid w:val="00514517"/>
    <w:rsid w:val="00545827"/>
    <w:rsid w:val="00560270"/>
    <w:rsid w:val="005C2568"/>
    <w:rsid w:val="005F1B17"/>
    <w:rsid w:val="006037C0"/>
    <w:rsid w:val="00625E8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A9A"/>
    <w:rsid w:val="00A1687D"/>
    <w:rsid w:val="00A43E52"/>
    <w:rsid w:val="00A4678D"/>
    <w:rsid w:val="00A778C7"/>
    <w:rsid w:val="00A822F8"/>
    <w:rsid w:val="00AB441E"/>
    <w:rsid w:val="00AB6293"/>
    <w:rsid w:val="00AE0928"/>
    <w:rsid w:val="00AE5BF8"/>
    <w:rsid w:val="00AF3B82"/>
    <w:rsid w:val="00B12E95"/>
    <w:rsid w:val="00B22876"/>
    <w:rsid w:val="00B416E6"/>
    <w:rsid w:val="00B558F0"/>
    <w:rsid w:val="00B71C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4ED7"/>
    <w:rsid w:val="00EC0B9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B5B5C7-9E35-40CA-A306-0C114798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0F17"/>
    <w:pPr>
      <w:spacing w:before="480" w:after="240"/>
    </w:pPr>
    <w:rPr>
      <w:snapToGrid w:val="0"/>
      <w:lang w:eastAsia="en-US"/>
    </w:rPr>
  </w:style>
  <w:style w:type="paragraph" w:customStyle="1" w:styleId="NormalHanging12a">
    <w:name w:val="NormalHanging12a"/>
    <w:basedOn w:val="Normal"/>
    <w:rsid w:val="004A0F17"/>
    <w:pPr>
      <w:widowControl/>
      <w:spacing w:after="240"/>
      <w:ind w:left="567" w:hanging="567"/>
    </w:pPr>
    <w:rPr>
      <w:snapToGrid w:val="0"/>
      <w:lang w:eastAsia="en-US"/>
    </w:rPr>
  </w:style>
  <w:style w:type="character" w:customStyle="1" w:styleId="BoldItalic">
    <w:name w:val="BoldItalic"/>
    <w:uiPriority w:val="1"/>
    <w:rsid w:val="004A0F17"/>
    <w:rPr>
      <w:b/>
      <w:i/>
      <w:u w:val="none"/>
    </w:rPr>
  </w:style>
  <w:style w:type="character" w:customStyle="1" w:styleId="Italic">
    <w:name w:val="Italic"/>
    <w:uiPriority w:val="1"/>
    <w:rsid w:val="004A0F17"/>
    <w:rPr>
      <w:i/>
    </w:rPr>
  </w:style>
  <w:style w:type="paragraph" w:customStyle="1" w:styleId="Normal12a24b">
    <w:name w:val="Normal12a24b"/>
    <w:basedOn w:val="Normal"/>
    <w:rsid w:val="004A0F17"/>
    <w:pPr>
      <w:spacing w:before="360" w:after="240"/>
    </w:pPr>
    <w:rPr>
      <w:snapToGrid w:val="0"/>
      <w:lang w:eastAsia="en-US"/>
    </w:rPr>
  </w:style>
  <w:style w:type="character" w:styleId="Hyperlink">
    <w:name w:val="Hyperlink"/>
    <w:basedOn w:val="DefaultParagraphFont"/>
    <w:uiPriority w:val="99"/>
    <w:rsid w:val="004A0F17"/>
    <w:rPr>
      <w:color w:val="0000FF"/>
      <w:u w:val="single"/>
    </w:rPr>
  </w:style>
  <w:style w:type="character" w:customStyle="1" w:styleId="normaltextrun">
    <w:name w:val="normaltextrun"/>
    <w:basedOn w:val="DefaultParagraphFont"/>
    <w:rsid w:val="004A0F17"/>
  </w:style>
  <w:style w:type="character" w:customStyle="1" w:styleId="tabchar">
    <w:name w:val="tabchar"/>
    <w:basedOn w:val="DefaultParagraphFont"/>
    <w:rsid w:val="004A0F17"/>
  </w:style>
  <w:style w:type="character" w:customStyle="1" w:styleId="eop">
    <w:name w:val="eop"/>
    <w:basedOn w:val="DefaultParagraphFont"/>
    <w:rsid w:val="004A0F17"/>
  </w:style>
  <w:style w:type="paragraph" w:styleId="CommentText">
    <w:name w:val="annotation text"/>
    <w:basedOn w:val="Normal"/>
    <w:link w:val="CommentTextChar"/>
    <w:unhideWhenUsed/>
    <w:rsid w:val="004A0F17"/>
    <w:pPr>
      <w:snapToGrid w:val="0"/>
    </w:pPr>
    <w:rPr>
      <w:sz w:val="20"/>
      <w:lang w:eastAsia="en-US"/>
    </w:rPr>
  </w:style>
  <w:style w:type="character" w:customStyle="1" w:styleId="CommentTextChar">
    <w:name w:val="Comment Text Char"/>
    <w:basedOn w:val="DefaultParagraphFont"/>
    <w:link w:val="CommentText"/>
    <w:rsid w:val="004A0F17"/>
    <w:rPr>
      <w:lang w:val="ro-RO" w:eastAsia="en-US"/>
    </w:rPr>
  </w:style>
  <w:style w:type="character" w:styleId="FollowedHyperlink">
    <w:name w:val="FollowedHyperlink"/>
    <w:basedOn w:val="DefaultParagraphFont"/>
    <w:rsid w:val="00EC0B93"/>
    <w:rPr>
      <w:color w:val="954F72" w:themeColor="followedHyperlink"/>
      <w:u w:val="single"/>
    </w:rPr>
  </w:style>
  <w:style w:type="paragraph" w:styleId="BalloonText">
    <w:name w:val="Balloon Text"/>
    <w:basedOn w:val="Normal"/>
    <w:link w:val="BalloonTextChar"/>
    <w:rsid w:val="00EC0B93"/>
    <w:rPr>
      <w:rFonts w:ascii="Segoe UI" w:hAnsi="Segoe UI" w:cs="Segoe UI"/>
      <w:sz w:val="18"/>
      <w:szCs w:val="18"/>
    </w:rPr>
  </w:style>
  <w:style w:type="character" w:customStyle="1" w:styleId="BalloonTextChar">
    <w:name w:val="Balloon Text Char"/>
    <w:basedOn w:val="DefaultParagraphFont"/>
    <w:link w:val="BalloonText"/>
    <w:rsid w:val="00EC0B9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www.eib.org/files/publications/thematic/eib_group_climate_bank_roadmap_e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attachments/lucalli/20230342_paris_alignment_framework_low_carbon_v1_1_en.pdf" TargetMode="External"/><Relationship Id="rId2" Type="http://schemas.openxmlformats.org/officeDocument/2006/relationships/hyperlink" Target="https://op.europa.eu/ro/publication-detail/-/publication/54753f9f-aea9-11ee-b164-01aa75ed71a1"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40166_climate_action_eligibility_list_en.pdf" TargetMode="External"/><Relationship Id="rId5" Type="http://schemas.openxmlformats.org/officeDocument/2006/relationships/hyperlink" Target="http://data.europa.eu/eli/reg/2021/947/oj" TargetMode="External"/><Relationship Id="rId10" Type="http://schemas.openxmlformats.org/officeDocument/2006/relationships/hyperlink" Target="https://eur-lex.europa.eu/legal-content/RO/TXT/?uri=CELEX%3A52025DC0085"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ro/statement_24_2148" TargetMode="External"/><Relationship Id="rId14"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BD8E1-56C2-4811-8C40-2C2A3EA3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8824</Words>
  <Characters>52111</Characters>
  <Application>Microsoft Office Word</Application>
  <DocSecurity>0</DocSecurity>
  <Lines>1042</Lines>
  <Paragraphs>539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2025-07-08T14:29:00Z</dcterms:created>
  <dcterms:modified xsi:type="dcterms:W3CDTF">2025-07-08T14:29:00Z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A10-0112/2025</vt:lpwstr>
  </property>
  <property fmtid="{D5CDD505-2E9C-101B-9397-08002B2CF9AE}" pid="4" name="&lt;Type&gt;">
    <vt:lpwstr>RR</vt:lpwstr>
  </property>
</Properties>
</file>