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0B6E" w14:paraId="236A6F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A7CEA8" w14:textId="77777777" w:rsidR="00751A4A" w:rsidRPr="007F0B6E" w:rsidRDefault="003567FE" w:rsidP="0010095E">
            <w:pPr>
              <w:pStyle w:val="EPName"/>
            </w:pPr>
            <w:r w:rsidRPr="007F0B6E">
              <w:t>Európsky parlament</w:t>
            </w:r>
          </w:p>
          <w:p w14:paraId="3EAFCA5D" w14:textId="77777777" w:rsidR="00751A4A" w:rsidRPr="007F0B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0B6E">
              <w:t>2024</w:t>
            </w:r>
            <w:r w:rsidR="00817416" w:rsidRPr="007F0B6E">
              <w:t>-202</w:t>
            </w:r>
            <w:r w:rsidRPr="007F0B6E">
              <w:t>9</w:t>
            </w:r>
          </w:p>
        </w:tc>
        <w:tc>
          <w:tcPr>
            <w:tcW w:w="2268" w:type="dxa"/>
            <w:shd w:val="clear" w:color="auto" w:fill="auto"/>
          </w:tcPr>
          <w:p w14:paraId="78F328A0" w14:textId="77777777" w:rsidR="00751A4A" w:rsidRPr="007F0B6E" w:rsidRDefault="00187494" w:rsidP="0010095E">
            <w:pPr>
              <w:pStyle w:val="EPLogo"/>
            </w:pPr>
            <w:r w:rsidRPr="007F0B6E">
              <w:rPr>
                <w:noProof/>
                <w:lang w:val="en-GB"/>
              </w:rPr>
              <w:drawing>
                <wp:inline distT="0" distB="0" distL="0" distR="0" wp14:anchorId="5A47E611" wp14:editId="135206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566206" w14:textId="77777777" w:rsidR="00D058B8" w:rsidRPr="007F0B6E" w:rsidRDefault="00D058B8" w:rsidP="004C5D52">
      <w:pPr>
        <w:pStyle w:val="LineTop"/>
      </w:pPr>
    </w:p>
    <w:p w14:paraId="1DFB4D5C" w14:textId="77777777" w:rsidR="00680577" w:rsidRPr="007F0B6E" w:rsidRDefault="003567FE" w:rsidP="00680577">
      <w:pPr>
        <w:pStyle w:val="EPBodyTA1"/>
      </w:pPr>
      <w:r w:rsidRPr="007F0B6E">
        <w:t>PRIJATÉ TEXTY</w:t>
      </w:r>
    </w:p>
    <w:p w14:paraId="4CD37958" w14:textId="77777777" w:rsidR="00D058B8" w:rsidRPr="007F0B6E" w:rsidRDefault="00D058B8" w:rsidP="00D058B8">
      <w:pPr>
        <w:pStyle w:val="LineBottom"/>
      </w:pPr>
    </w:p>
    <w:p w14:paraId="67E30447" w14:textId="41B940B7" w:rsidR="003567FE" w:rsidRPr="007F0B6E" w:rsidRDefault="003567FE" w:rsidP="003567FE">
      <w:pPr>
        <w:pStyle w:val="ATHeading1"/>
      </w:pPr>
      <w:bookmarkStart w:id="0" w:name="TANumber"/>
      <w:r w:rsidRPr="007F0B6E">
        <w:t>P10_TA(2025)0</w:t>
      </w:r>
      <w:r w:rsidR="00932447" w:rsidRPr="007F0B6E">
        <w:t>145</w:t>
      </w:r>
      <w:bookmarkEnd w:id="0"/>
    </w:p>
    <w:p w14:paraId="0B27F36F" w14:textId="77777777" w:rsidR="003567FE" w:rsidRPr="007F0B6E" w:rsidRDefault="003567FE" w:rsidP="003567FE">
      <w:pPr>
        <w:pStyle w:val="ATHeading2"/>
      </w:pPr>
      <w:bookmarkStart w:id="1" w:name="title"/>
      <w:r w:rsidRPr="007F0B6E">
        <w:t>Finančná činnosť Európskej investičnej banky – výročná správa za rok 2024</w:t>
      </w:r>
      <w:bookmarkEnd w:id="1"/>
    </w:p>
    <w:p w14:paraId="16B2A26C" w14:textId="77777777" w:rsidR="003567FE" w:rsidRPr="007F0B6E" w:rsidRDefault="003567FE" w:rsidP="003567FE">
      <w:pPr>
        <w:rPr>
          <w:i/>
          <w:vanish/>
        </w:rPr>
      </w:pPr>
      <w:r w:rsidRPr="007F0B6E">
        <w:rPr>
          <w:i/>
        </w:rPr>
        <w:fldChar w:fldCharType="begin"/>
      </w:r>
      <w:r w:rsidRPr="007F0B6E">
        <w:rPr>
          <w:i/>
        </w:rPr>
        <w:instrText xml:space="preserve"> TC"(</w:instrText>
      </w:r>
      <w:bookmarkStart w:id="2" w:name="DocNumber"/>
      <w:r w:rsidRPr="007F0B6E">
        <w:rPr>
          <w:i/>
        </w:rPr>
        <w:instrText>A10-0112/2025</w:instrText>
      </w:r>
      <w:bookmarkEnd w:id="2"/>
      <w:r w:rsidRPr="007F0B6E">
        <w:rPr>
          <w:i/>
        </w:rPr>
        <w:instrText xml:space="preserve"> - Spravodajca: Francisco Assis)"\l3 \n&gt; \* MERGEFORMAT </w:instrText>
      </w:r>
      <w:r w:rsidRPr="007F0B6E">
        <w:rPr>
          <w:i/>
        </w:rPr>
        <w:fldChar w:fldCharType="end"/>
      </w:r>
    </w:p>
    <w:p w14:paraId="5E0DCC72" w14:textId="77777777" w:rsidR="003567FE" w:rsidRPr="007F0B6E" w:rsidRDefault="003567FE" w:rsidP="003567FE">
      <w:pPr>
        <w:rPr>
          <w:vanish/>
        </w:rPr>
      </w:pPr>
      <w:bookmarkStart w:id="3" w:name="Commission"/>
      <w:r w:rsidRPr="007F0B6E">
        <w:rPr>
          <w:vanish/>
        </w:rPr>
        <w:t>Výbor pre hospodárske a menové veci</w:t>
      </w:r>
      <w:bookmarkEnd w:id="3"/>
    </w:p>
    <w:p w14:paraId="526908A1" w14:textId="77777777" w:rsidR="003567FE" w:rsidRPr="007F0B6E" w:rsidRDefault="003567FE" w:rsidP="003567FE">
      <w:pPr>
        <w:rPr>
          <w:vanish/>
        </w:rPr>
      </w:pPr>
      <w:bookmarkStart w:id="4" w:name="PE"/>
      <w:r w:rsidRPr="007F0B6E">
        <w:rPr>
          <w:vanish/>
        </w:rPr>
        <w:t>PE770.192</w:t>
      </w:r>
      <w:bookmarkEnd w:id="4"/>
    </w:p>
    <w:p w14:paraId="227CF2D0" w14:textId="3C3CA796" w:rsidR="003567FE" w:rsidRPr="007F0B6E" w:rsidRDefault="003567FE" w:rsidP="003567FE">
      <w:pPr>
        <w:pStyle w:val="ATHeading3"/>
      </w:pPr>
      <w:bookmarkStart w:id="5" w:name="Sujet"/>
      <w:r w:rsidRPr="007F0B6E">
        <w:t>Uznesenie Európskeho parlamentu z</w:t>
      </w:r>
      <w:r w:rsidR="00002BF3" w:rsidRPr="007F0B6E">
        <w:t> 8</w:t>
      </w:r>
      <w:r w:rsidRPr="007F0B6E">
        <w:t>. júla 2025 o finančnej činnosti Európskej investičnej banky – výročná správa za rok 2024</w:t>
      </w:r>
      <w:bookmarkEnd w:id="5"/>
      <w:r w:rsidRPr="007F0B6E">
        <w:t xml:space="preserve"> </w:t>
      </w:r>
      <w:bookmarkStart w:id="6" w:name="References"/>
      <w:r w:rsidRPr="007F0B6E">
        <w:t>(2024/2053(INI))</w:t>
      </w:r>
      <w:bookmarkEnd w:id="6"/>
    </w:p>
    <w:p w14:paraId="0B998FFD" w14:textId="77777777" w:rsidR="00F06A81" w:rsidRPr="007F0B6E" w:rsidRDefault="00F06A81" w:rsidP="00F06A81">
      <w:pPr>
        <w:pStyle w:val="EPComma"/>
      </w:pPr>
      <w:r w:rsidRPr="007F0B6E">
        <w:rPr>
          <w:rStyle w:val="Italic"/>
        </w:rPr>
        <w:t>Európsky parlament</w:t>
      </w:r>
      <w:r w:rsidRPr="007F0B6E">
        <w:t>,</w:t>
      </w:r>
    </w:p>
    <w:p w14:paraId="1D35873F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články 2 a 3 Zmluvy o Európskej únii,</w:t>
      </w:r>
    </w:p>
    <w:p w14:paraId="2992476B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články 15, 126, 174, 175, 177, 208, 209, 271, 308 a 309 Zmluvy o fungovaní Európskej únie (ďalej len „ZFEÚ“) a na Protokol č. 5 o štatúte Európskej investičnej banky (ďalej len „EIB“),</w:t>
      </w:r>
    </w:p>
    <w:p w14:paraId="6BCA8AF1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články 41 až 43 Zmluvy o založení Európskeho spoločenstva pre atómovú energiu,</w:t>
      </w:r>
    </w:p>
    <w:p w14:paraId="54412CCC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správu o činnosti skupiny EIB za rok 2024 z 30. januára 2025 s názvom „</w:t>
      </w:r>
      <w:proofErr w:type="spellStart"/>
      <w:r w:rsidRPr="007F0B6E">
        <w:t>Priorities</w:t>
      </w:r>
      <w:proofErr w:type="spellEnd"/>
      <w:r w:rsidRPr="007F0B6E">
        <w:t xml:space="preserve"> </w:t>
      </w:r>
      <w:proofErr w:type="spellStart"/>
      <w:r w:rsidRPr="007F0B6E">
        <w:t>for</w:t>
      </w:r>
      <w:proofErr w:type="spellEnd"/>
      <w:r w:rsidRPr="007F0B6E">
        <w:t xml:space="preserve"> prosperity“ (Priority pre prosperitu),</w:t>
      </w:r>
    </w:p>
    <w:p w14:paraId="636061A7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správu EIB o investíciách za roky 2024 a 2025 z 5. marca 2025 s názvom „</w:t>
      </w:r>
      <w:proofErr w:type="spellStart"/>
      <w:r w:rsidRPr="007F0B6E">
        <w:t>Innovation</w:t>
      </w:r>
      <w:proofErr w:type="spellEnd"/>
      <w:r w:rsidRPr="007F0B6E">
        <w:t xml:space="preserve">, </w:t>
      </w:r>
      <w:proofErr w:type="spellStart"/>
      <w:r w:rsidRPr="007F0B6E">
        <w:t>integration</w:t>
      </w:r>
      <w:proofErr w:type="spellEnd"/>
      <w:r w:rsidRPr="007F0B6E">
        <w:t xml:space="preserve"> and </w:t>
      </w:r>
      <w:proofErr w:type="spellStart"/>
      <w:r w:rsidRPr="007F0B6E">
        <w:t>simplification</w:t>
      </w:r>
      <w:proofErr w:type="spellEnd"/>
      <w:r w:rsidRPr="007F0B6E">
        <w:t xml:space="preserve"> in </w:t>
      </w:r>
      <w:proofErr w:type="spellStart"/>
      <w:r w:rsidRPr="007F0B6E">
        <w:t>Europe</w:t>
      </w:r>
      <w:proofErr w:type="spellEnd"/>
      <w:r w:rsidRPr="007F0B6E">
        <w:t>“ (Inovácia, integrácia a zjednodušenie v Európe),</w:t>
      </w:r>
    </w:p>
    <w:p w14:paraId="038F31D1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strategický plán skupiny EIB na roky 2024 – 2027 z 21. júna 2024,</w:t>
      </w:r>
    </w:p>
    <w:p w14:paraId="2776D2DA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operačný plán skupiny EIB na roky 2024 – 2026 z 9. februára 2024 a na operačný plán skupiny EIB na roky 2025 – 2027 z 30. januára 2025,</w:t>
      </w:r>
    </w:p>
    <w:p w14:paraId="1483CA51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preskúmanie rámcov kapitálovej primeranosti multilaterálnych rozvojových bánk, ktoré zadala skupina G20 (ďalej len „preskúmanie CAF“),</w:t>
      </w:r>
    </w:p>
    <w:p w14:paraId="1EF54617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rozhodnutie Rady (EÚ) 2025/504 z 11. marca 2025, ktorým sa mení Protokol č. 5 o štatúte Európskej investičnej banky</w:t>
      </w:r>
      <w:r w:rsidRPr="007F0B6E">
        <w:rPr>
          <w:rStyle w:val="FootnoteReference"/>
        </w:rPr>
        <w:footnoteReference w:id="1"/>
      </w:r>
      <w:r w:rsidRPr="007F0B6E">
        <w:t>,</w:t>
      </w:r>
    </w:p>
    <w:p w14:paraId="428EB0D4" w14:textId="77777777" w:rsidR="00F06A81" w:rsidRPr="007F0B6E" w:rsidRDefault="00F06A81" w:rsidP="00F06A81">
      <w:pPr>
        <w:pStyle w:val="NormalHanging12a"/>
        <w:snapToGrid w:val="0"/>
      </w:pPr>
      <w:r w:rsidRPr="007F0B6E">
        <w:lastRenderedPageBreak/>
        <w:t>–</w:t>
      </w:r>
      <w:r w:rsidRPr="007F0B6E">
        <w:tab/>
        <w:t>so zreteľom na rozhodnutie rady EIB z 21. marca 2025,</w:t>
      </w:r>
    </w:p>
    <w:p w14:paraId="77229200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politiku smerovania EIB v oblasti súdržnosti na roky 2021 – 2027 z 13. októbra 2021,</w:t>
      </w:r>
    </w:p>
    <w:p w14:paraId="0447F3CD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spustenie iniciatívy Európskych technologických šampiónov EIB, ktorá bola spustená 13. februára 2023,</w:t>
      </w:r>
    </w:p>
    <w:p w14:paraId="5760C53B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tretiu výročnú správu skupiny EIB o činnostiach skupiny EIB v regiónoch EÚ, na ktoré sa vzťahuje politika súdržnosti, z 15. júla 2024,</w:t>
      </w:r>
    </w:p>
    <w:p w14:paraId="367B4665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rPr>
          <w:b/>
          <w:i/>
        </w:rPr>
        <w:tab/>
      </w:r>
      <w:r w:rsidRPr="007F0B6E">
        <w:t>so zreteľom na environmentálne a sociálne normy EIB z 2. februára 2022,</w:t>
      </w:r>
    </w:p>
    <w:p w14:paraId="324861FD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správu o pokroku plánu klimatickej banky skupiny EIB za rok 2023 z 25. júla 2024,</w:t>
      </w:r>
    </w:p>
    <w:p w14:paraId="1DE403D3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Európsky pilier sociálnych práv,</w:t>
      </w:r>
    </w:p>
    <w:p w14:paraId="4F73721E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hlavné výsledky analýzy skupiny EIB a konzultácie so zainteresovanými stranami prezentované na seminári EIB o bývaní 18. júla 2024,</w:t>
      </w:r>
    </w:p>
    <w:p w14:paraId="1AEDD925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tlačovú správu EIB zo 6. marca 2025 s názvom Európska komisia a skupina EIB položili základy pre novú celoeurópsku investičnú platformu pre cenovo dostupné a udržateľné bývanie,</w:t>
      </w:r>
    </w:p>
    <w:p w14:paraId="31B017AA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list prezidentky EIB </w:t>
      </w:r>
      <w:proofErr w:type="spellStart"/>
      <w:r w:rsidRPr="007F0B6E">
        <w:t>Nadii</w:t>
      </w:r>
      <w:proofErr w:type="spellEnd"/>
      <w:r w:rsidRPr="007F0B6E">
        <w:t xml:space="preserve"> </w:t>
      </w:r>
      <w:proofErr w:type="spellStart"/>
      <w:r w:rsidRPr="007F0B6E">
        <w:t>Calviñovej</w:t>
      </w:r>
      <w:proofErr w:type="spellEnd"/>
      <w:r w:rsidRPr="007F0B6E">
        <w:t xml:space="preserve"> vedúcim predstaviteľom EÚ zo 4. marca 2025,</w:t>
      </w:r>
    </w:p>
    <w:p w14:paraId="4B88A994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akčný plán skupiny EIB pre bezpečnostný a obranný priemysel predložený na zasadnutí Rady pre hospodárske a finančné záležitosti 12. apríla 2024 v Luxemburgu,</w:t>
      </w:r>
    </w:p>
    <w:p w14:paraId="54DE5DEB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aktualizovaný zoznam oprávnenosti, vylúčených činností a vylúčených sektorov, ktorý zostavila EIB, zo 14. júla 2022,</w:t>
      </w:r>
    </w:p>
    <w:p w14:paraId="71C5E153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správu EIB </w:t>
      </w:r>
      <w:proofErr w:type="spellStart"/>
      <w:r w:rsidRPr="007F0B6E">
        <w:t>Global</w:t>
      </w:r>
      <w:proofErr w:type="spellEnd"/>
      <w:r w:rsidRPr="007F0B6E">
        <w:t xml:space="preserve"> o vplyve za roky 2023 – 2024 z 13. júna 2024,</w:t>
      </w:r>
    </w:p>
    <w:p w14:paraId="4F622F01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trojstrannú dohodu medzi Európskou komisiou, Európskym dvorom audítorov a Európskou investičnou bankou, ktorá bola podpísaná 11. novembra 2021,</w:t>
      </w:r>
    </w:p>
    <w:p w14:paraId="04B20AF7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postupy vybavovania sťažností skupiny EIB z 13. novembra 2018,</w:t>
      </w:r>
    </w:p>
    <w:p w14:paraId="3D5B51CA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dokument s názvom „</w:t>
      </w:r>
      <w:proofErr w:type="spellStart"/>
      <w:r w:rsidRPr="007F0B6E">
        <w:t>Diversity</w:t>
      </w:r>
      <w:proofErr w:type="spellEnd"/>
      <w:r w:rsidRPr="007F0B6E">
        <w:t xml:space="preserve">, </w:t>
      </w:r>
      <w:proofErr w:type="spellStart"/>
      <w:r w:rsidRPr="007F0B6E">
        <w:t>Equity</w:t>
      </w:r>
      <w:proofErr w:type="spellEnd"/>
      <w:r w:rsidRPr="007F0B6E">
        <w:t xml:space="preserve"> a </w:t>
      </w:r>
      <w:proofErr w:type="spellStart"/>
      <w:r w:rsidRPr="007F0B6E">
        <w:t>Inclusion</w:t>
      </w:r>
      <w:proofErr w:type="spellEnd"/>
      <w:r w:rsidRPr="007F0B6E">
        <w:t xml:space="preserve"> at EIB Group“ (Rozmanitosť, rovnosť a začlenenie v skupine EIB) zo 14. októbra 2024,</w:t>
      </w:r>
    </w:p>
    <w:p w14:paraId="735D84BA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štúdiu výskumnej služby Európskeho parlamentu s názvom „</w:t>
      </w:r>
      <w:proofErr w:type="spellStart"/>
      <w:r w:rsidRPr="007F0B6E">
        <w:t>Increasing</w:t>
      </w:r>
      <w:proofErr w:type="spellEnd"/>
      <w:r w:rsidRPr="007F0B6E">
        <w:t xml:space="preserve"> </w:t>
      </w:r>
      <w:proofErr w:type="spellStart"/>
      <w:r w:rsidRPr="007F0B6E">
        <w:t>European</w:t>
      </w:r>
      <w:proofErr w:type="spellEnd"/>
      <w:r w:rsidRPr="007F0B6E">
        <w:t xml:space="preserve"> </w:t>
      </w:r>
      <w:proofErr w:type="spellStart"/>
      <w:r w:rsidRPr="007F0B6E">
        <w:t>added</w:t>
      </w:r>
      <w:proofErr w:type="spellEnd"/>
      <w:r w:rsidRPr="007F0B6E">
        <w:t xml:space="preserve"> </w:t>
      </w:r>
      <w:proofErr w:type="spellStart"/>
      <w:r w:rsidRPr="007F0B6E">
        <w:t>value</w:t>
      </w:r>
      <w:proofErr w:type="spellEnd"/>
      <w:r w:rsidRPr="007F0B6E">
        <w:t xml:space="preserve"> in </w:t>
      </w:r>
      <w:proofErr w:type="spellStart"/>
      <w:r w:rsidRPr="007F0B6E">
        <w:t>an</w:t>
      </w:r>
      <w:proofErr w:type="spellEnd"/>
      <w:r w:rsidRPr="007F0B6E">
        <w:t xml:space="preserve"> </w:t>
      </w:r>
      <w:proofErr w:type="spellStart"/>
      <w:r w:rsidRPr="007F0B6E">
        <w:t>age</w:t>
      </w:r>
      <w:proofErr w:type="spellEnd"/>
      <w:r w:rsidRPr="007F0B6E">
        <w:t xml:space="preserve"> of </w:t>
      </w:r>
      <w:proofErr w:type="spellStart"/>
      <w:r w:rsidRPr="007F0B6E">
        <w:t>global</w:t>
      </w:r>
      <w:proofErr w:type="spellEnd"/>
      <w:r w:rsidRPr="007F0B6E">
        <w:t xml:space="preserve"> </w:t>
      </w:r>
      <w:proofErr w:type="spellStart"/>
      <w:r w:rsidRPr="007F0B6E">
        <w:t>challenges</w:t>
      </w:r>
      <w:proofErr w:type="spellEnd"/>
      <w:r w:rsidRPr="007F0B6E">
        <w:t xml:space="preserve"> – </w:t>
      </w:r>
      <w:proofErr w:type="spellStart"/>
      <w:r w:rsidRPr="007F0B6E">
        <w:t>Mapping</w:t>
      </w:r>
      <w:proofErr w:type="spellEnd"/>
      <w:r w:rsidRPr="007F0B6E">
        <w:t xml:space="preserve"> </w:t>
      </w:r>
      <w:proofErr w:type="spellStart"/>
      <w:r w:rsidRPr="007F0B6E">
        <w:t>the</w:t>
      </w:r>
      <w:proofErr w:type="spellEnd"/>
      <w:r w:rsidRPr="007F0B6E">
        <w:t xml:space="preserve"> </w:t>
      </w:r>
      <w:proofErr w:type="spellStart"/>
      <w:r w:rsidRPr="007F0B6E">
        <w:t>cost</w:t>
      </w:r>
      <w:proofErr w:type="spellEnd"/>
      <w:r w:rsidRPr="007F0B6E">
        <w:t xml:space="preserve"> of </w:t>
      </w:r>
      <w:proofErr w:type="spellStart"/>
      <w:r w:rsidRPr="007F0B6E">
        <w:t>non-Europe</w:t>
      </w:r>
      <w:proofErr w:type="spellEnd"/>
      <w:r w:rsidRPr="007F0B6E">
        <w:t xml:space="preserve"> (2022 – 2032)“ (Zvýšenie európskej pridanej hodnoty v ére globálnych výziev – mapovanie nákladov spôsobených nečinnosťou na európskej úrovni (2022 – 2032)) uverejnenú vo februári 2023,</w:t>
      </w:r>
    </w:p>
    <w:p w14:paraId="65B9C54F" w14:textId="77777777" w:rsidR="00F06A81" w:rsidRPr="007F0B6E" w:rsidRDefault="00F06A81" w:rsidP="00F06A81">
      <w:pPr>
        <w:pStyle w:val="NormalHanging12a"/>
      </w:pPr>
      <w:r w:rsidRPr="007F0B6E">
        <w:lastRenderedPageBreak/>
        <w:t>–</w:t>
      </w:r>
      <w:r w:rsidRPr="007F0B6E">
        <w:tab/>
        <w:t xml:space="preserve">so zreteľom na spoločné oznámenie Komisie a vysokého predstaviteľa Únie pre zahraničné veci a bezpečnostnú politiku z 1. decembra 2021 s názvom </w:t>
      </w:r>
      <w:proofErr w:type="spellStart"/>
      <w:r w:rsidRPr="007F0B6E">
        <w:t>Global</w:t>
      </w:r>
      <w:proofErr w:type="spellEnd"/>
      <w:r w:rsidRPr="007F0B6E">
        <w:t xml:space="preserve"> </w:t>
      </w:r>
      <w:proofErr w:type="spellStart"/>
      <w:r w:rsidRPr="007F0B6E">
        <w:t>Gateway</w:t>
      </w:r>
      <w:proofErr w:type="spellEnd"/>
      <w:r w:rsidRPr="007F0B6E">
        <w:t xml:space="preserve"> (JOIN(2021)0030),</w:t>
      </w:r>
    </w:p>
    <w:p w14:paraId="22D35DB7" w14:textId="694DC1BD" w:rsidR="00F06A81" w:rsidRPr="007F0B6E" w:rsidRDefault="00F06A81" w:rsidP="00F06A81">
      <w:pPr>
        <w:pStyle w:val="NormalHanging12a"/>
        <w:rPr>
          <w:b/>
          <w:i/>
        </w:rPr>
      </w:pPr>
      <w:r w:rsidRPr="007F0B6E">
        <w:t>–</w:t>
      </w:r>
      <w:r w:rsidRPr="007F0B6E">
        <w:tab/>
        <w:t>so zreteľom na štúdiu Európskej komisie z 11. januára 2024 o prístupe európskych MSP v sektore obrany ku kapitálovému financovaniu</w:t>
      </w:r>
      <w:r w:rsidRPr="007F0B6E">
        <w:rPr>
          <w:rStyle w:val="FootnoteReference"/>
        </w:rPr>
        <w:footnoteReference w:id="2"/>
      </w:r>
      <w:r w:rsidRPr="007F0B6E">
        <w:t>,</w:t>
      </w:r>
    </w:p>
    <w:p w14:paraId="21BEEC2E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správu </w:t>
      </w:r>
      <w:proofErr w:type="spellStart"/>
      <w:r w:rsidRPr="007F0B6E">
        <w:t>Enrica</w:t>
      </w:r>
      <w:proofErr w:type="spellEnd"/>
      <w:r w:rsidRPr="007F0B6E">
        <w:t xml:space="preserve"> </w:t>
      </w:r>
      <w:proofErr w:type="spellStart"/>
      <w:r w:rsidRPr="007F0B6E">
        <w:t>Lettu</w:t>
      </w:r>
      <w:proofErr w:type="spellEnd"/>
      <w:r w:rsidRPr="007F0B6E">
        <w:t xml:space="preserve"> zo 17. apríla 2024 s názvom Oveľa viac než len trh,</w:t>
      </w:r>
    </w:p>
    <w:p w14:paraId="34776B1E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správu Christiana </w:t>
      </w:r>
      <w:proofErr w:type="spellStart"/>
      <w:r w:rsidRPr="007F0B6E">
        <w:t>Noyera</w:t>
      </w:r>
      <w:proofErr w:type="spellEnd"/>
      <w:r w:rsidRPr="007F0B6E">
        <w:t xml:space="preserve"> z 25. apríla 2024 s názvom Rozvoj európskych kapitálových trhov v záujme financovania budúcnosti,</w:t>
      </w:r>
    </w:p>
    <w:p w14:paraId="64551F89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správu </w:t>
      </w:r>
      <w:proofErr w:type="spellStart"/>
      <w:r w:rsidRPr="007F0B6E">
        <w:t>Maria</w:t>
      </w:r>
      <w:proofErr w:type="spellEnd"/>
      <w:r w:rsidRPr="007F0B6E">
        <w:t xml:space="preserve"> </w:t>
      </w:r>
      <w:proofErr w:type="spellStart"/>
      <w:r w:rsidRPr="007F0B6E">
        <w:t>Draghiho</w:t>
      </w:r>
      <w:proofErr w:type="spellEnd"/>
      <w:r w:rsidRPr="007F0B6E">
        <w:t xml:space="preserve"> z 9. septembra 2024 o budúcnosti európskej konkurencieschopnosti,</w:t>
      </w:r>
    </w:p>
    <w:p w14:paraId="30A7A91B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správu </w:t>
      </w:r>
      <w:proofErr w:type="spellStart"/>
      <w:r w:rsidRPr="007F0B6E">
        <w:t>Sauliho</w:t>
      </w:r>
      <w:proofErr w:type="spellEnd"/>
      <w:r w:rsidRPr="007F0B6E">
        <w:t xml:space="preserve"> </w:t>
      </w:r>
      <w:proofErr w:type="spellStart"/>
      <w:r w:rsidRPr="007F0B6E">
        <w:t>Niinistöa</w:t>
      </w:r>
      <w:proofErr w:type="spellEnd"/>
      <w:r w:rsidRPr="007F0B6E">
        <w:t xml:space="preserve"> z 30. októbra 2024 s názvom Spoločne bezpečnejší: posilnenie európskej civilnej a vojenskej pripravenosti a pohotovosti,</w:t>
      </w:r>
    </w:p>
    <w:p w14:paraId="2B0F3E96" w14:textId="39F3082E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oznámenie Komisie z 29. januára 2025 s názvom Kompas konkurencieschopnosti pre EÚ (</w:t>
      </w:r>
      <w:r w:rsidR="00002BF3" w:rsidRPr="007F0B6E">
        <w:t>COM(2025)0030</w:t>
      </w:r>
      <w:r w:rsidRPr="007F0B6E">
        <w:t>),</w:t>
      </w:r>
    </w:p>
    <w:p w14:paraId="02E0C8CD" w14:textId="3B8DAEB8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oznámenie Komisie z 11. februára 2025 s názvom Pracovný program Komisie na rok 2025 (</w:t>
      </w:r>
      <w:r w:rsidR="00002BF3" w:rsidRPr="007F0B6E">
        <w:t>COM(2025)0045</w:t>
      </w:r>
      <w:r w:rsidRPr="007F0B6E">
        <w:t>),</w:t>
      </w:r>
    </w:p>
    <w:p w14:paraId="04841ED1" w14:textId="457492CC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oznámenie Komisie z 11. februára 2025 s názvom Na ceste k budúcemu viacročnému finančnému rámcu (</w:t>
      </w:r>
      <w:r w:rsidR="00002BF3" w:rsidRPr="007F0B6E">
        <w:t>COM(2025)0046</w:t>
      </w:r>
      <w:r w:rsidRPr="007F0B6E">
        <w:t>),</w:t>
      </w:r>
    </w:p>
    <w:p w14:paraId="5B9EF033" w14:textId="243080AA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oznámenie Komisie z 26. februára 2025 s názvom Dohoda o čistom priemysle: spoločný plán </w:t>
      </w:r>
      <w:proofErr w:type="spellStart"/>
      <w:r w:rsidRPr="007F0B6E">
        <w:t>konkurenciechopnosti</w:t>
      </w:r>
      <w:proofErr w:type="spellEnd"/>
      <w:r w:rsidRPr="007F0B6E">
        <w:t xml:space="preserve"> a dekarbonizácie (</w:t>
      </w:r>
      <w:r w:rsidR="00002BF3" w:rsidRPr="007F0B6E">
        <w:t>COM(2025)0085</w:t>
      </w:r>
      <w:r w:rsidRPr="007F0B6E">
        <w:t>),</w:t>
      </w:r>
    </w:p>
    <w:p w14:paraId="7B71AECE" w14:textId="73C4CA74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oznámenie Komisie z 26. februára 2025 s názvom Akčný plán pre cenovo dostupnú energiu – Využitie skutočnej hodnoty našej energetickej únie na zabezpečenie cenovo dostupnej, efektívnej a čistej energie pre všetkých európskych občanov (</w:t>
      </w:r>
      <w:r w:rsidR="00002BF3" w:rsidRPr="007F0B6E">
        <w:t>COM(2025)0079</w:t>
      </w:r>
      <w:r w:rsidRPr="007F0B6E">
        <w:t>),</w:t>
      </w:r>
    </w:p>
    <w:p w14:paraId="534C0108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tlačovú správu predsedníčky Komisie </w:t>
      </w:r>
      <w:proofErr w:type="spellStart"/>
      <w:r w:rsidRPr="007F0B6E">
        <w:t>Ursuly</w:t>
      </w:r>
      <w:proofErr w:type="spellEnd"/>
      <w:r w:rsidRPr="007F0B6E">
        <w:t xml:space="preserve"> von der </w:t>
      </w:r>
      <w:proofErr w:type="spellStart"/>
      <w:r w:rsidRPr="007F0B6E">
        <w:t>Leyenovej</w:t>
      </w:r>
      <w:proofErr w:type="spellEnd"/>
      <w:r w:rsidRPr="007F0B6E">
        <w:t xml:space="preserve"> zo 4. marca 2025 o obrannom balíku (plán </w:t>
      </w:r>
      <w:proofErr w:type="spellStart"/>
      <w:r w:rsidRPr="007F0B6E">
        <w:t>ReArm</w:t>
      </w:r>
      <w:proofErr w:type="spellEnd"/>
      <w:r w:rsidRPr="007F0B6E">
        <w:t xml:space="preserve"> </w:t>
      </w:r>
      <w:proofErr w:type="spellStart"/>
      <w:r w:rsidRPr="007F0B6E">
        <w:t>Europe</w:t>
      </w:r>
      <w:proofErr w:type="spellEnd"/>
      <w:r w:rsidRPr="007F0B6E">
        <w:t>),</w:t>
      </w:r>
    </w:p>
    <w:p w14:paraId="25D074D6" w14:textId="5F97B608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oznámenie Komisie z 19. marca 2025 s názvom Únia úspor a investícií – Stratégia na podporu bohatstva občanov a hospodárskej konkurencieschopnosti v EÚ (</w:t>
      </w:r>
      <w:r w:rsidR="00002BF3" w:rsidRPr="007F0B6E">
        <w:t>COM(2025)0124</w:t>
      </w:r>
      <w:r w:rsidRPr="007F0B6E">
        <w:t>),</w:t>
      </w:r>
    </w:p>
    <w:p w14:paraId="491F02EB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nariadenie Európskeho parlamentu a Rady (EÚ) 2021/241 z 12. februára 2021, ktorým sa zriaďuje Mechanizmus na podporu obnovy a odolnosti</w:t>
      </w:r>
      <w:r w:rsidRPr="007F0B6E">
        <w:rPr>
          <w:rStyle w:val="FootnoteReference"/>
        </w:rPr>
        <w:footnoteReference w:id="3"/>
      </w:r>
      <w:r w:rsidRPr="007F0B6E">
        <w:t>,</w:t>
      </w:r>
    </w:p>
    <w:p w14:paraId="45BFCEA8" w14:textId="77777777" w:rsidR="00F06A81" w:rsidRPr="007F0B6E" w:rsidRDefault="00F06A81" w:rsidP="00F06A81">
      <w:pPr>
        <w:pStyle w:val="NormalHanging12a"/>
      </w:pPr>
      <w:r w:rsidRPr="007F0B6E">
        <w:lastRenderedPageBreak/>
        <w:t>–</w:t>
      </w:r>
      <w:r w:rsidRPr="007F0B6E">
        <w:tab/>
        <w:t xml:space="preserve">so zreteľom na nariadenie Európskeho parlamentu a Rady (EÚ) 2021/523 z 24. marca 2021, ktorým sa zriaďuje Program </w:t>
      </w:r>
      <w:proofErr w:type="spellStart"/>
      <w:r w:rsidRPr="007F0B6E">
        <w:t>InvestEU</w:t>
      </w:r>
      <w:proofErr w:type="spellEnd"/>
      <w:r w:rsidRPr="007F0B6E">
        <w:t xml:space="preserve"> a ktorým sa mení nariadenie (EÚ) 2015/1017</w:t>
      </w:r>
      <w:r w:rsidRPr="007F0B6E">
        <w:rPr>
          <w:rStyle w:val="FootnoteReference"/>
        </w:rPr>
        <w:footnoteReference w:id="4"/>
      </w:r>
      <w:r w:rsidRPr="007F0B6E">
        <w:t>,</w:t>
      </w:r>
    </w:p>
    <w:p w14:paraId="6A67E256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 xml:space="preserve">so zreteľom na nariadenie Európskeho parlamentu a Rady (EÚ) 2021/947 z 9. júna 2021, ktorým sa zriaďuje Nástroj susedstva a rozvojovej a medzinárodnej spolupráce – Globálna Európa, mení a zrušuje rozhodnutie Európskeho parlamentu a Rady č. 466/2014/EÚ a zrušuje nariadenie Európskeho parlamentu a Rady (EÚ) 2017/1601 a nariadenie Rady (ES, </w:t>
      </w:r>
      <w:proofErr w:type="spellStart"/>
      <w:r w:rsidRPr="007F0B6E">
        <w:t>Euratom</w:t>
      </w:r>
      <w:proofErr w:type="spellEnd"/>
      <w:r w:rsidRPr="007F0B6E">
        <w:t>) č. 480/2009</w:t>
      </w:r>
      <w:r w:rsidRPr="007F0B6E">
        <w:rPr>
          <w:rStyle w:val="FootnoteReference"/>
        </w:rPr>
        <w:footnoteReference w:id="5"/>
      </w:r>
      <w:r w:rsidRPr="007F0B6E">
        <w:t>,</w:t>
      </w:r>
    </w:p>
    <w:p w14:paraId="2E62FF3F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nariadenie Európskeho parlamentu a Rady (EÚ) 2021/1056 z 24. júna 2021, ktorým sa zriaďuje Fond na spravodlivú transformáciu</w:t>
      </w:r>
      <w:r w:rsidRPr="007F0B6E">
        <w:rPr>
          <w:rStyle w:val="FootnoteReference"/>
        </w:rPr>
        <w:footnoteReference w:id="6"/>
      </w:r>
      <w:r w:rsidRPr="007F0B6E">
        <w:t>,</w:t>
      </w:r>
    </w:p>
    <w:p w14:paraId="26E6CCFC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nariadenie Európskeho parlamentu a Rady (EÚ) 2021/1229 zo 14. júla 2021 o úverovom nástroji pre verejný sektor v rámci Mechanizmu spravodlivej transformácie</w:t>
      </w:r>
      <w:r w:rsidRPr="007F0B6E">
        <w:rPr>
          <w:vertAlign w:val="superscript"/>
        </w:rPr>
        <w:footnoteReference w:id="7"/>
      </w:r>
      <w:r w:rsidRPr="007F0B6E">
        <w:t>,</w:t>
      </w:r>
    </w:p>
    <w:p w14:paraId="7F52A2C1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nariadenie Európskeho parlamentu a Rady (EÚ) 2024/795 z 29. februára 2024, ktorým sa zriaďuje Platforma strategických technológií pre Európu</w:t>
      </w:r>
      <w:r w:rsidRPr="007F0B6E">
        <w:rPr>
          <w:rStyle w:val="FootnoteReference"/>
        </w:rPr>
        <w:footnoteReference w:id="8"/>
      </w:r>
      <w:r w:rsidRPr="007F0B6E">
        <w:t>,</w:t>
      </w:r>
    </w:p>
    <w:p w14:paraId="203AC3B2" w14:textId="5A2F2E5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návrh Komisie z 26. februára 2025 na nariadenie Európskeho parlamentu a Rady, ktorým sa menia nariadenia (EÚ) 2015/1017, (EÚ) 2021/523, (EÚ) 2021/695 a (EÚ) 2021/1153, pokiaľ ide o zvýšenie efektívnosti záruky EÚ podľa nariadenia (EÚ) 2021/523 a zjednodušenie požiadaviek na podávanie správ (</w:t>
      </w:r>
      <w:r w:rsidR="00002BF3" w:rsidRPr="007F0B6E">
        <w:t>COM(2025)0084</w:t>
      </w:r>
      <w:r w:rsidRPr="007F0B6E">
        <w:t>),</w:t>
      </w:r>
    </w:p>
    <w:p w14:paraId="097247A1" w14:textId="77777777" w:rsidR="00F06A81" w:rsidRPr="007F0B6E" w:rsidRDefault="00F06A81" w:rsidP="00F06A81">
      <w:pPr>
        <w:widowControl/>
        <w:spacing w:after="240"/>
        <w:ind w:left="567" w:hanging="567"/>
        <w:rPr>
          <w:szCs w:val="24"/>
        </w:rPr>
      </w:pPr>
      <w:r w:rsidRPr="007F0B6E">
        <w:t>–</w:t>
      </w:r>
      <w:r w:rsidRPr="007F0B6E">
        <w:tab/>
        <w:t>so zreteľom na svoje uznesenie z 12. marca 2025 o bielej knihe o budúcnosti európskej obrany</w:t>
      </w:r>
      <w:r w:rsidRPr="007F0B6E">
        <w:rPr>
          <w:rStyle w:val="FootnoteReference"/>
        </w:rPr>
        <w:footnoteReference w:id="9"/>
      </w:r>
      <w:r w:rsidRPr="007F0B6E">
        <w:t>,</w:t>
      </w:r>
    </w:p>
    <w:p w14:paraId="0032954D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zo zreteľom na článok 55 rokovacieho poriadku,</w:t>
      </w:r>
    </w:p>
    <w:p w14:paraId="2F966C16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stanovisko Výboru pre rozpočet,</w:t>
      </w:r>
    </w:p>
    <w:p w14:paraId="38BD5BEA" w14:textId="77777777" w:rsidR="00F06A81" w:rsidRPr="007F0B6E" w:rsidRDefault="00F06A81" w:rsidP="00F06A81">
      <w:pPr>
        <w:pStyle w:val="NormalHanging12a"/>
      </w:pPr>
      <w:r w:rsidRPr="007F0B6E">
        <w:t>–</w:t>
      </w:r>
      <w:r w:rsidRPr="007F0B6E">
        <w:tab/>
        <w:t>so zreteľom na správu Výboru pre hospodárske a menové veci (A10-0112/2025),</w:t>
      </w:r>
    </w:p>
    <w:p w14:paraId="537BF2A7" w14:textId="77777777" w:rsidR="00F06A81" w:rsidRPr="007F0B6E" w:rsidRDefault="00F06A81" w:rsidP="00F06A81">
      <w:pPr>
        <w:pStyle w:val="NormalHanging12a"/>
      </w:pPr>
      <w:r w:rsidRPr="007F0B6E">
        <w:t>A.</w:t>
      </w:r>
      <w:r w:rsidRPr="007F0B6E">
        <w:tab/>
        <w:t>keďže skupina EIB zahŕňa EIB a Európsky investičný fond (ďalej len „EIF“); keďže EIB, ktorá je v úplnom vlastníctve členských štátov, je najväčšou multilaterálnou finančnou inštitúciou na svete, ktorá pôsobí na medzinárodných kapitálových trhoch a klientom ponúka konkurencieschopné a výhodné podmienky s cieľom prispieť k dosiahnutiu cieľov EÚ a podporiť politiky a projekty EÚ v rámci Únie aj mimo nej v súlade s článkom 309 ZFEÚ; keďže EIF je vo vlastníctve EIB (59,8 %), EÚ (29,7 %) a finančných inštitúcií (10,5 %) z členských štátov, Spojeného kráľovstva a Turecka;</w:t>
      </w:r>
    </w:p>
    <w:p w14:paraId="5518D7EB" w14:textId="77777777" w:rsidR="00F06A81" w:rsidRPr="007F0B6E" w:rsidRDefault="00F06A81" w:rsidP="00F06A81">
      <w:pPr>
        <w:pStyle w:val="NormalHanging12a"/>
      </w:pPr>
      <w:r w:rsidRPr="007F0B6E">
        <w:t>B.</w:t>
      </w:r>
      <w:r w:rsidRPr="007F0B6E">
        <w:tab/>
        <w:t>keďže súvaha skupiny EIB predstavuje takmer 600 miliárd EUR; keďže skupina EIB</w:t>
      </w:r>
      <w:r w:rsidRPr="007F0B6E">
        <w:rPr>
          <w:b/>
          <w:i/>
        </w:rPr>
        <w:t xml:space="preserve"> </w:t>
      </w:r>
      <w:r w:rsidRPr="007F0B6E">
        <w:t xml:space="preserve">uvádza, že jej celkové investície dosiahli v roku 2024 rekordnú úroveň 88,8 miliardy EUR, z čoho 50,7 miliardy EUR sa týkalo klímy a životného prostredia, </w:t>
      </w:r>
      <w:r w:rsidRPr="007F0B6E">
        <w:rPr>
          <w:rStyle w:val="normaltextrun"/>
          <w:color w:val="000000"/>
          <w:shd w:val="clear" w:color="auto" w:fill="FFFFFF"/>
        </w:rPr>
        <w:t xml:space="preserve">16,2 miliardy </w:t>
      </w:r>
      <w:r w:rsidRPr="007F0B6E">
        <w:rPr>
          <w:rStyle w:val="normaltextrun"/>
          <w:color w:val="000000"/>
          <w:shd w:val="clear" w:color="auto" w:fill="FFFFFF"/>
        </w:rPr>
        <w:lastRenderedPageBreak/>
        <w:t>EUR sa týkalo MSP a spoločností so strednou trhovou kapitalizáciou, 14,4 miliardy EUR sa vynaložilo na digitalizáciu a technologické inovácie a 1 miliarda EUR na posilnenie bezpečnosti a obrany Európy</w:t>
      </w:r>
      <w:r w:rsidRPr="007F0B6E">
        <w:t>; keďže ukazovateľ finančnej páky EIB sa zvýšil na 290 %, čím sa EIB poskytol ďalší priestor na investovanie a podporu plnenia cieľov EÚ a podporu jej politík; keďže sa očakáva, že</w:t>
      </w:r>
      <w:r w:rsidRPr="007F0B6E">
        <w:rPr>
          <w:b/>
          <w:i/>
        </w:rPr>
        <w:t xml:space="preserve"> </w:t>
      </w:r>
      <w:r w:rsidRPr="007F0B6E">
        <w:t>celkové investície EIB sa v roku 2025 zvýšia na 95 miliárd EUR;</w:t>
      </w:r>
    </w:p>
    <w:p w14:paraId="352037C0" w14:textId="77777777" w:rsidR="00F06A81" w:rsidRPr="007F0B6E" w:rsidRDefault="00F06A81" w:rsidP="00F06A81">
      <w:pPr>
        <w:pStyle w:val="NormalHanging12a"/>
      </w:pPr>
      <w:r w:rsidRPr="007F0B6E">
        <w:t>C.</w:t>
      </w:r>
      <w:r w:rsidRPr="007F0B6E">
        <w:tab/>
        <w:t>keďže EIB si udržiava solídne finančné základy a má rating AAA, ktorý je základným kameňom jej finančnej dôveryhodnosti a úverovej kapacity, čo je nevyhnutné na zachovanie dôvery investorov a zabezpečenie nízkych nákladov na prijaté úvery a pôžičky;</w:t>
      </w:r>
    </w:p>
    <w:p w14:paraId="30079160" w14:textId="77777777" w:rsidR="00F06A81" w:rsidRPr="007F0B6E" w:rsidRDefault="00F06A81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D.</w:t>
      </w:r>
      <w:r w:rsidRPr="007F0B6E">
        <w:rPr>
          <w:rStyle w:val="normaltextrun"/>
          <w:color w:val="000000"/>
          <w:shd w:val="clear" w:color="auto" w:fill="FFFFFF"/>
        </w:rPr>
        <w:tab/>
        <w:t>keďže EIB podporuje politiky a projekty EÚ a je hlavným implementujúcim partnerom, pričom využíva mandáty a záruky rozpočtu EÚ na mobilizáciu rozsiahlych verejných a súkromných investícií; keďže EIB uvádza, že približne 90 % jej ročných investícií je viazaných na projekty v rámci EÚ a 10 % sa využíva na investície mimo EÚ;</w:t>
      </w:r>
    </w:p>
    <w:p w14:paraId="2D60D470" w14:textId="77777777" w:rsidR="00F06A81" w:rsidRPr="007F0B6E" w:rsidRDefault="00F06A81" w:rsidP="00F06A81">
      <w:pPr>
        <w:pStyle w:val="NormalHanging12a"/>
      </w:pPr>
      <w:r w:rsidRPr="007F0B6E">
        <w:t>E.</w:t>
      </w:r>
      <w:r w:rsidRPr="007F0B6E">
        <w:tab/>
        <w:t xml:space="preserve">keďže EIF je v rámci skupiny EIB subjektom, ktorý sa špecializuje na podporu cieľov politiky EÚ, a to aj v oblasti podnikania, vytvárania pracovných miest a hospodárskej súdržnosti, a zohráva kľúčovú úlohu pri podpore malých a stredných podnikov (MSP) zlepšovaním ich prístupu na finančné trhy, od rizikového kapitálu až po </w:t>
      </w:r>
      <w:proofErr w:type="spellStart"/>
      <w:r w:rsidRPr="007F0B6E">
        <w:t>mikrofinancovanie</w:t>
      </w:r>
      <w:proofErr w:type="spellEnd"/>
      <w:r w:rsidRPr="007F0B6E">
        <w:t xml:space="preserve">; </w:t>
      </w:r>
      <w:r w:rsidRPr="007F0B6E">
        <w:rPr>
          <w:rStyle w:val="normaltextrun"/>
          <w:color w:val="000000"/>
          <w:shd w:val="clear" w:color="auto" w:fill="FFFFFF"/>
        </w:rPr>
        <w:t>zdôrazňuje skutočnosť, že skupina EIB podporuje spoločnosti vo všetkých fázach vývoja;</w:t>
      </w:r>
    </w:p>
    <w:p w14:paraId="76C287E1" w14:textId="77777777" w:rsidR="00F06A81" w:rsidRPr="007F0B6E" w:rsidRDefault="00F06A81" w:rsidP="00F06A81">
      <w:pPr>
        <w:pStyle w:val="NormalHanging12a"/>
      </w:pPr>
      <w:r w:rsidRPr="007F0B6E">
        <w:t>F.</w:t>
      </w:r>
      <w:r w:rsidRPr="007F0B6E">
        <w:tab/>
        <w:t xml:space="preserve">keďže podľa odhadov bolo v júni 2024 v rámci Programu </w:t>
      </w:r>
      <w:proofErr w:type="spellStart"/>
      <w:r w:rsidRPr="007F0B6E">
        <w:t>InvestEU</w:t>
      </w:r>
      <w:proofErr w:type="spellEnd"/>
      <w:r w:rsidRPr="007F0B6E">
        <w:t xml:space="preserve"> mobilizovaných približne 280 miliárd EUR dodatočných investícií, z čoho 201 miliárd EUR predstavoval súkromný sektor; keďže finančné krytie Programu </w:t>
      </w:r>
      <w:proofErr w:type="spellStart"/>
      <w:r w:rsidRPr="007F0B6E">
        <w:t>InvestEU</w:t>
      </w:r>
      <w:proofErr w:type="spellEnd"/>
      <w:r w:rsidRPr="007F0B6E">
        <w:t xml:space="preserve"> je takmer vyčerpané;</w:t>
      </w:r>
    </w:p>
    <w:p w14:paraId="1FE3AF9D" w14:textId="77777777" w:rsidR="00F06A81" w:rsidRPr="007F0B6E" w:rsidRDefault="00F06A81" w:rsidP="00F06A81">
      <w:pPr>
        <w:pStyle w:val="NormalHanging12a"/>
      </w:pPr>
      <w:r w:rsidRPr="007F0B6E">
        <w:t>G.</w:t>
      </w:r>
      <w:r w:rsidRPr="007F0B6E">
        <w:tab/>
        <w:t>keďže posledné správy o budúcnosti EÚ vyzývajú na posilnenie konkurencieschopnosti a produktivity EÚ, zdôrazňujú kľúčovú úlohu integrácie trhu a potrebu urýchliť verejné aj súkromné investície s cieľom vybudovať silnejšiu, bezpečnejšiu, autonómnejšiu a spravodlivejšiu Európu;</w:t>
      </w:r>
    </w:p>
    <w:p w14:paraId="7CD4CAA9" w14:textId="77777777" w:rsidR="00F06A81" w:rsidRPr="007F0B6E" w:rsidRDefault="00F06A81" w:rsidP="00F06A81">
      <w:pPr>
        <w:pStyle w:val="NormalHanging12a"/>
      </w:pPr>
      <w:r w:rsidRPr="007F0B6E">
        <w:t>H.</w:t>
      </w:r>
      <w:r w:rsidRPr="007F0B6E">
        <w:tab/>
        <w:t xml:space="preserve">keďže v </w:t>
      </w:r>
      <w:proofErr w:type="spellStart"/>
      <w:r w:rsidRPr="007F0B6E">
        <w:t>Draghiho</w:t>
      </w:r>
      <w:proofErr w:type="spellEnd"/>
      <w:r w:rsidRPr="007F0B6E">
        <w:t xml:space="preserve"> správe o európskej konkurencieschopnosti sa odhaduje, že do roku 2030 budú v Európe potrebné dodatočné investície v celkovej výške 750 – 800 miliárd EUR ročne; keďže skupina EIB zohráva kľúčovú úlohu v pomoci preklenúť túto medzeru, a to prostredníctvom svojej vlastnej úverovej kapacity, ako aj prilákaním súkromného kapitálu na financovanie týchto investičných potrieb;</w:t>
      </w:r>
    </w:p>
    <w:p w14:paraId="0A6FB12E" w14:textId="77777777" w:rsidR="00F06A81" w:rsidRPr="007F0B6E" w:rsidRDefault="00F06A81" w:rsidP="00F06A81">
      <w:pPr>
        <w:pStyle w:val="NormalHanging12a"/>
      </w:pPr>
      <w:r w:rsidRPr="007F0B6E">
        <w:t>I.</w:t>
      </w:r>
      <w:r w:rsidRPr="007F0B6E">
        <w:tab/>
        <w:t xml:space="preserve">keďže podľa </w:t>
      </w:r>
      <w:proofErr w:type="spellStart"/>
      <w:r w:rsidRPr="007F0B6E">
        <w:t>Draghiho</w:t>
      </w:r>
      <w:proofErr w:type="spellEnd"/>
      <w:r w:rsidRPr="007F0B6E">
        <w:t xml:space="preserve"> správy spoločnosti EÚ vynakladajú na výskum a inovácie menej ako ich americkí partneri a Európa stále nedokáže premietnuť výskum a inovácie do komerčných riešení, najmä v odvetviach, ako sú biotechnológie, umelá inteligencia a energia z obnoviteľných zdrojov, a to v kontexte nedostatočného rozsahu a nedokončeného jednotného trhu EÚ, bankovej únie a únie kapitálových trhov; keďže </w:t>
      </w:r>
      <w:proofErr w:type="spellStart"/>
      <w:r w:rsidRPr="007F0B6E">
        <w:t>Draghiho</w:t>
      </w:r>
      <w:proofErr w:type="spellEnd"/>
      <w:r w:rsidRPr="007F0B6E">
        <w:t xml:space="preserve"> správa poukazuje na 30 % rozdiel v produktivite medzi EÚ a USA v roku 2023 a upozorňuje, že Európa zaostáva v digitálnej revolúcii, ktorú poháňa internet a súvisiaci nárast produktivity, čo je kľúčový faktor, a poznamenáva, že len štyri z 50 najväčších technologických spoločností na svete sú európske;</w:t>
      </w:r>
    </w:p>
    <w:p w14:paraId="79ECE7E2" w14:textId="77777777" w:rsidR="00F06A81" w:rsidRPr="007F0B6E" w:rsidRDefault="00F06A81" w:rsidP="00F06A81">
      <w:pPr>
        <w:pStyle w:val="NormalHanging12a"/>
      </w:pPr>
      <w:r w:rsidRPr="007F0B6E">
        <w:t>J.</w:t>
      </w:r>
      <w:r w:rsidRPr="007F0B6E">
        <w:tab/>
        <w:t xml:space="preserve">keďže v </w:t>
      </w:r>
      <w:proofErr w:type="spellStart"/>
      <w:r w:rsidRPr="007F0B6E">
        <w:t>Lettovej</w:t>
      </w:r>
      <w:proofErr w:type="spellEnd"/>
      <w:r w:rsidRPr="007F0B6E">
        <w:t xml:space="preserve"> správe sa odhaduje, že z dôvodu chýbajúcej integrovanej únie kapitálových trhov sa 300 miliárd EUR európskych úspor neinvestuje v Európe, ale </w:t>
      </w:r>
      <w:r w:rsidRPr="007F0B6E">
        <w:lastRenderedPageBreak/>
        <w:t>najmä v Spojených štátoch; keďže prezidentka Európskej centrálnej banky odhaduje, že ak by sa únia kapitálových trhov dokončila, spoločnosti v EÚ by mohli získať približne ďalších 470 miliárd EUR ročne na financovanie z kapitálových trhov</w:t>
      </w:r>
      <w:r w:rsidRPr="007F0B6E">
        <w:rPr>
          <w:rStyle w:val="FootnoteReference"/>
        </w:rPr>
        <w:footnoteReference w:id="10"/>
      </w:r>
      <w:r w:rsidRPr="007F0B6E">
        <w:t>; keďže podľa odhadov Výskumnej služby Európskeho parlamentu predstavujú potenciálne prínosy plne integrovaného a účinnejšie regulovaného finančného trhu EÚ až 159 miliárd EUR ročne v dlhodobom horizonte a prínos ďalšieho pokroku v integrácii bankového sektora EÚ predstavuje až 114 miliárd EUR ročne;</w:t>
      </w:r>
    </w:p>
    <w:p w14:paraId="1088AF75" w14:textId="77777777" w:rsidR="00F06A81" w:rsidRPr="007F0B6E" w:rsidRDefault="00F06A81" w:rsidP="00F06A81">
      <w:pPr>
        <w:pStyle w:val="NormalHanging12a"/>
      </w:pPr>
      <w:r w:rsidRPr="007F0B6E">
        <w:t>K.</w:t>
      </w:r>
      <w:r w:rsidRPr="007F0B6E">
        <w:tab/>
      </w:r>
      <w:r w:rsidRPr="007F0B6E">
        <w:rPr>
          <w:color w:val="000000"/>
        </w:rPr>
        <w:t xml:space="preserve">keďže operácie EIB by mali prispievať k dosiahnutiu klimatickej neutrality najneskôr do roku 2050 v súlade s Parížskou dohodou a cieľmi OSN v oblasti udržateľného rozvoja a podporovať vykonávanie Európskeho piliera sociálnych práv; </w:t>
      </w:r>
      <w:r w:rsidRPr="007F0B6E">
        <w:t>keďže EIB sa označila za klimatickú banku EÚ vzhľadom na investície potrebné na uskutočnenie zelenej transformácie; keďže Komisia odhaduje, že EÚ musí zvýšiť svoje ročné investície do energetiky, priemyselných inovácií a rozširovania a dopravných systémov približne o 480 miliárd EUR v porovnaní s predchádzajúcim desaťročím</w:t>
      </w:r>
      <w:r w:rsidRPr="007F0B6E">
        <w:rPr>
          <w:rStyle w:val="FootnoteReference"/>
        </w:rPr>
        <w:footnoteReference w:id="11"/>
      </w:r>
      <w:r w:rsidRPr="007F0B6E">
        <w:t>;</w:t>
      </w:r>
    </w:p>
    <w:p w14:paraId="66BFD3C6" w14:textId="77777777" w:rsidR="00F06A81" w:rsidRPr="007F0B6E" w:rsidRDefault="00F06A81" w:rsidP="00F06A81">
      <w:pPr>
        <w:pStyle w:val="NormalHanging12a"/>
      </w:pPr>
      <w:r w:rsidRPr="007F0B6E">
        <w:t>L.</w:t>
      </w:r>
      <w:r w:rsidRPr="007F0B6E">
        <w:tab/>
        <w:t>keďže vzhľadom na súčasnú geopolitickú situáciu zohráva rozvoj európskej obrannej technologickej a priemyselnej základne na vnútornom trhu čoraz dôležitejšiu úlohu; keďže v bielej knihe Komisie o budúcnosti európskej obrany sa uvádza, že v sektore obrany sú potrebné ďalšie investície vo výške 800 miliárd EUR počas štvorročného obdobia; keďže EIB oznámila, že zdvojnásobí financovanie bezpečnosti a obrany z 1 miliardy EUR v roku 2024 na 2 miliardy EUR v roku 2025, pričom si udrží úverový rating na úrovni AAA;</w:t>
      </w:r>
    </w:p>
    <w:p w14:paraId="682C3C94" w14:textId="77777777" w:rsidR="00F06A81" w:rsidRPr="007F0B6E" w:rsidRDefault="00F06A81" w:rsidP="00F06A81">
      <w:pPr>
        <w:pStyle w:val="NormalHanging12a"/>
      </w:pPr>
      <w:r w:rsidRPr="007F0B6E">
        <w:t>M.</w:t>
      </w:r>
      <w:r w:rsidRPr="007F0B6E">
        <w:tab/>
        <w:t>keďže ceny bývania v EÚ sa v rokoch 2015 až 2023 zvýšili v priemere o 48 % a kríza bývania postihuje takmer celú Európu, pričom stále viac ovplyvňuje strednú triedu, a nielen najzraniteľnejšie skupiny; keďže z údajov EIB vyplýva, že ročne treba vybudovať 1,5 milióna nových bytových jednotiek a renovovať ďalších päť miliónov jednotiek, čo si vyžaduje ročné investície vo výške 300 – 400 miliárd EUR; keďže sektor bývania je všeobecný záujem, ale čelí zníženým verejným investíciám, v dôsledku čoho sú pokračujúce investície EIB do tohto odvetvia veľmi dôležité; keďže v novom akčnom pláne EIB sa predpokladajú investície vo výške 10 miliárd EUR počas nasledujúcich dvoch rokov;</w:t>
      </w:r>
    </w:p>
    <w:p w14:paraId="041CD7F4" w14:textId="77777777" w:rsidR="00F06A81" w:rsidRPr="007F0B6E" w:rsidRDefault="00F06A81" w:rsidP="00F06A81">
      <w:pPr>
        <w:pStyle w:val="NormalHanging12a"/>
      </w:pPr>
      <w:r w:rsidRPr="007F0B6E">
        <w:t>N.</w:t>
      </w:r>
      <w:r w:rsidRPr="007F0B6E">
        <w:tab/>
        <w:t xml:space="preserve">keďže úverová zložka EIB </w:t>
      </w:r>
      <w:proofErr w:type="spellStart"/>
      <w:r w:rsidRPr="007F0B6E">
        <w:t>Global</w:t>
      </w:r>
      <w:proofErr w:type="spellEnd"/>
      <w:r w:rsidRPr="007F0B6E">
        <w:t xml:space="preserve">, ktorá bola spustená v roku 2022, má kľúčový význam z hľadiska postavenia Európy vo svete; keďže sa očakáva, že EIB </w:t>
      </w:r>
      <w:proofErr w:type="spellStart"/>
      <w:r w:rsidRPr="007F0B6E">
        <w:t>Global</w:t>
      </w:r>
      <w:proofErr w:type="spellEnd"/>
      <w:r w:rsidRPr="007F0B6E">
        <w:t xml:space="preserve"> sprostredkuje aspoň tretinu z 300 miliárd EUR v investíciách, ktoré sa majú vygenerovať v rámci stratégie </w:t>
      </w:r>
      <w:proofErr w:type="spellStart"/>
      <w:r w:rsidRPr="007F0B6E">
        <w:t>Global</w:t>
      </w:r>
      <w:proofErr w:type="spellEnd"/>
      <w:r w:rsidRPr="007F0B6E">
        <w:t xml:space="preserve"> </w:t>
      </w:r>
      <w:proofErr w:type="spellStart"/>
      <w:r w:rsidRPr="007F0B6E">
        <w:t>Gateway</w:t>
      </w:r>
      <w:proofErr w:type="spellEnd"/>
      <w:r w:rsidRPr="007F0B6E">
        <w:t xml:space="preserve"> do konca roka 2027;</w:t>
      </w:r>
    </w:p>
    <w:p w14:paraId="61956B7A" w14:textId="18916F59" w:rsidR="00F06A81" w:rsidRPr="007F0B6E" w:rsidRDefault="00F06A81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t>O.</w:t>
      </w:r>
      <w:r w:rsidRPr="007F0B6E">
        <w:tab/>
        <w:t xml:space="preserve">keďže </w:t>
      </w:r>
      <w:r w:rsidR="00F751DB" w:rsidRPr="007F0B6E">
        <w:t>Európsky p</w:t>
      </w:r>
      <w:r w:rsidRPr="007F0B6E">
        <w:t xml:space="preserve">arlament opakovane vyzval na uzavretie </w:t>
      </w:r>
      <w:proofErr w:type="spellStart"/>
      <w:r w:rsidRPr="007F0B6E">
        <w:t>medziinštitucionálnej</w:t>
      </w:r>
      <w:proofErr w:type="spellEnd"/>
      <w:r w:rsidRPr="007F0B6E">
        <w:t xml:space="preserve"> dohody medzi </w:t>
      </w:r>
      <w:r w:rsidR="00F751DB" w:rsidRPr="007F0B6E">
        <w:t>Európskym p</w:t>
      </w:r>
      <w:r w:rsidRPr="007F0B6E">
        <w:t xml:space="preserve">arlamentom a EIB; keďže </w:t>
      </w:r>
      <w:r w:rsidR="00F751DB" w:rsidRPr="007F0B6E">
        <w:t>Európsky p</w:t>
      </w:r>
      <w:r w:rsidRPr="007F0B6E">
        <w:t xml:space="preserve">arlament podpísal dohody s rôznymi orgánmi EÚ; keďže </w:t>
      </w:r>
      <w:r w:rsidR="00F751DB" w:rsidRPr="007F0B6E">
        <w:t>Európsky p</w:t>
      </w:r>
      <w:r w:rsidRPr="007F0B6E">
        <w:t>arlament a EIB majú dlhú históriu intenzívnej spolupráce vrátane (</w:t>
      </w:r>
      <w:proofErr w:type="spellStart"/>
      <w:r w:rsidRPr="007F0B6E">
        <w:t>ne</w:t>
      </w:r>
      <w:proofErr w:type="spellEnd"/>
      <w:r w:rsidRPr="007F0B6E">
        <w:t>)legislatívnych interakcií a dialógu;</w:t>
      </w:r>
    </w:p>
    <w:p w14:paraId="3C491E3B" w14:textId="77777777" w:rsidR="00F06A81" w:rsidRPr="007F0B6E" w:rsidRDefault="00F06A81" w:rsidP="00F06A81">
      <w:pPr>
        <w:pStyle w:val="Normal12a24b"/>
      </w:pPr>
      <w:r w:rsidRPr="007F0B6E">
        <w:rPr>
          <w:rStyle w:val="BoldItalic"/>
        </w:rPr>
        <w:t>Všeobecné pripomienky</w:t>
      </w:r>
    </w:p>
    <w:p w14:paraId="5C19A163" w14:textId="77777777" w:rsidR="00F06A81" w:rsidRPr="007F0B6E" w:rsidRDefault="00F06A81" w:rsidP="00F06A81">
      <w:pPr>
        <w:pStyle w:val="NormalHanging12a"/>
      </w:pPr>
      <w:r w:rsidRPr="007F0B6E">
        <w:lastRenderedPageBreak/>
        <w:t>1.</w:t>
      </w:r>
      <w:r w:rsidRPr="007F0B6E">
        <w:tab/>
        <w:t xml:space="preserve">oceňuje pripravenosť EIB prispôsobovať meniacim sa požiadavkám politiky EÚ a zároveň dodržiavať svoje dlhodobé ciele; víta strategický plán skupiny EIB na roky 2024 – 2027, ktorý odráža politické priority EÚ; poukazuje na to, že osem prioritných oblastí stanovených v strategickom pláne zahŕňa: úlohu EIB ako klimatickej banky, digitalizáciu a zavádzanie nových technológií, bezpečnostný a obranný priemysel, modernú politiku súdržnosti, poľnohospodárstvo a </w:t>
      </w:r>
      <w:proofErr w:type="spellStart"/>
      <w:r w:rsidRPr="007F0B6E">
        <w:t>biohospodárstvo</w:t>
      </w:r>
      <w:proofErr w:type="spellEnd"/>
      <w:r w:rsidRPr="007F0B6E">
        <w:t>, európsku sociálnu infraštruktúru, investície s veľkým vplyvom mimo EÚ a úniu kapitálových trhov;</w:t>
      </w:r>
    </w:p>
    <w:p w14:paraId="5E5138A4" w14:textId="77777777" w:rsidR="00F06A81" w:rsidRPr="007F0B6E" w:rsidRDefault="00F06A81" w:rsidP="00F06A81">
      <w:pPr>
        <w:pStyle w:val="NormalHanging12a"/>
      </w:pPr>
      <w:r w:rsidRPr="007F0B6E">
        <w:t>2.</w:t>
      </w:r>
      <w:r w:rsidRPr="007F0B6E">
        <w:tab/>
        <w:t xml:space="preserve">zdôrazňuje naliehavú výzvu, aby EIB plnila ešte väčšiu úlohu pri riešení nedostatku investícií v Európe, ktorý podľa odhadu </w:t>
      </w:r>
      <w:proofErr w:type="spellStart"/>
      <w:r w:rsidRPr="007F0B6E">
        <w:t>Maria</w:t>
      </w:r>
      <w:proofErr w:type="spellEnd"/>
      <w:r w:rsidRPr="007F0B6E">
        <w:t xml:space="preserve"> </w:t>
      </w:r>
      <w:proofErr w:type="spellStart"/>
      <w:r w:rsidRPr="007F0B6E">
        <w:t>Draghiho</w:t>
      </w:r>
      <w:proofErr w:type="spellEnd"/>
      <w:r w:rsidRPr="007F0B6E">
        <w:t xml:space="preserve"> predstavuje 800 miliárd EUR, z čoho 450 miliárd EUR je určených len na energetickú transformáciu; vyzýva Komisiu a EIB, aby v plnej miere využili potenciál EIB poskytovať finančnú podporu na spoločné priority EÚ a plnili svoju kľúčovú úlohu pri podpore potrebných investícií do spravodlivého a inkluzívneho udržateľného rastu, aby sa dosiahol čo najvyšší inovačný prínos v kľúčových oblastiach politiky EÚ; požaduje, aby sa príspevok skupiny EIB v budúcom viacročnom finančnom rámci (VFR) ďalej zvyšoval, najmä prostredníctvom finančných nástrojov a rozpočtových záruk, ktoré sa ukázali ako veľmi účinné pri presadzovaní kľúčových politických cieľov EÚ; naliehavo vyzýva členské štáty, aby na tento účel poskytli dostatočné finančné prostriedky pridelením mandátov EIB a prípadným zvýšením kapitálu, čo EIB umožní mobilizovať investície, ktoré skutočne spĺňajú celoeurópske potreby, a posilniť význam EÚ ako globálneho aktéra; pripomína, že nová Komisia si stanovila cieľ stať sa „investičnou Komisiou“;</w:t>
      </w:r>
    </w:p>
    <w:p w14:paraId="6CF6D812" w14:textId="77777777" w:rsidR="00F06A81" w:rsidRPr="007F0B6E" w:rsidRDefault="00F06A81" w:rsidP="00F06A81">
      <w:pPr>
        <w:pStyle w:val="NormalHanging12a"/>
        <w:rPr>
          <w:szCs w:val="24"/>
        </w:rPr>
      </w:pPr>
      <w:r w:rsidRPr="007F0B6E">
        <w:t>3.</w:t>
      </w:r>
      <w:r w:rsidRPr="007F0B6E">
        <w:tab/>
        <w:t>zdôrazňuje, že rating EIB na úrovni AAA je dôležitým aktívom, ktoré si musí udržať;</w:t>
      </w:r>
      <w:r w:rsidRPr="007F0B6E">
        <w:rPr>
          <w:rStyle w:val="normaltextrun"/>
          <w:color w:val="000000"/>
        </w:rPr>
        <w:t xml:space="preserve"> naliehavo vyzýva všetkých príslušných aktérov, aby pri prispôsobovaní úverovej politiky a mandátu EIB chránili a zaručili tento rating</w:t>
      </w:r>
      <w:r w:rsidRPr="007F0B6E">
        <w:t xml:space="preserve">; zdôrazňuje, že rating je okrem iných faktorov </w:t>
      </w:r>
      <w:r w:rsidRPr="007F0B6E">
        <w:rPr>
          <w:rStyle w:val="normaltextrun"/>
          <w:color w:val="000000"/>
          <w:shd w:val="clear" w:color="auto" w:fill="FFFFFF"/>
        </w:rPr>
        <w:t>založený na jej pevnej kapitálovej pozícii, vynikajúcej kvalite a výkonnosti aktív</w:t>
      </w:r>
      <w:r w:rsidRPr="007F0B6E">
        <w:t>, úverovej bonite členských štátov ako konečných ručiteľov a</w:t>
      </w:r>
      <w:r w:rsidRPr="007F0B6E">
        <w:rPr>
          <w:rStyle w:val="normaltextrun"/>
          <w:color w:val="000000"/>
          <w:shd w:val="clear" w:color="auto" w:fill="FFFFFF"/>
        </w:rPr>
        <w:t xml:space="preserve"> </w:t>
      </w:r>
      <w:r w:rsidRPr="007F0B6E">
        <w:t>na skutočnosti, že</w:t>
      </w:r>
      <w:r w:rsidRPr="007F0B6E">
        <w:rPr>
          <w:b/>
        </w:rPr>
        <w:t xml:space="preserve"> </w:t>
      </w:r>
      <w:r w:rsidRPr="007F0B6E">
        <w:t>EIB</w:t>
      </w:r>
      <w:r w:rsidRPr="007F0B6E">
        <w:rPr>
          <w:b/>
        </w:rPr>
        <w:t xml:space="preserve"> </w:t>
      </w:r>
      <w:r w:rsidRPr="007F0B6E">
        <w:t>reaguje</w:t>
      </w:r>
      <w:r w:rsidRPr="007F0B6E">
        <w:rPr>
          <w:b/>
        </w:rPr>
        <w:t xml:space="preserve"> </w:t>
      </w:r>
      <w:r w:rsidRPr="007F0B6E">
        <w:t>na</w:t>
      </w:r>
      <w:r w:rsidRPr="007F0B6E">
        <w:rPr>
          <w:b/>
        </w:rPr>
        <w:t xml:space="preserve"> </w:t>
      </w:r>
      <w:r w:rsidRPr="007F0B6E">
        <w:t xml:space="preserve">politické ciele EÚ; konštatuje, že skupina EIB má stabilný rating na úrovni AAA a pevný rámec riadenia rizík, ako aj finančnú silu potrebnú na neustále zvyšovanie svojich ročných investícií; zdôrazňuje skutočnosť, že rating a finančná situácia EIB jej takisto umožňujú </w:t>
      </w:r>
      <w:r w:rsidRPr="007F0B6E">
        <w:rPr>
          <w:rStyle w:val="normaltextrun"/>
          <w:color w:val="000000"/>
          <w:shd w:val="clear" w:color="auto" w:fill="FFFFFF"/>
        </w:rPr>
        <w:t>zabezpečiť priaznivé podmienky pri financovaní projektov verejného záujmu v porovnaní so súkromnými komerčnými bankami, pričom zaručujú istotu a nákladovú efektívnosť</w:t>
      </w:r>
      <w:r w:rsidRPr="007F0B6E">
        <w:t xml:space="preserve"> umožňujú jej absorbovať potenciálne kolísanie výnosov, udržať dôveru investorov a obmedziť náklady na prijaté úvery a pôžičky; </w:t>
      </w:r>
      <w:r w:rsidRPr="007F0B6E">
        <w:rPr>
          <w:rStyle w:val="normaltextrun"/>
          <w:color w:val="000000"/>
          <w:shd w:val="clear" w:color="auto" w:fill="FFFFFF"/>
        </w:rPr>
        <w:t>zdôrazňuje, že EIB by mala ďalej využívať svoje výsadné postavenie a pri financovaní európskych verejných statkov</w:t>
      </w:r>
      <w:r w:rsidRPr="007F0B6E">
        <w:t xml:space="preserve"> a strategických investícií podstupovať väčšie riziká; </w:t>
      </w:r>
      <w:r w:rsidRPr="007F0B6E">
        <w:rPr>
          <w:rStyle w:val="normaltextrun"/>
          <w:color w:val="000000"/>
          <w:shd w:val="clear" w:color="auto" w:fill="FFFFFF"/>
        </w:rPr>
        <w:t>berie na vedomie rozhodnutie Rady guvernérov EIB zvýšiť limit ukazovateľa finančnej páky EIB z 250 % na 290 %;</w:t>
      </w:r>
      <w:r w:rsidRPr="007F0B6E">
        <w:t xml:space="preserve"> </w:t>
      </w:r>
      <w:r w:rsidRPr="007F0B6E">
        <w:rPr>
          <w:rStyle w:val="normaltextrun"/>
          <w:color w:val="000000"/>
          <w:shd w:val="clear" w:color="auto" w:fill="FFFFFF"/>
        </w:rPr>
        <w:t>zdôrazňuje, že EIB by mala svoje intervencie zodpovedajúcim spôsobom nastaviť tak, aby nevytláčala súkromné investície;</w:t>
      </w:r>
    </w:p>
    <w:p w14:paraId="54CC2B57" w14:textId="77777777" w:rsidR="00F06A81" w:rsidRPr="007F0B6E" w:rsidRDefault="00F06A81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4.</w:t>
      </w:r>
      <w:r w:rsidRPr="007F0B6E">
        <w:rPr>
          <w:rStyle w:val="tabchar"/>
          <w:color w:val="000000"/>
          <w:shd w:val="clear" w:color="auto" w:fill="FFFFFF"/>
        </w:rPr>
        <w:tab/>
      </w:r>
      <w:r w:rsidRPr="007F0B6E">
        <w:rPr>
          <w:rStyle w:val="normaltextrun"/>
          <w:color w:val="000000"/>
          <w:shd w:val="clear" w:color="auto" w:fill="FFFFFF"/>
        </w:rPr>
        <w:t>konštatuje, že objem investícií EIB v pomere k HDP medzi európskymi krajinami sa v roku 2024 pohyboval od 0,1 %</w:t>
      </w:r>
      <w:r w:rsidRPr="007F0B6E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2"/>
      </w:r>
      <w:r w:rsidRPr="007F0B6E">
        <w:rPr>
          <w:rStyle w:val="normaltextrun"/>
          <w:color w:val="000000"/>
          <w:shd w:val="clear" w:color="auto" w:fill="FFFFFF"/>
        </w:rPr>
        <w:t xml:space="preserve"> do 1,4 %; vyzýva skupinu EIB, aby zabezpečila vyváženejšie geografické rozdelenie investícií s cieľom maximalizovať ich vplyv vo všetkých regiónoch EÚ a podporiť tak súdržný a inkluzívny rast v celej EÚ s osobitným dôrazom na nedostatočne zastúpené a menej rozvinuté oblasti;</w:t>
      </w:r>
      <w:r w:rsidRPr="007F0B6E">
        <w:rPr>
          <w:rStyle w:val="eop"/>
          <w:color w:val="000000"/>
          <w:shd w:val="clear" w:color="auto" w:fill="FFFFFF"/>
        </w:rPr>
        <w:t> </w:t>
      </w:r>
      <w:r w:rsidRPr="007F0B6E">
        <w:t xml:space="preserve">vyzýva EIB, aby sa naďalej sústreďovala na investičné plány zamerané na preklenutie priepasti medzi rozvinutejšími regiónmi EÚ a ostrovnými oblasťami, vnútrozemskými oblasťami, </w:t>
      </w:r>
      <w:r w:rsidRPr="007F0B6E">
        <w:lastRenderedPageBreak/>
        <w:t>najvzdialenejšími regiónmi, oblasťami zasiahnutými hospodárskou krízou a všetkými oblasťami EÚ, ktoré sú znevýhodnené prírodnými faktormi;</w:t>
      </w:r>
    </w:p>
    <w:p w14:paraId="37A78BBD" w14:textId="77777777" w:rsidR="00F06A81" w:rsidRPr="007F0B6E" w:rsidRDefault="00F06A81" w:rsidP="00F06A81">
      <w:pPr>
        <w:pStyle w:val="NormalHanging12a"/>
      </w:pPr>
      <w:r w:rsidRPr="007F0B6E">
        <w:t>5.</w:t>
      </w:r>
      <w:r w:rsidRPr="007F0B6E">
        <w:tab/>
        <w:t xml:space="preserve">zdôrazňuje potrebu zjednodušiť, zefektívniť optimalizovať a konsolidovať súčasné a budúce procesy a mandáty EIB s cieľom posilniť synergie, účinnosť a efektívnosť; </w:t>
      </w:r>
      <w:r w:rsidRPr="007F0B6E">
        <w:rPr>
          <w:rStyle w:val="normaltextrun"/>
          <w:color w:val="000000"/>
          <w:shd w:val="clear" w:color="auto" w:fill="FFFFFF"/>
        </w:rPr>
        <w:t>navrhuje vypracovanie a zavedenie jedného súboru pravidiel s jednotným súborom finančných pravidiel,</w:t>
      </w:r>
      <w:r w:rsidRPr="007F0B6E">
        <w:t xml:space="preserve"> </w:t>
      </w:r>
      <w:r w:rsidRPr="007F0B6E">
        <w:rPr>
          <w:rStyle w:val="normaltextrun"/>
          <w:color w:val="000000"/>
          <w:shd w:val="clear" w:color="auto" w:fill="FFFFFF"/>
        </w:rPr>
        <w:t>ktorý by fungoval ako jednotný rámec vo viacerých programoch EÚ a zjednodušil vykonávanie pre partnerov, čo prispeje k zlepšeniu operácií EIB;</w:t>
      </w:r>
    </w:p>
    <w:p w14:paraId="31A8910D" w14:textId="77777777" w:rsidR="00F06A81" w:rsidRPr="007F0B6E" w:rsidRDefault="00F06A81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6.</w:t>
      </w:r>
      <w:r w:rsidRPr="007F0B6E">
        <w:rPr>
          <w:rStyle w:val="normaltextrun"/>
          <w:color w:val="000000"/>
          <w:shd w:val="clear" w:color="auto" w:fill="FFFFFF"/>
        </w:rPr>
        <w:tab/>
        <w:t>zdôrazňuje, že je dôležité znížiť administratívnu záťaž a náklady na podávanie správ, ako aj zjednodušiť postupy pre projekty financované EIB, najmä pre MSP a iniciatívy menšieho rozsahu založené na inováciách; zdôrazňuje, že efektívnejší postup by mohol zvýšiť vplyv a schopnosť EIB reagovať;</w:t>
      </w:r>
      <w:r w:rsidRPr="007F0B6E">
        <w:t xml:space="preserve"> v tejto súvislosti víta zriadenie jednotných kontaktných miest s cieľom poskytovať koordinovanú finančnú podporu a technické usmernenia;</w:t>
      </w:r>
    </w:p>
    <w:p w14:paraId="2AD16CD3" w14:textId="77777777" w:rsidR="00F06A81" w:rsidRPr="007F0B6E" w:rsidRDefault="00F06A81" w:rsidP="00F06A81">
      <w:pPr>
        <w:pStyle w:val="NormalHanging12a"/>
        <w:rPr>
          <w:rStyle w:val="BoldItalic"/>
        </w:rPr>
      </w:pPr>
      <w:r w:rsidRPr="007F0B6E">
        <w:rPr>
          <w:rStyle w:val="normaltextrun"/>
          <w:color w:val="000000"/>
          <w:shd w:val="clear" w:color="auto" w:fill="FFFFFF"/>
        </w:rPr>
        <w:t>7.</w:t>
      </w:r>
      <w:r w:rsidRPr="007F0B6E">
        <w:rPr>
          <w:rStyle w:val="tabchar"/>
          <w:color w:val="000000"/>
          <w:shd w:val="clear" w:color="auto" w:fill="FFFFFF"/>
        </w:rPr>
        <w:tab/>
      </w:r>
      <w:r w:rsidRPr="007F0B6E">
        <w:rPr>
          <w:rStyle w:val="normaltextrun"/>
          <w:color w:val="000000"/>
          <w:shd w:val="clear" w:color="auto" w:fill="FFFFFF"/>
        </w:rPr>
        <w:t>berie na vedomie záväzok EIB k reformám zameraným na skrátenie času uvedenia na trh s cieľom 30 % zníženia do konca roka 2024 a 50 % zníženia v období 2024 – 2026; konštatuje, že vykonávanie týchto reforiem sa zrýchľuje s cieľom znížiť byrokraciu, posilniť synergie v rámci skupiny, automatizovať a zefektívniť vnútorné postupy a zlepšiť nákladovú efektívnosť; vyzýva Komisiu a EIB, aby ďalej posúdili, ako môže EIB urýchliť uvádzanie na trh a ako zjednodušiť mandáty na financovanie bez toho, aby boli ohrozené audítorské štandardy alebo transparentnosť; vyzýva EIB, aby zintenzívnila svoje úsilie v oblasti digitalizácie</w:t>
      </w:r>
      <w:r w:rsidRPr="007F0B6E">
        <w:t xml:space="preserve"> </w:t>
      </w:r>
      <w:r w:rsidRPr="007F0B6E">
        <w:rPr>
          <w:rStyle w:val="normaltextrun"/>
          <w:color w:val="000000"/>
          <w:shd w:val="clear" w:color="auto" w:fill="FFFFFF"/>
        </w:rPr>
        <w:t xml:space="preserve">svojich operácií; </w:t>
      </w:r>
    </w:p>
    <w:p w14:paraId="3F48B0F8" w14:textId="77777777" w:rsidR="00F06A81" w:rsidRPr="007F0B6E" w:rsidRDefault="00F06A81" w:rsidP="00F06A81">
      <w:pPr>
        <w:pStyle w:val="Normal12a24b"/>
      </w:pPr>
      <w:r w:rsidRPr="007F0B6E">
        <w:rPr>
          <w:rStyle w:val="BoldItalic"/>
        </w:rPr>
        <w:t>Preklenutie investičnej medzery a posilnenie konkurencieschopnosti</w:t>
      </w:r>
    </w:p>
    <w:p w14:paraId="62B9FD86" w14:textId="77777777" w:rsidR="00F06A81" w:rsidRPr="007F0B6E" w:rsidRDefault="00F06A81" w:rsidP="00F06A81">
      <w:pPr>
        <w:pStyle w:val="NormalHanging12a"/>
      </w:pPr>
      <w:r w:rsidRPr="007F0B6E">
        <w:t>8.</w:t>
      </w:r>
      <w:r w:rsidRPr="007F0B6E">
        <w:tab/>
        <w:t>zdôrazňuje dôležitú úlohu skupiny EIB ako celoeurópskeho a medzinárodného investičného orgánu</w:t>
      </w:r>
      <w:r w:rsidRPr="007F0B6E">
        <w:rPr>
          <w:b/>
          <w:i/>
        </w:rPr>
        <w:t xml:space="preserve"> </w:t>
      </w:r>
      <w:r w:rsidRPr="007F0B6E">
        <w:t>v mobilizácii verejného aj súkromného financovania priorít EÚ a v podpore členských štátov pri financovaní základných a strategických investícií a cieľov politík EÚ;</w:t>
      </w:r>
    </w:p>
    <w:p w14:paraId="143FD8F2" w14:textId="77777777" w:rsidR="00F06A81" w:rsidRPr="007F0B6E" w:rsidRDefault="00F06A81" w:rsidP="00F06A81">
      <w:pPr>
        <w:pStyle w:val="NormalHanging12a"/>
      </w:pPr>
      <w:r w:rsidRPr="007F0B6E">
        <w:t>9.</w:t>
      </w:r>
      <w:r w:rsidRPr="007F0B6E">
        <w:tab/>
        <w:t>pripomína však, že operácie</w:t>
      </w:r>
      <w:r w:rsidRPr="007F0B6E">
        <w:rPr>
          <w:b/>
        </w:rPr>
        <w:t xml:space="preserve"> </w:t>
      </w:r>
      <w:r w:rsidRPr="007F0B6E">
        <w:t>EIB sú svojou povahou obmedzené a pri riešení významného nedostatku investícií môžu zohrávať len podpornú úlohu; opakuje, že integrovanejšia hospodárska a menová únia a posilnená hospodárska štruktúra a účinná koordinácia</w:t>
      </w:r>
      <w:r w:rsidRPr="007F0B6E">
        <w:rPr>
          <w:i/>
        </w:rPr>
        <w:t xml:space="preserve"> </w:t>
      </w:r>
      <w:r w:rsidRPr="007F0B6E">
        <w:t>by</w:t>
      </w:r>
      <w:r w:rsidRPr="007F0B6E">
        <w:rPr>
          <w:b/>
        </w:rPr>
        <w:t xml:space="preserve"> </w:t>
      </w:r>
      <w:r w:rsidRPr="007F0B6E">
        <w:t xml:space="preserve">podporili operácie EIB; vyzýva preto na rýchly a výrazný pokrok, pokiaľ ide o úniu kapitálových trhov, </w:t>
      </w:r>
      <w:r w:rsidRPr="007F0B6E">
        <w:rPr>
          <w:rStyle w:val="normaltextrun"/>
          <w:color w:val="000000"/>
          <w:shd w:val="clear" w:color="auto" w:fill="FFFFFF"/>
        </w:rPr>
        <w:t>najmä prostredníctvom konkrétnych krokov týkajúcich sa nedávno spustenej únie úspor a investícií</w:t>
      </w:r>
      <w:r w:rsidRPr="007F0B6E">
        <w:t>, dobudovania bankovej únie, ako aj prípadného vytvorenia investičných nástrojov na úrovni EÚ určených na minimalizáciu nákladov pre daňovníkov EÚ a maximalizáciu efektívnosti pri poskytovaní európskych verejných statkov;</w:t>
      </w:r>
    </w:p>
    <w:p w14:paraId="70727887" w14:textId="77777777" w:rsidR="00F06A81" w:rsidRPr="007F0B6E" w:rsidRDefault="00F06A81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10.</w:t>
      </w:r>
      <w:r w:rsidRPr="007F0B6E">
        <w:rPr>
          <w:rStyle w:val="normaltextrun"/>
          <w:color w:val="000000"/>
          <w:shd w:val="clear" w:color="auto" w:fill="FFFFFF"/>
        </w:rPr>
        <w:tab/>
      </w:r>
      <w:r w:rsidRPr="007F0B6E">
        <w:t>potvrdzuje, že integrovanejšie kapitálové trhy a hlbší jednotný trh sú tiež dôležitými základmi operácií EIB</w:t>
      </w:r>
      <w:r w:rsidRPr="007F0B6E">
        <w:rPr>
          <w:rStyle w:val="normaltextrun"/>
          <w:color w:val="000000"/>
          <w:shd w:val="clear" w:color="auto" w:fill="FFFFFF"/>
        </w:rPr>
        <w:t xml:space="preserve">; víta strategický plán EIB, v ktorom má únia kapitálových trhov vysokú prioritu; domnieva sa, že primerane dokončená únia úspor a investícií prinesie výhody spotrebiteľom aj MSP tým, že poskytne vysoko výnosné investičné príležitosti v reálnej ekonomike a v konečnom dôsledku posilní trh s rizikovým kapitálom, ktorý sa považuje za rizikovejší ako iné formy investícií, a to uľahčením prístupu k </w:t>
      </w:r>
      <w:proofErr w:type="spellStart"/>
      <w:r w:rsidRPr="007F0B6E">
        <w:rPr>
          <w:rStyle w:val="normaltextrun"/>
          <w:color w:val="000000"/>
          <w:shd w:val="clear" w:color="auto" w:fill="FFFFFF"/>
        </w:rPr>
        <w:t>diverzifikovanejším</w:t>
      </w:r>
      <w:proofErr w:type="spellEnd"/>
      <w:r w:rsidRPr="007F0B6E">
        <w:rPr>
          <w:rStyle w:val="normaltextrun"/>
          <w:color w:val="000000"/>
          <w:shd w:val="clear" w:color="auto" w:fill="FFFFFF"/>
        </w:rPr>
        <w:t xml:space="preserve"> zdrojom financovania; zdôrazňuje, že príslušné európske verejné subjekty by mali prispievať k únii úspor a investícií, a víta ochotu EIB spustiť pilotné projekty a iné konkrétne iniciatívy v tejto oblasti;</w:t>
      </w:r>
    </w:p>
    <w:p w14:paraId="7286D138" w14:textId="77777777" w:rsidR="00F06A81" w:rsidRPr="007F0B6E" w:rsidRDefault="00F06A81" w:rsidP="00F06A81">
      <w:pPr>
        <w:pStyle w:val="NormalHanging12a"/>
      </w:pPr>
      <w:r w:rsidRPr="007F0B6E">
        <w:lastRenderedPageBreak/>
        <w:t>11.</w:t>
      </w:r>
      <w:r w:rsidRPr="007F0B6E">
        <w:tab/>
        <w:t xml:space="preserve">vyzýva Komisiu a skupinu EIB, aby zintenzívnili úsilie o </w:t>
      </w:r>
      <w:r w:rsidRPr="007F0B6E">
        <w:rPr>
          <w:rStyle w:val="normaltextrun"/>
          <w:color w:val="000000"/>
          <w:shd w:val="clear" w:color="auto" w:fill="FFFFFF"/>
        </w:rPr>
        <w:t>plnenie programu Kompas konkurencieschopnosti a únie úspor a investícií mobilizáciou</w:t>
      </w:r>
      <w:r w:rsidRPr="007F0B6E">
        <w:t xml:space="preserve"> súkromného kapitálu na produktívne investície, podporou inovácií počas životného cyklu spoločností, financovaním rizikového kapitálu a</w:t>
      </w:r>
      <w:r w:rsidRPr="007F0B6E">
        <w:rPr>
          <w:b/>
        </w:rPr>
        <w:t xml:space="preserve"> </w:t>
      </w:r>
      <w:r w:rsidRPr="007F0B6E">
        <w:t xml:space="preserve">ďalším kapitálovým financovaním startupov a </w:t>
      </w:r>
      <w:proofErr w:type="spellStart"/>
      <w:r w:rsidRPr="007F0B6E">
        <w:t>scaleupov</w:t>
      </w:r>
      <w:proofErr w:type="spellEnd"/>
      <w:r w:rsidRPr="007F0B6E">
        <w:t xml:space="preserve"> s vyšším rizikom; </w:t>
      </w:r>
      <w:r w:rsidRPr="007F0B6E">
        <w:rPr>
          <w:rStyle w:val="normaltextrun"/>
          <w:color w:val="000000"/>
        </w:rPr>
        <w:t>zdôrazňuje, že nástroje s vyšším rizikom, ako je vlastný kapitál a rizikový dlh, sa musia používať s jasnými rámcami rizika a merateľnými ukazovateľmi výkonnosti</w:t>
      </w:r>
      <w:r w:rsidRPr="007F0B6E">
        <w:rPr>
          <w:rStyle w:val="normaltextrun"/>
          <w:color w:val="000000"/>
          <w:shd w:val="clear" w:color="auto" w:fill="FFFFFF"/>
        </w:rPr>
        <w:t>; nabáda EIB, aby rozšírila financovanie podnikov vo vlastníctve žien</w:t>
      </w:r>
      <w:r w:rsidRPr="007F0B6E">
        <w:t>;</w:t>
      </w:r>
    </w:p>
    <w:p w14:paraId="39154D0D" w14:textId="77777777" w:rsidR="00F06A81" w:rsidRPr="007F0B6E" w:rsidRDefault="00F06A81" w:rsidP="00F06A81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12.</w:t>
      </w:r>
      <w:r w:rsidRPr="007F0B6E">
        <w:rPr>
          <w:rStyle w:val="tabchar"/>
          <w:color w:val="000000"/>
          <w:shd w:val="clear" w:color="auto" w:fill="FFFFFF"/>
        </w:rPr>
        <w:tab/>
      </w:r>
      <w:r w:rsidRPr="007F0B6E">
        <w:rPr>
          <w:rStyle w:val="tabchar"/>
          <w:color w:val="000000" w:themeColor="text1"/>
          <w:shd w:val="clear" w:color="auto" w:fill="FFFFFF"/>
        </w:rPr>
        <w:t>uznáva</w:t>
      </w:r>
      <w:r w:rsidRPr="007F0B6E">
        <w:t xml:space="preserve"> </w:t>
      </w:r>
      <w:r w:rsidRPr="007F0B6E">
        <w:rPr>
          <w:color w:val="000000" w:themeColor="text1"/>
        </w:rPr>
        <w:t>ústrednú úlohu MSP ako základu európskeho hospodárstva pri podpore hospodárskeho rastu, posilňovaní inovácií, tvorbe pracovných miest a podpore územnej súdržnosti;</w:t>
      </w:r>
      <w:r w:rsidRPr="007F0B6E">
        <w:rPr>
          <w:rStyle w:val="normaltextrun"/>
          <w:color w:val="000000" w:themeColor="text1"/>
          <w:shd w:val="clear" w:color="auto" w:fill="FFFFFF"/>
        </w:rPr>
        <w:t xml:space="preserve"> pripomína v tejto súvislosti, že 24 miliónov MSP v EÚ predstavuje 99 % všetkých podnikov, poskytuje približne dve tretiny všetkých pracovných miest a generuje viac ako 50 % celkovej pridanej hodnoty, ktorú tvoria podniky v EÚ; zdôrazňuje, že podpora MSP je kľúčovým cieľom skupiny EIB a že</w:t>
      </w:r>
      <w:r w:rsidRPr="007F0B6E">
        <w:rPr>
          <w:color w:val="000000" w:themeColor="text1"/>
        </w:rPr>
        <w:t xml:space="preserve"> širší prístup k úverom, vývoj prispôsobených finančných nástrojov a cielené investície do MSP môžu</w:t>
      </w:r>
      <w:r w:rsidRPr="007F0B6E">
        <w:t xml:space="preserve"> mať všeobecne pozitívny vplyv tým, že prispejú k hospodárskej odolnosti Únie, konkurencieschopnosti miestnych výrobných reťazcov a digitálnej a udržateľnej transformácii v regionálnych </w:t>
      </w:r>
      <w:r w:rsidRPr="007F0B6E">
        <w:rPr>
          <w:color w:val="000000" w:themeColor="text1"/>
        </w:rPr>
        <w:t>hospodárstvach</w:t>
      </w:r>
      <w:r w:rsidRPr="007F0B6E">
        <w:rPr>
          <w:rStyle w:val="normaltextrun"/>
          <w:color w:val="000000" w:themeColor="text1"/>
          <w:shd w:val="clear" w:color="auto" w:fill="FFFFFF"/>
        </w:rPr>
        <w:t xml:space="preserve">; </w:t>
      </w:r>
    </w:p>
    <w:p w14:paraId="0139C15F" w14:textId="77777777" w:rsidR="00F06A81" w:rsidRPr="007F0B6E" w:rsidRDefault="00F06A81" w:rsidP="00F06A81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13.</w:t>
      </w:r>
      <w:r w:rsidRPr="007F0B6E">
        <w:rPr>
          <w:rStyle w:val="normaltextrun"/>
          <w:color w:val="000000"/>
          <w:shd w:val="clear" w:color="auto" w:fill="FFFFFF"/>
        </w:rPr>
        <w:tab/>
        <w:t>nabáda EIB, aby si zachovala a posilnila svoju úlohu pri sprostredkovaní prístupu k financovaniu pre MSP a startupy, ktoré sa v snahe získať finančné prostriedky od tradičných finančných inštitúcií často stretávajú s prekážkami, a aby poskytovala cielené financovanie s cieľom zabezpečiť dostatočné zdroje na rast a prosperitu; poukazuje na to, že MSP naďalej čelia výzvam v dôsledku vysokých úrokových sadzieb a nákladov na suroviny a energiu;</w:t>
      </w:r>
      <w:r w:rsidRPr="007F0B6E">
        <w:rPr>
          <w:rStyle w:val="eop"/>
          <w:color w:val="000000"/>
          <w:shd w:val="clear" w:color="auto" w:fill="FFFFFF"/>
        </w:rPr>
        <w:t xml:space="preserve"> </w:t>
      </w:r>
    </w:p>
    <w:p w14:paraId="1FBBFE3B" w14:textId="77777777" w:rsidR="00F06A81" w:rsidRPr="007F0B6E" w:rsidRDefault="00F06A81" w:rsidP="00F06A81">
      <w:pPr>
        <w:pStyle w:val="NormalHanging12a"/>
        <w:rPr>
          <w:rStyle w:val="normaltextrun"/>
          <w:bCs/>
          <w:iCs/>
        </w:rPr>
      </w:pPr>
      <w:r w:rsidRPr="007F0B6E">
        <w:rPr>
          <w:rStyle w:val="normaltextrun"/>
          <w:color w:val="000000"/>
          <w:shd w:val="clear" w:color="auto" w:fill="FFFFFF"/>
        </w:rPr>
        <w:t>14.</w:t>
      </w:r>
      <w:r w:rsidRPr="007F0B6E">
        <w:rPr>
          <w:rStyle w:val="normaltextrun"/>
          <w:color w:val="000000"/>
          <w:shd w:val="clear" w:color="auto" w:fill="FFFFFF"/>
        </w:rPr>
        <w:tab/>
        <w:t xml:space="preserve">víta úlohu EIF pri financovaní startupov a </w:t>
      </w:r>
      <w:proofErr w:type="spellStart"/>
      <w:r w:rsidRPr="007F0B6E">
        <w:rPr>
          <w:rStyle w:val="normaltextrun"/>
          <w:color w:val="000000"/>
          <w:shd w:val="clear" w:color="auto" w:fill="FFFFFF"/>
        </w:rPr>
        <w:t>scaleupov</w:t>
      </w:r>
      <w:proofErr w:type="spellEnd"/>
      <w:r w:rsidRPr="007F0B6E">
        <w:rPr>
          <w:rStyle w:val="normaltextrun"/>
          <w:color w:val="000000"/>
          <w:shd w:val="clear" w:color="auto" w:fill="FFFFFF"/>
        </w:rPr>
        <w:t xml:space="preserve"> v Európe, a to aj prostredníctvom jeho pôsobenia na európskom trhu s rizikovým kapitálom; zdôrazňuje, že nástroje EIF musia zostať ľahko prístupne pre menších žiadateľov, a vyzýva EIF, aby zodpovedajúcim spôsobom zjednodušil svoje postupy podávania žiadostí; vyzýva na zvýšenie rozpočtu EIF určeného pre ekosystém rizikového kapitálu EÚ v súlade s odporúčaniami z </w:t>
      </w:r>
      <w:proofErr w:type="spellStart"/>
      <w:r w:rsidRPr="007F0B6E">
        <w:rPr>
          <w:rStyle w:val="normaltextrun"/>
          <w:color w:val="000000"/>
          <w:shd w:val="clear" w:color="auto" w:fill="FFFFFF"/>
        </w:rPr>
        <w:t>Draghiho</w:t>
      </w:r>
      <w:proofErr w:type="spellEnd"/>
      <w:r w:rsidRPr="007F0B6E">
        <w:rPr>
          <w:rStyle w:val="normaltextrun"/>
          <w:color w:val="000000"/>
          <w:shd w:val="clear" w:color="auto" w:fill="FFFFFF"/>
        </w:rPr>
        <w:t xml:space="preserve"> správy; vyzýva tiež na zavedenie záruk za prvotné straty a konvertibilných nástrojov zameraných na startupy a </w:t>
      </w:r>
      <w:proofErr w:type="spellStart"/>
      <w:r w:rsidRPr="007F0B6E">
        <w:rPr>
          <w:rStyle w:val="normaltextrun"/>
          <w:color w:val="000000"/>
          <w:shd w:val="clear" w:color="auto" w:fill="FFFFFF"/>
        </w:rPr>
        <w:t>scaleupy</w:t>
      </w:r>
      <w:proofErr w:type="spellEnd"/>
      <w:r w:rsidRPr="007F0B6E">
        <w:rPr>
          <w:rStyle w:val="normaltextrun"/>
          <w:color w:val="000000"/>
          <w:shd w:val="clear" w:color="auto" w:fill="FFFFFF"/>
        </w:rPr>
        <w:t>;</w:t>
      </w:r>
    </w:p>
    <w:p w14:paraId="0A14D110" w14:textId="77777777" w:rsidR="00F06A81" w:rsidRPr="007F0B6E" w:rsidRDefault="00F06A81" w:rsidP="00F06A81">
      <w:pPr>
        <w:pStyle w:val="NormalHanging12a"/>
      </w:pPr>
      <w:r w:rsidRPr="007F0B6E">
        <w:rPr>
          <w:rStyle w:val="normaltextrun"/>
          <w:color w:val="000000"/>
          <w:shd w:val="clear" w:color="auto" w:fill="FFFFFF"/>
        </w:rPr>
        <w:t>15.</w:t>
      </w:r>
      <w:r w:rsidRPr="007F0B6E">
        <w:rPr>
          <w:rStyle w:val="normaltextrun"/>
          <w:color w:val="000000"/>
          <w:shd w:val="clear" w:color="auto" w:fill="FFFFFF"/>
        </w:rPr>
        <w:tab/>
        <w:t>zdôrazňuje úlohu skupiny EIB ako hlavného prispievateľa k rozvoju európskeho ekosystému rizikového a súkromného kapitálu, ale konštatuje, že treba vynaložiť ďalšie úsilie o podporu európskych inovácií s cieľom poskytnúť startupom viac príležitostí na rozšírenie a prístup k financovaniu počas ich životného cyklu;</w:t>
      </w:r>
      <w:r w:rsidRPr="007F0B6E">
        <w:rPr>
          <w:rStyle w:val="tabchar"/>
          <w:color w:val="000000"/>
          <w:shd w:val="clear" w:color="auto" w:fill="FFFFFF"/>
        </w:rPr>
        <w:t xml:space="preserve"> </w:t>
      </w:r>
      <w:r w:rsidRPr="007F0B6E">
        <w:rPr>
          <w:rStyle w:val="normaltextrun"/>
          <w:color w:val="000000"/>
          <w:shd w:val="clear" w:color="auto" w:fill="FFFFFF"/>
        </w:rPr>
        <w:t>konštatuje, že hoci určitý podiel súkromných investícií už smeruje cez fondy rizikového kapitálu, je stále nedostatočný a nerovnomerne rozdelený medzi členskými štátmi; zdôrazňuje, že únia kapitálových trhov by mohla pomôcť riešiť túto nerovnováhu a zlepšiť prístup k financovaniu vo všetkých členských štátoch;</w:t>
      </w:r>
    </w:p>
    <w:p w14:paraId="5BA5178F" w14:textId="77777777" w:rsidR="00F06A81" w:rsidRPr="007F0B6E" w:rsidRDefault="00F06A81" w:rsidP="00F06A81">
      <w:pPr>
        <w:pStyle w:val="NormalHanging12a"/>
        <w:rPr>
          <w:rStyle w:val="normaltextrun"/>
          <w:b/>
          <w:bCs/>
          <w:iCs/>
          <w:color w:val="000000"/>
          <w:szCs w:val="24"/>
          <w:shd w:val="clear" w:color="auto" w:fill="FFFFFF"/>
        </w:rPr>
      </w:pPr>
      <w:r w:rsidRPr="007F0B6E">
        <w:t>16.</w:t>
      </w:r>
      <w:r w:rsidRPr="007F0B6E">
        <w:tab/>
        <w:t>zdôrazňuje, že finančné nástroje na znižovanie rizika a rozpočtové záruky, ktoré poskytuje EÚ,</w:t>
      </w:r>
      <w:r w:rsidRPr="007F0B6E">
        <w:rPr>
          <w:b/>
        </w:rPr>
        <w:t xml:space="preserve"> </w:t>
      </w:r>
      <w:r w:rsidRPr="007F0B6E">
        <w:t xml:space="preserve">sa ukázali ako účinné; </w:t>
      </w:r>
      <w:r w:rsidRPr="007F0B6E">
        <w:rPr>
          <w:rStyle w:val="normaltextrun"/>
          <w:color w:val="000000"/>
          <w:shd w:val="clear" w:color="auto" w:fill="FFFFFF"/>
        </w:rPr>
        <w:t xml:space="preserve">domnieva sa, že znižovanie rizika by malo účinne pokračovať, najmä pokiaľ ide o investície do inovačných a strategických odvetví; </w:t>
      </w:r>
      <w:r w:rsidRPr="007F0B6E">
        <w:t xml:space="preserve">je znepokojený tým, že podľa priebežného hodnotenia Programu </w:t>
      </w:r>
      <w:proofErr w:type="spellStart"/>
      <w:r w:rsidRPr="007F0B6E">
        <w:t>InvestEU</w:t>
      </w:r>
      <w:proofErr w:type="spellEnd"/>
      <w:r w:rsidRPr="007F0B6E">
        <w:t xml:space="preserve"> sa môže finančné krytie mnohých finančných produktov bez zvýšenia rozpočtu do konca roka 2025 vyčerpať; </w:t>
      </w:r>
      <w:r w:rsidRPr="007F0B6E">
        <w:rPr>
          <w:rStyle w:val="normaltextrun"/>
          <w:color w:val="000000"/>
          <w:shd w:val="clear" w:color="auto" w:fill="FFFFFF"/>
        </w:rPr>
        <w:t xml:space="preserve">víta v tejto súvislosti návrh Komisie z 26. februára 2025, ktorým sa poskytujú dodatočné prostriedky na Program </w:t>
      </w:r>
      <w:proofErr w:type="spellStart"/>
      <w:r w:rsidRPr="007F0B6E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7F0B6E">
        <w:rPr>
          <w:rStyle w:val="normaltextrun"/>
          <w:color w:val="000000"/>
          <w:shd w:val="clear" w:color="auto" w:fill="FFFFFF"/>
        </w:rPr>
        <w:t xml:space="preserve">; požaduje vyvážené geografické </w:t>
      </w:r>
      <w:r w:rsidRPr="007F0B6E">
        <w:rPr>
          <w:rStyle w:val="normaltextrun"/>
          <w:color w:val="000000"/>
          <w:shd w:val="clear" w:color="auto" w:fill="FFFFFF"/>
        </w:rPr>
        <w:lastRenderedPageBreak/>
        <w:t xml:space="preserve">rozdelenie financovania v rámci Programu </w:t>
      </w:r>
      <w:proofErr w:type="spellStart"/>
      <w:r w:rsidRPr="007F0B6E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7F0B6E">
        <w:rPr>
          <w:rStyle w:val="normaltextrun"/>
          <w:color w:val="000000"/>
          <w:shd w:val="clear" w:color="auto" w:fill="FFFFFF"/>
        </w:rPr>
        <w:t>, najmä pokiaľ ide o menšie členské štáty;</w:t>
      </w:r>
    </w:p>
    <w:p w14:paraId="6785A8BE" w14:textId="77777777" w:rsidR="00F06A81" w:rsidRPr="007F0B6E" w:rsidRDefault="00F06A81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t>17.</w:t>
      </w:r>
      <w:r w:rsidRPr="007F0B6E">
        <w:tab/>
        <w:t>pripomína, že rozpočtové záruky EÚ sa opierajú o finančné prostriedky daňovníkov a že nesplácanie projektov podporovaných EIB by mohlo mať priamy vplyv na rozpočet EÚ;</w:t>
      </w:r>
    </w:p>
    <w:p w14:paraId="0DA776D0" w14:textId="77777777" w:rsidR="00F06A81" w:rsidRPr="007F0B6E" w:rsidRDefault="00F06A81" w:rsidP="00F06A81">
      <w:pPr>
        <w:pStyle w:val="NormalHanging12a"/>
        <w:rPr>
          <w:rStyle w:val="normaltextrun"/>
          <w:bCs/>
          <w:iCs/>
          <w:color w:val="000000"/>
          <w:szCs w:val="24"/>
        </w:rPr>
      </w:pPr>
      <w:r w:rsidRPr="007F0B6E">
        <w:t>18.</w:t>
      </w:r>
      <w:r w:rsidRPr="007F0B6E">
        <w:tab/>
        <w:t xml:space="preserve">víta pokračujúce rozširovanie siete </w:t>
      </w:r>
      <w:r w:rsidRPr="007F0B6E">
        <w:rPr>
          <w:rStyle w:val="normaltextrun"/>
          <w:color w:val="000000"/>
          <w:shd w:val="clear" w:color="auto" w:fill="FFFFFF"/>
        </w:rPr>
        <w:t>európskych podporných bánk a iných medzinárodných finančných inštitúcií EIB s cieľom pomôcť ďalej mobilizovať verejné a súkromné investície a</w:t>
      </w:r>
      <w:r w:rsidRPr="007F0B6E">
        <w:t xml:space="preserve"> zabezpečiť široké geografické a odvetvové pokrytie</w:t>
      </w:r>
      <w:r w:rsidRPr="007F0B6E">
        <w:rPr>
          <w:rStyle w:val="normaltextrun"/>
          <w:color w:val="000000"/>
          <w:shd w:val="clear" w:color="auto" w:fill="FFFFFF"/>
        </w:rPr>
        <w:t xml:space="preserve">; pripomína, že 75 % Programu </w:t>
      </w:r>
      <w:proofErr w:type="spellStart"/>
      <w:r w:rsidRPr="007F0B6E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7F0B6E">
        <w:rPr>
          <w:rStyle w:val="normaltextrun"/>
          <w:color w:val="000000"/>
          <w:shd w:val="clear" w:color="auto" w:fill="FFFFFF"/>
        </w:rPr>
        <w:t xml:space="preserve"> vykonáva EIB; </w:t>
      </w:r>
      <w:r w:rsidRPr="007F0B6E">
        <w:t xml:space="preserve">žiada, aby zložka finančného nástroja </w:t>
      </w:r>
      <w:r w:rsidRPr="007F0B6E">
        <w:rPr>
          <w:rStyle w:val="normaltextrun"/>
          <w:color w:val="000000"/>
          <w:shd w:val="clear" w:color="auto" w:fill="FFFFFF"/>
        </w:rPr>
        <w:t>Fondu pre konkurencieschopnosť</w:t>
      </w:r>
      <w:r w:rsidRPr="007F0B6E">
        <w:t xml:space="preserve"> využívala odborné znalosti národných podporných bánk a inštitúcií, najmä ich </w:t>
      </w:r>
      <w:r w:rsidRPr="007F0B6E">
        <w:rPr>
          <w:rStyle w:val="normaltextrun"/>
          <w:color w:val="000000"/>
          <w:shd w:val="clear" w:color="auto" w:fill="FFFFFF"/>
        </w:rPr>
        <w:t>znalosti</w:t>
      </w:r>
      <w:r w:rsidRPr="007F0B6E">
        <w:t xml:space="preserve"> miestnych a regionálnych aktérov;</w:t>
      </w:r>
      <w:r w:rsidRPr="007F0B6E">
        <w:rPr>
          <w:rStyle w:val="normaltextrun"/>
          <w:color w:val="000000"/>
          <w:shd w:val="clear" w:color="auto" w:fill="FFFFFF"/>
        </w:rPr>
        <w:t xml:space="preserve"> </w:t>
      </w:r>
      <w:r w:rsidRPr="007F0B6E">
        <w:rPr>
          <w:rStyle w:val="normaltextrun"/>
          <w:color w:val="000000"/>
        </w:rPr>
        <w:t>v tejto súvislosti žiada, aby sa ďalej preskúmalo kombinovanie nástrojov medzi EIB a národnými podpornými bankami a inštitúciami</w:t>
      </w:r>
      <w:r w:rsidRPr="007F0B6E">
        <w:t>, aby sa zabezpečilo, že takéto nástroje neohrozia finančné prostriedky, ktoré už boli vyčlenené na národné podporné banky a inštitúcie</w:t>
      </w:r>
      <w:r w:rsidRPr="007F0B6E">
        <w:rPr>
          <w:rStyle w:val="normaltextrun"/>
          <w:color w:val="000000"/>
        </w:rPr>
        <w:t>;</w:t>
      </w:r>
    </w:p>
    <w:p w14:paraId="6C85D1B7" w14:textId="77777777" w:rsidR="00F06A81" w:rsidRPr="007F0B6E" w:rsidRDefault="00F06A81" w:rsidP="00F06A81">
      <w:pPr>
        <w:pStyle w:val="NormalHanging12a"/>
        <w:rPr>
          <w:color w:val="808080" w:themeColor="background1" w:themeShade="80"/>
        </w:rPr>
      </w:pPr>
      <w:r w:rsidRPr="007F0B6E">
        <w:t>19.</w:t>
      </w:r>
      <w:r w:rsidRPr="007F0B6E">
        <w:tab/>
        <w:t xml:space="preserve">žiada EIB, aby zvýšila svoje zvýhodnené úvery pre miestnych a vnútroštátnych finančných sprostredkovateľov vrátane konzorcií pre úverové záruky, </w:t>
      </w:r>
      <w:proofErr w:type="spellStart"/>
      <w:r w:rsidRPr="007F0B6E">
        <w:t>mikrofinančných</w:t>
      </w:r>
      <w:proofErr w:type="spellEnd"/>
      <w:r w:rsidRPr="007F0B6E">
        <w:t xml:space="preserve"> inštitúcií, etických bánk a kolektívnych záručných štruktúr, ktoré sa snažia o uľahčenie prístupu MSP k úverom, s osobitným zameraním na vidiecke oblasti, vnútrozemské a ostrovné oblasti, najvzdialenejšie regióny a oblasti, v ktorých prebieha hospodárska a environmentálna transformácia</w:t>
      </w:r>
      <w:r w:rsidRPr="007F0B6E">
        <w:rPr>
          <w:rStyle w:val="normaltextrun"/>
          <w:shd w:val="clear" w:color="auto" w:fill="FFFFFF"/>
        </w:rPr>
        <w:t>;</w:t>
      </w:r>
    </w:p>
    <w:p w14:paraId="64CB569C" w14:textId="77777777" w:rsidR="00F06A81" w:rsidRPr="007F0B6E" w:rsidRDefault="00F06A81" w:rsidP="00F06A81">
      <w:pPr>
        <w:pStyle w:val="Normal12a24b"/>
      </w:pPr>
      <w:r w:rsidRPr="007F0B6E">
        <w:rPr>
          <w:rStyle w:val="BoldItalic"/>
        </w:rPr>
        <w:t>Konsolidácia úlohy EIB ako klimatickej banky EÚ</w:t>
      </w:r>
    </w:p>
    <w:p w14:paraId="67C685B2" w14:textId="77777777" w:rsidR="00F06A81" w:rsidRPr="007F0B6E" w:rsidRDefault="00F06A81" w:rsidP="00F06A81">
      <w:pPr>
        <w:pStyle w:val="NormalHanging12a"/>
        <w:rPr>
          <w:szCs w:val="24"/>
        </w:rPr>
      </w:pPr>
      <w:r w:rsidRPr="007F0B6E">
        <w:t>20.</w:t>
      </w:r>
      <w:r w:rsidRPr="007F0B6E">
        <w:tab/>
        <w:t>uznáva úlohu EIB ako klimatickej banky a jej zosúladenie s rámcom EÚ pre udržateľné financovanie vrátane prípadného začlenenia kritérií taxonómie</w:t>
      </w:r>
      <w:r w:rsidRPr="007F0B6E">
        <w:rPr>
          <w:rStyle w:val="FootnoteReference"/>
          <w:szCs w:val="24"/>
        </w:rPr>
        <w:footnoteReference w:id="13"/>
      </w:r>
      <w:r w:rsidRPr="007F0B6E">
        <w:rPr>
          <w:rStyle w:val="normaltextrun"/>
        </w:rPr>
        <w:t>, podpory transformácie</w:t>
      </w:r>
      <w:r w:rsidRPr="007F0B6E">
        <w:rPr>
          <w:rStyle w:val="normaltextrun"/>
          <w:color w:val="000000"/>
        </w:rPr>
        <w:t xml:space="preserve"> poskytovaním financovania udržateľných a čistých technológií a podpory úsilia Únie o dekarbonizáciu hospodárstva EÚ;</w:t>
      </w:r>
      <w:r w:rsidRPr="007F0B6E">
        <w:t xml:space="preserve"> pripomína, že finančné toky EIB musia byť v súlade s cieľom EÚ dosiahnuť klimatickú neutralitu do roku 2050 a cieľmi v oblasti klímy do roku 2030; konštatuje, </w:t>
      </w:r>
      <w:r w:rsidRPr="007F0B6E">
        <w:rPr>
          <w:rStyle w:val="normaltextrun"/>
          <w:color w:val="000000"/>
          <w:shd w:val="clear" w:color="auto" w:fill="FFFFFF"/>
        </w:rPr>
        <w:t>že všetci podnikoví klienti financovania EIB sú zmluvne zaviazaní zverejniť vierohodnú stratégiu súladu s Parížskou dohodou („plány dekarbonizácie“)</w:t>
      </w:r>
      <w:r w:rsidRPr="007F0B6E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4"/>
      </w:r>
      <w:r w:rsidRPr="007F0B6E">
        <w:rPr>
          <w:rStyle w:val="normaltextrun"/>
          <w:color w:val="000000"/>
          <w:shd w:val="clear" w:color="auto" w:fill="FFFFFF"/>
        </w:rPr>
        <w:t>;</w:t>
      </w:r>
    </w:p>
    <w:p w14:paraId="4603F480" w14:textId="77777777" w:rsidR="00F06A81" w:rsidRPr="007F0B6E" w:rsidRDefault="00F06A81" w:rsidP="00F06A81">
      <w:pPr>
        <w:pStyle w:val="NormalHanging12a"/>
        <w:rPr>
          <w:szCs w:val="24"/>
        </w:rPr>
      </w:pPr>
      <w:r w:rsidRPr="007F0B6E">
        <w:t>21.</w:t>
      </w:r>
      <w:r w:rsidRPr="007F0B6E">
        <w:tab/>
        <w:t>víta investície EIB v oblasti klímy a životného prostredia, ktoré v roku 2024 dosiahli celkovo 50,7 miliardy EUR, čo presahuje cieľ nasmerovať aspoň 50 % celkového financovania na opatrenia v oblasti klímy a environmentálnu udržateľnosť; vyzýva EIB, aby si zachovala vysokú úroveň ambícií, pričom zdôrazňuje, že tento záväzok zvyšuje konkurencieschopnosť, energetickú bezpečnosť a odolnosť priemyslu Únie;</w:t>
      </w:r>
    </w:p>
    <w:p w14:paraId="20C7AF7D" w14:textId="77777777" w:rsidR="00F06A81" w:rsidRPr="007F0B6E" w:rsidRDefault="00F06A81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22.</w:t>
      </w:r>
      <w:r w:rsidRPr="007F0B6E">
        <w:rPr>
          <w:rStyle w:val="normaltextrun"/>
          <w:color w:val="000000"/>
          <w:shd w:val="clear" w:color="auto" w:fill="FFFFFF"/>
        </w:rPr>
        <w:tab/>
        <w:t xml:space="preserve">pripomína, že zelená transformácia musí byť inkluzívna, spravodlivá a konkurencieschopná a že ekologické investície musia byť realizovateľné; očakáva preto, že EIB využije svoje úvery, finančné nástroje, technickú pomoc a poradenské služby na podporu občanov a podnikov, ktoré čelia sociálno-ekonomickým výzvam vyplývajúcim z ich úsilia o dosiahnutie klimatickej neutrality do roku 2050; </w:t>
      </w:r>
      <w:r w:rsidRPr="007F0B6E">
        <w:t xml:space="preserve">zdôrazňuje potrebu podporovať reštrukturalizáciu priemyslu, rekvalifikáciu pracovnej sily a </w:t>
      </w:r>
      <w:r w:rsidRPr="007F0B6E">
        <w:lastRenderedPageBreak/>
        <w:t>vytváranie nových pracovných príležitostí v dotknutých regiónoch; vyzýva EIB, aby prioritne podporovala projekty zabezpečujúce cenovo dostupný prístup k energii z obnoviteľných zdrojov, bývanie a verejné služby, komunitné iniciatívy a malé projekty s osobitným zameraním na boj proti energetickej chudobe;</w:t>
      </w:r>
    </w:p>
    <w:p w14:paraId="27A411D9" w14:textId="77777777" w:rsidR="00F06A81" w:rsidRPr="007F0B6E" w:rsidRDefault="00F06A81" w:rsidP="00F06A81">
      <w:pPr>
        <w:pStyle w:val="NormalHanging12a"/>
      </w:pPr>
      <w:r w:rsidRPr="007F0B6E">
        <w:t>23.</w:t>
      </w:r>
      <w:r w:rsidRPr="007F0B6E">
        <w:tab/>
        <w:t>víta investície EIB do energie z obnoviteľných zdrojov, energetickej efektívnosti,</w:t>
      </w:r>
      <w:r w:rsidRPr="007F0B6E">
        <w:rPr>
          <w:b/>
          <w:i/>
        </w:rPr>
        <w:t xml:space="preserve"> </w:t>
      </w:r>
      <w:r w:rsidRPr="007F0B6E">
        <w:t xml:space="preserve"> spojovacích vedení, elektrických sietí a uskladňovania energie vrátane jej podpory plánu </w:t>
      </w:r>
      <w:proofErr w:type="spellStart"/>
      <w:r w:rsidRPr="007F0B6E">
        <w:t>REPowerEU</w:t>
      </w:r>
      <w:proofErr w:type="spellEnd"/>
      <w:r w:rsidRPr="007F0B6E">
        <w:t xml:space="preserve">; </w:t>
      </w:r>
      <w:r w:rsidRPr="007F0B6E">
        <w:rPr>
          <w:rStyle w:val="normaltextrun"/>
          <w:color w:val="000000"/>
          <w:shd w:val="clear" w:color="auto" w:fill="FFFFFF"/>
        </w:rPr>
        <w:t>zdôrazňuje, že je dôležité zamerať sa na projekty s veľkým hospodárskym vplyvom a merateľnými prínosmi pre klímu;</w:t>
      </w:r>
      <w:r w:rsidRPr="007F0B6E">
        <w:t xml:space="preserve"> </w:t>
      </w:r>
      <w:r w:rsidRPr="007F0B6E">
        <w:rPr>
          <w:rStyle w:val="normaltextrun"/>
          <w:color w:val="000000"/>
          <w:shd w:val="clear" w:color="auto" w:fill="FFFFFF"/>
        </w:rPr>
        <w:t>vyzýva EIB, aby plnila úlohu pri mobilizácii súkromného kapitálu na investície do sietí na podporu nižších cien energie; berie na vedomie najmä vyššie investície do</w:t>
      </w:r>
      <w:r w:rsidRPr="007F0B6E">
        <w:rPr>
          <w:color w:val="000000"/>
        </w:rPr>
        <w:t xml:space="preserve"> vznikajúcich technológií na priemyselnú elektrifikáciu a dekarbonizáciu, pričom uznáva </w:t>
      </w:r>
      <w:r w:rsidRPr="007F0B6E">
        <w:rPr>
          <w:rStyle w:val="normaltextrun"/>
          <w:color w:val="000000"/>
          <w:shd w:val="clear" w:color="auto" w:fill="FFFFFF"/>
        </w:rPr>
        <w:t>ich úlohu v podpore prechodu na klimatickú neutralitu znižovaním emisií z priemyselných odvetví, v ktorých sa ťažko znižujú, vyjadruje však znepokojenie nad ich potenciálnym vplyvom na dodávky vody v určitých regiónoch;</w:t>
      </w:r>
    </w:p>
    <w:p w14:paraId="5C4D7797" w14:textId="77777777" w:rsidR="00F06A81" w:rsidRPr="007F0B6E" w:rsidRDefault="00F06A81" w:rsidP="00F06A81">
      <w:pPr>
        <w:pStyle w:val="NormalHanging12a"/>
      </w:pPr>
      <w:r w:rsidRPr="007F0B6E">
        <w:t>24.</w:t>
      </w:r>
      <w:r w:rsidRPr="007F0B6E">
        <w:tab/>
        <w:t xml:space="preserve">zdôrazňuje dôležitosť riešenia vysokých nákladov na energiu v EÚ s cieľom zvýšiť konkurencieschopnosť európskych spoločností; </w:t>
      </w:r>
      <w:r w:rsidRPr="007F0B6E">
        <w:rPr>
          <w:rStyle w:val="normaltextrun"/>
          <w:color w:val="000000"/>
          <w:shd w:val="clear" w:color="auto" w:fill="FFFFFF"/>
        </w:rPr>
        <w:t xml:space="preserve">upozorňuje, že stabilné dodávky energie za konkurencieschopné ceny sú jedným zo základov úspešnej priemyselnej politiky; vyzýva skupinu EIB, aby podporovala najmä MSP, ktoré čelia tlakom v dôsledku nákladov na energie, a to aj prostredníctvom cieleného financovania a poradenských služieb s cieľom zlepšiť energetickú efektívnosť a odolnosť; </w:t>
      </w:r>
      <w:r w:rsidRPr="007F0B6E">
        <w:t xml:space="preserve">vyzýva EIB, aby naďalej podporovala energeticky náročné priemyselné odvetvia s cieľom zabezpečiť, aby toto vysoko strategické odvetvie bolo schopné úspešne zvládnuť energetickú transformáciu; </w:t>
      </w:r>
    </w:p>
    <w:p w14:paraId="1E3F15CE" w14:textId="60EB183F" w:rsidR="0014074C" w:rsidRPr="007F0B6E" w:rsidRDefault="00C70988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bCs/>
          <w:iCs/>
          <w:color w:val="000000"/>
          <w:shd w:val="clear" w:color="auto" w:fill="FFFFFF"/>
        </w:rPr>
        <w:t>25</w:t>
      </w:r>
      <w:r w:rsidR="0014074C" w:rsidRPr="007F0B6E">
        <w:rPr>
          <w:rStyle w:val="normaltextrun"/>
          <w:bCs/>
          <w:iCs/>
          <w:color w:val="000000"/>
          <w:shd w:val="clear" w:color="auto" w:fill="FFFFFF"/>
        </w:rPr>
        <w:t>.</w:t>
      </w:r>
      <w:r w:rsidR="0014074C" w:rsidRPr="007F0B6E">
        <w:rPr>
          <w:rStyle w:val="normaltextrun"/>
          <w:bCs/>
          <w:iCs/>
          <w:color w:val="000000"/>
          <w:shd w:val="clear" w:color="auto" w:fill="FFFFFF"/>
        </w:rPr>
        <w:tab/>
        <w:t xml:space="preserve">berie na vedomie úlohu Výboru audítorov EIB v oblasti vnútorného dohľadu; upozorňuje, že sa nevykonáva </w:t>
      </w:r>
      <w:r w:rsidR="00091A27" w:rsidRPr="007F0B6E">
        <w:rPr>
          <w:rStyle w:val="normaltextrun"/>
          <w:bCs/>
          <w:iCs/>
          <w:color w:val="000000"/>
          <w:shd w:val="clear" w:color="auto" w:fill="FFFFFF"/>
        </w:rPr>
        <w:t>externý</w:t>
      </w:r>
      <w:r w:rsidR="0014074C" w:rsidRPr="007F0B6E">
        <w:rPr>
          <w:rStyle w:val="normaltextrun"/>
          <w:bCs/>
          <w:iCs/>
          <w:color w:val="000000"/>
          <w:shd w:val="clear" w:color="auto" w:fill="FFFFFF"/>
        </w:rPr>
        <w:t xml:space="preserve"> </w:t>
      </w:r>
      <w:proofErr w:type="spellStart"/>
      <w:r w:rsidR="0014074C" w:rsidRPr="007F0B6E">
        <w:rPr>
          <w:rStyle w:val="normaltextrun"/>
          <w:bCs/>
          <w:iCs/>
          <w:color w:val="000000"/>
          <w:shd w:val="clear" w:color="auto" w:fill="FFFFFF"/>
        </w:rPr>
        <w:t>prudenciálny</w:t>
      </w:r>
      <w:proofErr w:type="spellEnd"/>
      <w:r w:rsidR="0014074C" w:rsidRPr="007F0B6E">
        <w:rPr>
          <w:rStyle w:val="normaltextrun"/>
          <w:bCs/>
          <w:iCs/>
          <w:color w:val="000000"/>
          <w:shd w:val="clear" w:color="auto" w:fill="FFFFFF"/>
        </w:rPr>
        <w:t xml:space="preserve"> dohľad v súlade s medzinárodne uznávanými normami dohľadu, s výnimkou oblasti riadenia likvidity; nabáda svoju radu guvernérov, aby vzhľadom na veľkosť, zložitosť a špecifiká obchodného modelu EIB zaviedla vhodné opatrenia na dodržiavanie najvyšších noriem externého </w:t>
      </w:r>
      <w:proofErr w:type="spellStart"/>
      <w:r w:rsidR="0014074C" w:rsidRPr="007F0B6E">
        <w:rPr>
          <w:rStyle w:val="normaltextrun"/>
          <w:bCs/>
          <w:iCs/>
          <w:color w:val="000000"/>
          <w:shd w:val="clear" w:color="auto" w:fill="FFFFFF"/>
        </w:rPr>
        <w:t>prudenciálneho</w:t>
      </w:r>
      <w:proofErr w:type="spellEnd"/>
      <w:r w:rsidR="0014074C" w:rsidRPr="007F0B6E">
        <w:rPr>
          <w:rStyle w:val="normaltextrun"/>
          <w:bCs/>
          <w:iCs/>
          <w:color w:val="000000"/>
          <w:shd w:val="clear" w:color="auto" w:fill="FFFFFF"/>
        </w:rPr>
        <w:t xml:space="preserve"> dohľadu a zároveň zvážila potrebné úpravy vyplývajúce z jedinečného obchodného modelu EIB;</w:t>
      </w:r>
    </w:p>
    <w:p w14:paraId="22F1B9D1" w14:textId="360E1635" w:rsidR="00F06A81" w:rsidRPr="007F0B6E" w:rsidRDefault="00C70988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t>26</w:t>
      </w:r>
      <w:r w:rsidR="00F06A81" w:rsidRPr="007F0B6E">
        <w:t>.</w:t>
      </w:r>
      <w:r w:rsidR="00F06A81" w:rsidRPr="007F0B6E">
        <w:tab/>
      </w:r>
      <w:r w:rsidR="00F06A81" w:rsidRPr="007F0B6E">
        <w:rPr>
          <w:rStyle w:val="normaltextrun"/>
          <w:color w:val="000000"/>
          <w:shd w:val="clear" w:color="auto" w:fill="FFFFFF"/>
        </w:rPr>
        <w:t>konštatuje, že vo svete plnom neistoty by sa investície mali zamerať na pripravenosť EÚ čeliť otrasom;</w:t>
      </w:r>
      <w:r w:rsidR="00F06A81" w:rsidRPr="007F0B6E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F06A81" w:rsidRPr="007F0B6E">
        <w:t xml:space="preserve">zdôrazňuje potrebu vyšších investícií do adaptácie na zmenu klímy a odolnosti voči nej; nabáda na ďalší výskum a vývoj vrátane inovačných technológií v záujme pripravenosti na zmenu klímy; </w:t>
      </w:r>
      <w:r w:rsidR="00F06A81" w:rsidRPr="007F0B6E">
        <w:rPr>
          <w:rStyle w:val="normaltextrun"/>
          <w:color w:val="000000"/>
          <w:shd w:val="clear" w:color="auto" w:fill="FFFFFF"/>
        </w:rPr>
        <w:t>požaduje zlepšenie prístupu MSP k financovaniu v oblasti inovačných ekologických technológií; pripomína, že čisté technológie posilňujú suverenitu EÚ a majú zásadný význam pre konkurencieschopnosť, hoci v porovnaní so zaužívanými technológiami čelia ešte väčším výzvam v oblasti financovania v dôsledku zelenej prirážky; zdôrazňuje, že 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Draghiho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 xml:space="preserve"> správa vyzýva na vytvorenie väčšieho počtu verejných systémov záruk a protizáruk na pokrytie investičných rizík spojených s projektmi výroby čistých technológií;</w:t>
      </w:r>
    </w:p>
    <w:p w14:paraId="2E725839" w14:textId="5576C99E" w:rsidR="00F06A81" w:rsidRPr="007F0B6E" w:rsidRDefault="00C70988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27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 xml:space="preserve">pripomína, že EIB bola prvým emitentom zelených dlhopisov a v súčasnosti je najväčším emitentom zelených dlhopisov vo viacerých menách; víta skutočnosť, že EIB 2. apríla 2025 emitovala svoj prvý dlhopis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Climate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 xml:space="preserve">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Awareness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 xml:space="preserve"> Bond, ktorý je v súlade s </w:t>
      </w:r>
      <w:r w:rsidR="00F06A81" w:rsidRPr="007F0B6E">
        <w:rPr>
          <w:rStyle w:val="normaltextrun"/>
          <w:color w:val="000000"/>
          <w:shd w:val="clear" w:color="auto" w:fill="FFFFFF"/>
        </w:rPr>
        <w:lastRenderedPageBreak/>
        <w:t>nariadením o norme EÚ pre zelené dlhopisy</w:t>
      </w:r>
      <w:r w:rsidR="00F06A81" w:rsidRPr="007F0B6E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5"/>
      </w:r>
      <w:r w:rsidR="00F06A81" w:rsidRPr="007F0B6E">
        <w:rPr>
          <w:rStyle w:val="normaltextrun"/>
          <w:color w:val="000000"/>
          <w:shd w:val="clear" w:color="auto" w:fill="FFFFFF"/>
        </w:rPr>
        <w:t>; zdôrazňuje kľúčovú úlohu EIB pri rozvoji trhu so zelenými dlhopismi, ktorý poskytuje riešenia financovania pre udržateľné podniky;</w:t>
      </w:r>
      <w:r w:rsidR="00F06A81" w:rsidRPr="007F0B6E">
        <w:t xml:space="preserve"> </w:t>
      </w:r>
      <w:r w:rsidR="00F06A81" w:rsidRPr="007F0B6E">
        <w:rPr>
          <w:color w:val="000000"/>
        </w:rPr>
        <w:t>vyzýva Komisiu a skupinu EIB, aby si zachovali</w:t>
      </w:r>
      <w:r w:rsidR="00F06A81" w:rsidRPr="007F0B6E">
        <w:t xml:space="preserve"> </w:t>
      </w:r>
      <w:r w:rsidR="00F06A81" w:rsidRPr="007F0B6E">
        <w:rPr>
          <w:color w:val="000000"/>
        </w:rPr>
        <w:t>vedúce postavenie EÚ v oblasti zelených a digitálnych dlhopisov;</w:t>
      </w:r>
    </w:p>
    <w:p w14:paraId="73AF5F9E" w14:textId="49218E7C" w:rsidR="00F06A81" w:rsidRPr="007F0B6E" w:rsidRDefault="00C70988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28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>pripomína záväzok EIB dodržiavať Dohovor o biologickej diverzite a Globálny rámec pre biodiverzitu na obdobie po roku 2020 a podporuje investície EIB do ochrany biodiverzity a zachovania prírodných zdrojov; víta dohodu EIB a Európskej environmentálnej agentúry o prehĺbení spolupráce na opatreniach v oblasti biodiverzity a klímy; zdôrazňuje, že na dosiahnutie dlhodobých prínosov obnovy, zachovania a ochrany biodiverzity a prírody by sa potenciálnym príjemcom mali sprístupniť atraktívne systémy financovania, aby sa mohli dobrovoľne zapojiť do takýchto postupov;</w:t>
      </w:r>
    </w:p>
    <w:p w14:paraId="29F4133B" w14:textId="77777777" w:rsidR="00F06A81" w:rsidRPr="007F0B6E" w:rsidRDefault="00F06A81" w:rsidP="00F06A81">
      <w:pPr>
        <w:pStyle w:val="Normal12a24b"/>
      </w:pPr>
      <w:r w:rsidRPr="007F0B6E">
        <w:rPr>
          <w:rStyle w:val="BoldItalic"/>
        </w:rPr>
        <w:t xml:space="preserve">Financovanie mieru, bezpečnosti a obrany </w:t>
      </w:r>
    </w:p>
    <w:p w14:paraId="13928864" w14:textId="27640DF4" w:rsidR="00F06A81" w:rsidRPr="007F0B6E" w:rsidRDefault="00C70988" w:rsidP="00F06A81">
      <w:pPr>
        <w:pStyle w:val="NormalHanging12a"/>
      </w:pPr>
      <w:r w:rsidRPr="007F0B6E">
        <w:t>29</w:t>
      </w:r>
      <w:r w:rsidR="00F06A81" w:rsidRPr="007F0B6E">
        <w:t>.</w:t>
      </w:r>
      <w:r w:rsidR="00F06A81" w:rsidRPr="007F0B6E">
        <w:tab/>
        <w:t xml:space="preserve">víta aktívny prístup EIB v oblasti bezpečnosti a obrany; zdôrazňuje skutočnosť, že investície do tohto odvetvia sa v roku 2024 zdvojnásobili na 1 miliardu EUR, pričom v pláne EIB na rok 2025 sa majú opäť zdvojnásobiť na rekordné 2 miliardy EUR; </w:t>
      </w:r>
      <w:r w:rsidR="00F06A81" w:rsidRPr="007F0B6E">
        <w:rPr>
          <w:rStyle w:val="normaltextrun"/>
          <w:color w:val="000000"/>
          <w:shd w:val="clear" w:color="auto" w:fill="FFFFFF"/>
        </w:rPr>
        <w:t>zdôrazňuje, že väčšie investície EIB do sektora obrany môžu podporiť investície komerčných bánk do tohto sektora;</w:t>
      </w:r>
      <w:r w:rsidR="00F06A81" w:rsidRPr="007F0B6E">
        <w:t xml:space="preserve"> </w:t>
      </w:r>
      <w:r w:rsidR="00F06A81" w:rsidRPr="007F0B6E">
        <w:rPr>
          <w:rStyle w:val="normaltextrun"/>
          <w:color w:val="000000"/>
        </w:rPr>
        <w:t>konštatuje však, že tieto sumy predstavujú menej ako 1,1 % investícií EIB na rok 2024 (88,8 miliardy EUR) a 2,2 % jej cieľov financovania na rok 2025 (95 miliárd EUR)</w:t>
      </w:r>
      <w:r w:rsidR="00F06A81" w:rsidRPr="007F0B6E">
        <w:t xml:space="preserve">, a zdôrazňuje, že môžu zohrávať len doplnkovú úlohu pri riešení nového financovania v odhadovanej výške 33,6 až 48 miliárd EUR potrebného do roku 2030 pre spoločnosti pôsobiace v oblasti obrany </w:t>
      </w:r>
      <w:r w:rsidR="00F06A81" w:rsidRPr="007F0B6E">
        <w:rPr>
          <w:rStyle w:val="normaltextrun"/>
          <w:color w:val="000000"/>
        </w:rPr>
        <w:t xml:space="preserve">na uspokojenie očakávaného nárastu objednávok v rámci plánu </w:t>
      </w:r>
      <w:proofErr w:type="spellStart"/>
      <w:r w:rsidR="00F06A81" w:rsidRPr="007F0B6E">
        <w:rPr>
          <w:rStyle w:val="normaltextrun"/>
          <w:color w:val="000000"/>
        </w:rPr>
        <w:t>ReArm</w:t>
      </w:r>
      <w:proofErr w:type="spellEnd"/>
      <w:r w:rsidR="00F06A81" w:rsidRPr="007F0B6E">
        <w:rPr>
          <w:rStyle w:val="normaltextrun"/>
          <w:color w:val="000000"/>
        </w:rPr>
        <w:t xml:space="preserve"> </w:t>
      </w:r>
      <w:proofErr w:type="spellStart"/>
      <w:r w:rsidR="00F06A81" w:rsidRPr="007F0B6E">
        <w:rPr>
          <w:rStyle w:val="normaltextrun"/>
          <w:color w:val="000000"/>
        </w:rPr>
        <w:t>Europe</w:t>
      </w:r>
      <w:proofErr w:type="spellEnd"/>
      <w:r w:rsidR="00F06A81" w:rsidRPr="007F0B6E">
        <w:rPr>
          <w:rStyle w:val="normaltextrun"/>
          <w:color w:val="000000"/>
        </w:rPr>
        <w:t>/</w:t>
      </w:r>
      <w:r w:rsidR="00F06A81" w:rsidRPr="007F0B6E">
        <w:rPr>
          <w:rStyle w:val="normaltextrun"/>
          <w:color w:val="000000"/>
          <w:shd w:val="clear" w:color="auto" w:fill="FFFFFF"/>
        </w:rPr>
        <w:t>Pripravenosť 2030</w:t>
      </w:r>
      <w:r w:rsidR="00F06A81" w:rsidRPr="007F0B6E">
        <w:rPr>
          <w:rStyle w:val="normaltextrun"/>
          <w:color w:val="000000"/>
        </w:rPr>
        <w:t>;</w:t>
      </w:r>
      <w:r w:rsidR="00F06A81" w:rsidRPr="007F0B6E">
        <w:rPr>
          <w:rStyle w:val="normaltextrun"/>
          <w:b/>
          <w:i/>
          <w:color w:val="000000"/>
        </w:rPr>
        <w:t xml:space="preserve"> </w:t>
      </w:r>
      <w:r w:rsidR="00F06A81" w:rsidRPr="007F0B6E">
        <w:t xml:space="preserve">zdôrazňuje, že financovanie na európskej úrovni je nevyhnutné na uspokojenie významných potrieb financovania členských štátov; </w:t>
      </w:r>
      <w:r w:rsidR="00F06A81" w:rsidRPr="007F0B6E">
        <w:rPr>
          <w:rStyle w:val="normaltextrun"/>
          <w:color w:val="000000"/>
          <w:shd w:val="clear" w:color="auto" w:fill="FFFFFF"/>
        </w:rPr>
        <w:t>zdôrazňuje, že akékoľvek budúce štrukturálne financovanie európskej obrany musí byť navrhnuté s jasne stanovenými podmienkami a silným dohľadom</w:t>
      </w:r>
      <w:r w:rsidR="00F06A81" w:rsidRPr="007F0B6E">
        <w:t>, pričom sa musí vychádzať zo skúseností získaných z existujúcich nástrojov;</w:t>
      </w:r>
    </w:p>
    <w:p w14:paraId="77872284" w14:textId="44781A7D" w:rsidR="00F06A81" w:rsidRPr="007F0B6E" w:rsidRDefault="00C70988" w:rsidP="00F06A81">
      <w:pPr>
        <w:pStyle w:val="NormalHanging12a"/>
      </w:pPr>
      <w:r w:rsidRPr="007F0B6E">
        <w:rPr>
          <w:rStyle w:val="normaltextrun"/>
          <w:color w:val="000000"/>
          <w:shd w:val="clear" w:color="auto" w:fill="FFFFFF"/>
        </w:rPr>
        <w:t>30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>podporuje pokračujúcu a rozšírenú úlohu EIB pri posilňovaní bezpečnosti Európy prostredníctvom cielených investícií do obrannej aj civilnej infraštruktúry a</w:t>
      </w:r>
      <w:r w:rsidR="00F06A81" w:rsidRPr="007F0B6E">
        <w:rPr>
          <w:rStyle w:val="normaltextrun"/>
          <w:color w:val="000000"/>
        </w:rPr>
        <w:t xml:space="preserve"> zdôrazňuje potrebu zamerať </w:t>
      </w:r>
      <w:r w:rsidR="00F06A81" w:rsidRPr="007F0B6E">
        <w:rPr>
          <w:rStyle w:val="normaltextrun"/>
          <w:color w:val="000000"/>
          <w:shd w:val="clear" w:color="auto" w:fill="FFFFFF"/>
        </w:rPr>
        <w:t>sa na strategické investície</w:t>
      </w:r>
      <w:r w:rsidR="00F06A81" w:rsidRPr="007F0B6E">
        <w:rPr>
          <w:rStyle w:val="normaltextrun"/>
          <w:color w:val="000000"/>
        </w:rPr>
        <w:t xml:space="preserve"> do projektov, ktoré prinášajú európsku pridanú hodnotu, a do technológií </w:t>
      </w:r>
      <w:r w:rsidR="00F06A81" w:rsidRPr="007F0B6E">
        <w:rPr>
          <w:rStyle w:val="normaltextrun"/>
          <w:color w:val="000000"/>
          <w:shd w:val="clear" w:color="auto" w:fill="FFFFFF"/>
        </w:rPr>
        <w:t>dvojakého použitia, ktoré prispievajú k civilným aj obranným cieľom, v súlade so všeobecnými cieľmi EÚ, t. j. podporou inovácií a posilnením bezpečnosti a odolnosti Únie;</w:t>
      </w:r>
      <w:r w:rsidR="00F06A81" w:rsidRPr="007F0B6E">
        <w:rPr>
          <w:rStyle w:val="normaltextrun"/>
          <w:color w:val="000000"/>
        </w:rPr>
        <w:t xml:space="preserve"> </w:t>
      </w:r>
      <w:r w:rsidR="00F06A81" w:rsidRPr="007F0B6E">
        <w:rPr>
          <w:rStyle w:val="normaltextrun"/>
          <w:color w:val="000000"/>
          <w:shd w:val="clear" w:color="auto" w:fill="FFFFFF"/>
        </w:rPr>
        <w:t>zdôrazňuje, že účinné inovácie v oblasti obrany závisia od úzkej spolupráce medzi akademickou obcou, výskumnými inštitúciami a súkromnými subjektmi z priemyslu,</w:t>
      </w:r>
      <w:r w:rsidR="00F06A81" w:rsidRPr="007F0B6E">
        <w:t xml:space="preserve"> a nabáda EIB, aby pôsobila ako katalyzátor pri štruktúrovaní dlhodobých verejno-súkromných partnerstiev prostredníctvom cielených finančných nástrojov;</w:t>
      </w:r>
    </w:p>
    <w:p w14:paraId="16441904" w14:textId="4E9D06E0" w:rsidR="00F06A81" w:rsidRPr="007F0B6E" w:rsidRDefault="00C70988" w:rsidP="00F06A81">
      <w:pPr>
        <w:pStyle w:val="NormalHanging12a"/>
      </w:pPr>
      <w:r w:rsidRPr="007F0B6E">
        <w:t>31</w:t>
      </w:r>
      <w:r w:rsidR="00F06A81" w:rsidRPr="007F0B6E">
        <w:t>.</w:t>
      </w:r>
      <w:r w:rsidR="00F06A81" w:rsidRPr="007F0B6E">
        <w:tab/>
        <w:t xml:space="preserve">víta plán EIB na revíziu svojho operačného rámca, v ktorom sa stanoví osobitný prierezový cieľ verejnej politiky na posilnenie mieru a bezpečnosti v Európe a na ktorý </w:t>
      </w:r>
      <w:r w:rsidR="00F06A81" w:rsidRPr="007F0B6E">
        <w:lastRenderedPageBreak/>
        <w:t>sa pridelia značné finančné prostriedky a kapitál</w:t>
      </w:r>
      <w:r w:rsidR="00F06A81" w:rsidRPr="007F0B6E">
        <w:rPr>
          <w:rStyle w:val="FootnoteReference"/>
        </w:rPr>
        <w:footnoteReference w:id="16"/>
      </w:r>
      <w:r w:rsidR="00F06A81" w:rsidRPr="007F0B6E">
        <w:t xml:space="preserve">; </w:t>
      </w:r>
      <w:r w:rsidR="00F06A81" w:rsidRPr="007F0B6E">
        <w:rPr>
          <w:rStyle w:val="normaltextrun"/>
          <w:color w:val="000000"/>
          <w:shd w:val="clear" w:color="auto" w:fill="FFFFFF"/>
        </w:rPr>
        <w:t>podporuje preto rozhodnutie rady EIB z 21. marca 2025 začleniť strategickú európsku bezpečnostnú iniciatívu (SESI) EIB na rok 2022 do trvalého prierezového cieľa verejnej politiky na doplnenie existujúcich cieľov verejnej politiky;</w:t>
      </w:r>
      <w:r w:rsidR="00F06A81" w:rsidRPr="007F0B6E">
        <w:t xml:space="preserve"> zdôrazňuje však, že všetky činnosti v oblasti obrany musia podliehať primeraným finančným parametrom, pravidelnému hodnoteniu rizika a transparentnému dohľadu a musia byť spojené s prísnymi postupmi riadenia rizík;</w:t>
      </w:r>
    </w:p>
    <w:p w14:paraId="4D807A0E" w14:textId="791D9491" w:rsidR="00F06A81" w:rsidRPr="007F0B6E" w:rsidRDefault="00C70988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32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 xml:space="preserve">víta spoločnú iniciatívu Komisie a skupiny EIB zriadiť prostredníctvom EIF fond fondov pod názvom Kapitálový nástroj v oblasti obrany s rozpočtom 175 miliónov EUR na roky 2024 až 2027 na podporu súkromných investícií do európskych MSP vyvíjajúcich inovačné obranné technológie dvojakého použitia a na pomoc pri riešení potrieb kapitálového financovania spoločností v obrannej technologickej a priemyselnej základni EÚ, ktoré sa odhadujú na 6,8 miliardy EUR až 20 miliárd EUR do roku 2030, s cieľom uspokojiť očakávaný nárast objednávok v rámci plánu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ReArm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 xml:space="preserve">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Europe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>/Pripravenosť 2030;</w:t>
      </w:r>
    </w:p>
    <w:p w14:paraId="54D74F7D" w14:textId="7ED96CAB" w:rsidR="00F06A81" w:rsidRPr="007F0B6E" w:rsidRDefault="00C70988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33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>berie na vedomie rozhodnutie rady EIB z 21. marca 2025 rozšíriť kritériá oprávnenosti skupiny EIB pre investície do bezpečnosti a obrany, čím sa obmedzia vylúčené činnosti, v súlade s návrhmi schválenými vedúcimi predstaviteľmi EÚ na zasadnutí Európskej rady 6. marca 2025, ako aj schválenie akčného plánu skupiny EIB v oblasti bezpečnosti a obrany v máji 2024 zameraného na posilnenie podpory bezpečnostného a obranného priemyslu EÚ; konštatuje, že v rámci tohto plánu skupina EIB poskytuje financovanie MSP a inovačným startupom pôsobiacim v sektore bezpečnosti a obrany v súlade so zásadou dvojakého použitia, pričom sa zachováva požiadavka „dôveryhodného civilného použitia“ a zároveň sa už neuplatňuje test príjmov;</w:t>
      </w:r>
    </w:p>
    <w:p w14:paraId="63115788" w14:textId="762ACED5" w:rsidR="00F06A81" w:rsidRPr="007F0B6E" w:rsidRDefault="00C70988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34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>berie na vedomie rozhodnutie rady EIB z 21. marca 2025, že pre investície do bezpečnosti a obrany nebude stanovený žiadny pevný strop, pričom sumy financovania sa majú každoročne určovať v operačnom pláne skupiny EIB; žiada EIB</w:t>
      </w:r>
      <w:r w:rsidR="00F06A81" w:rsidRPr="007F0B6E">
        <w:rPr>
          <w:rStyle w:val="normaltextrun"/>
          <w:shd w:val="clear" w:color="auto" w:fill="FFFFFF"/>
        </w:rPr>
        <w:t xml:space="preserve">, </w:t>
      </w:r>
      <w:r w:rsidR="00F06A81" w:rsidRPr="007F0B6E">
        <w:rPr>
          <w:rStyle w:val="normaltextrun"/>
          <w:color w:val="000000"/>
          <w:shd w:val="clear" w:color="auto" w:fill="FFFFFF"/>
        </w:rPr>
        <w:t>aby objasnila možné dôsledky tohto rozhodnutia na iné oblasti politiky a celkové operácie EIB;</w:t>
      </w:r>
    </w:p>
    <w:p w14:paraId="2B57F68A" w14:textId="634DC52D" w:rsidR="00F06A81" w:rsidRPr="007F0B6E" w:rsidRDefault="00C70988" w:rsidP="00F06A81">
      <w:pPr>
        <w:pStyle w:val="NormalHanging12a"/>
      </w:pPr>
      <w:r w:rsidRPr="007F0B6E">
        <w:t>35</w:t>
      </w:r>
      <w:r w:rsidR="00F06A81" w:rsidRPr="007F0B6E">
        <w:t>.</w:t>
      </w:r>
      <w:r w:rsidR="00F06A81" w:rsidRPr="007F0B6E">
        <w:tab/>
      </w:r>
      <w:r w:rsidR="00F06A81" w:rsidRPr="007F0B6E">
        <w:rPr>
          <w:rStyle w:val="normaltextrun"/>
          <w:color w:val="000000"/>
          <w:shd w:val="clear" w:color="auto" w:fill="FFFFFF"/>
        </w:rPr>
        <w:t>navrhuje</w:t>
      </w:r>
      <w:r w:rsidR="00F06A81" w:rsidRPr="007F0B6E">
        <w:t>, aby EIB neustále prehodnocovala svoju úlohu, ako aj rozsah oprávnených investícií v prispievaní k mieru a bezpečnosti v Európe, ako sa uvádza v bielej knihe Komisie o budúcnosti európskej obrany, a hodnotila ich, najmä vzhľadom na naliehavú potrebu rozšíriť európsky obranný sektor a zabezpečiť dlhodobú bezpečnosť a strategickú autonómiu;</w:t>
      </w:r>
      <w:r w:rsidR="00F06A81" w:rsidRPr="007F0B6E">
        <w:rPr>
          <w:b/>
          <w:i/>
        </w:rPr>
        <w:t xml:space="preserve"> </w:t>
      </w:r>
      <w:r w:rsidR="00F06A81" w:rsidRPr="007F0B6E">
        <w:t xml:space="preserve">varuje, že akákoľvek úprava kritérií oprávnenosti alebo financovania skupiny EIB s cieľom zosúladiť ju s novými prioritami musí chrániť finančnú situáciu skupiny a zabezpečiť účinné financovanie ostatných strategických priorít EÚ; </w:t>
      </w:r>
    </w:p>
    <w:p w14:paraId="2B25BF5A" w14:textId="39923CAB" w:rsidR="009F3424" w:rsidRPr="007F0B6E" w:rsidRDefault="00C70988" w:rsidP="00F06A81">
      <w:pPr>
        <w:pStyle w:val="NormalHanging12a"/>
      </w:pPr>
      <w:r w:rsidRPr="007F0B6E">
        <w:t>36</w:t>
      </w:r>
      <w:r w:rsidR="009F3424" w:rsidRPr="007F0B6E">
        <w:t>.</w:t>
      </w:r>
      <w:r w:rsidR="009F3424" w:rsidRPr="007F0B6E">
        <w:tab/>
        <w:t>vyzýva členské štáty, aby zmenili zoznam vylúčených činností EIB s cieľom umožniť financovanie zbraní a munície nad rámec technológií dvojakého použitia a tým prispieť k rozvoju európskeho obranného priemyslu;</w:t>
      </w:r>
    </w:p>
    <w:p w14:paraId="6899E8D1" w14:textId="77777777" w:rsidR="00F06A81" w:rsidRPr="007F0B6E" w:rsidRDefault="00F06A81" w:rsidP="00F06A81">
      <w:pPr>
        <w:pStyle w:val="Normal12a24b"/>
      </w:pPr>
      <w:r w:rsidRPr="007F0B6E">
        <w:rPr>
          <w:rStyle w:val="BoldItalic"/>
        </w:rPr>
        <w:t xml:space="preserve">Riešenie výziev v oblasti sociálnej infraštruktúry, politiky súdržnosti a bývania </w:t>
      </w:r>
    </w:p>
    <w:p w14:paraId="73858E36" w14:textId="3A2E467C" w:rsidR="00F06A81" w:rsidRPr="007F0B6E" w:rsidRDefault="00C70988" w:rsidP="00F06A81">
      <w:pPr>
        <w:pStyle w:val="NormalHanging12a"/>
      </w:pPr>
      <w:r w:rsidRPr="007F0B6E">
        <w:t>37</w:t>
      </w:r>
      <w:r w:rsidR="00F06A81" w:rsidRPr="007F0B6E">
        <w:t>.</w:t>
      </w:r>
      <w:r w:rsidR="00F06A81" w:rsidRPr="007F0B6E">
        <w:tab/>
        <w:t xml:space="preserve">víta hlavné strategické priority EIB na posilnenie európskej sociálnej infraštruktúry a modernej politiky súdržnosti v záujme inkluzívneho a udržateľného rastu v celej Európe; </w:t>
      </w:r>
      <w:r w:rsidR="00F06A81" w:rsidRPr="007F0B6E">
        <w:rPr>
          <w:rStyle w:val="normaltextrun"/>
          <w:color w:val="000000"/>
          <w:shd w:val="clear" w:color="auto" w:fill="FFFFFF"/>
        </w:rPr>
        <w:t xml:space="preserve">oceňuje, že EIB sa vo svojej politike smerovania v oblasti súdržnosti na roky 2021 – 2027 zaviazala vyčleniť aspoň 40 % svojho celkového financovania v EÚ v </w:t>
      </w:r>
      <w:r w:rsidR="00F06A81" w:rsidRPr="007F0B6E">
        <w:rPr>
          <w:rStyle w:val="normaltextrun"/>
          <w:color w:val="000000"/>
          <w:shd w:val="clear" w:color="auto" w:fill="FFFFFF"/>
        </w:rPr>
        <w:lastRenderedPageBreak/>
        <w:t>rokoch 2022 až 2024 na projekty v regiónoch, na ktoré sa vzťahuje politika súdržnosti, a že v roku 2024 takéto financovanie predstavovalo 48 % celkových úverov EÚ; vyzýva EIB, aby naďalej podporovala rozvoj infraštruktúry vrátane investícií do železníc, zdravotnej starostlivosti a sociálnej infraštruktúry, ktoré sú kľúčové pre sociálnu a hospodársku súdržnosť, odolnosť a inkluzívny rast; zdôrazňuje, že v situácii geopolitickej a hospodárskej neistoty môže EIB poskytnúť dlhodobé riešenia na riešenie krízy životných nákladov;</w:t>
      </w:r>
    </w:p>
    <w:p w14:paraId="65ADAA39" w14:textId="1C52DF23" w:rsidR="00F06A81" w:rsidRPr="007F0B6E" w:rsidRDefault="00C70988" w:rsidP="00F06A81">
      <w:pPr>
        <w:pStyle w:val="NormalHanging12a"/>
      </w:pPr>
      <w:r w:rsidRPr="007F0B6E">
        <w:t>38</w:t>
      </w:r>
      <w:r w:rsidR="00F06A81" w:rsidRPr="007F0B6E">
        <w:t>.</w:t>
      </w:r>
      <w:r w:rsidR="00F06A81" w:rsidRPr="007F0B6E">
        <w:tab/>
      </w:r>
      <w:r w:rsidR="00F06A81" w:rsidRPr="007F0B6E">
        <w:rPr>
          <w:rStyle w:val="normaltextrun"/>
          <w:color w:val="000000"/>
          <w:shd w:val="clear" w:color="auto" w:fill="FFFFFF"/>
        </w:rPr>
        <w:t>zdôrazňuje kľúčovú úlohu rozvoja zručností pri podpore dlhodobého udržateľného rastu, zamestnanosti a konkurencieschopnosti v EÚ; zdôrazňuje, že iniciatívy financovania zamerané na posilnenie ľudského kapitálu nielen podporujú inovácie a produktivitu</w:t>
      </w:r>
      <w:r w:rsidR="00F06A81" w:rsidRPr="007F0B6E">
        <w:t xml:space="preserve"> a riešia potreby trhu práce, </w:t>
      </w:r>
      <w:r w:rsidR="00F06A81" w:rsidRPr="007F0B6E">
        <w:rPr>
          <w:rStyle w:val="normaltextrun"/>
          <w:color w:val="000000"/>
          <w:shd w:val="clear" w:color="auto" w:fill="FFFFFF"/>
        </w:rPr>
        <w:t>ale aj posilňujú sociálnu súdržnosť a hospodársku odolnosť</w:t>
      </w:r>
      <w:r w:rsidR="00F06A81" w:rsidRPr="007F0B6E">
        <w:t>;</w:t>
      </w:r>
      <w:r w:rsidR="00F06A81" w:rsidRPr="007F0B6E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F06A81" w:rsidRPr="007F0B6E">
        <w:t>vyzýva EIB, aby zvýšila investície do vzdelávania, odbornej prípravy, zvyšovania úrovne zručností a rekvalifikácie a do zdravia v úzkej koordinácii a spolupráci s iniciatívami členských štátov v týchto oblastiach s cieľom doplniť a posilniť ich dosah;</w:t>
      </w:r>
    </w:p>
    <w:p w14:paraId="5268293E" w14:textId="3246FE42" w:rsidR="00F06A81" w:rsidRPr="007F0B6E" w:rsidRDefault="00182663" w:rsidP="00F06A81">
      <w:pPr>
        <w:pStyle w:val="NormalHanging12a"/>
      </w:pPr>
      <w:r w:rsidRPr="007F0B6E">
        <w:t>39</w:t>
      </w:r>
      <w:r w:rsidR="00F06A81" w:rsidRPr="007F0B6E">
        <w:t>.</w:t>
      </w:r>
      <w:r w:rsidR="00F06A81" w:rsidRPr="007F0B6E">
        <w:tab/>
        <w:t xml:space="preserve">víta záväzok EIB riešiť problém dvojitého zlyhania trhu v sektore bývania vrátane neschopnosti zabezpečiť dostatok dostupného a energeticky efektívneho bývania, ako aj zlyhania trhu pri zvyšovaní energetickej efektívnosti </w:t>
      </w:r>
      <w:r w:rsidR="00F06A81" w:rsidRPr="007F0B6E">
        <w:rPr>
          <w:rStyle w:val="normaltextrun"/>
          <w:color w:val="000000"/>
          <w:shd w:val="clear" w:color="auto" w:fill="FFFFFF"/>
        </w:rPr>
        <w:t>existujúceho bytového fondu</w:t>
      </w:r>
      <w:r w:rsidR="00F06A81" w:rsidRPr="007F0B6E">
        <w:t xml:space="preserve">; </w:t>
      </w:r>
      <w:r w:rsidR="00F06A81" w:rsidRPr="007F0B6E">
        <w:rPr>
          <w:rStyle w:val="normaltextrun"/>
          <w:color w:val="000000"/>
          <w:shd w:val="clear" w:color="auto" w:fill="FFFFFF"/>
        </w:rPr>
        <w:t>berie na vedomie rozdiely medzi členskými štátmi v oboch politikách a rozsah uvedených zlyhaní trhu</w:t>
      </w:r>
      <w:r w:rsidR="00F06A81" w:rsidRPr="007F0B6E">
        <w:t>;</w:t>
      </w:r>
    </w:p>
    <w:p w14:paraId="010315E1" w14:textId="6894FAD2" w:rsidR="00F06A81" w:rsidRPr="007F0B6E" w:rsidRDefault="00182663" w:rsidP="00F06A81">
      <w:pPr>
        <w:pStyle w:val="NormalHanging12a"/>
        <w:rPr>
          <w:szCs w:val="24"/>
        </w:rPr>
      </w:pPr>
      <w:r w:rsidRPr="007F0B6E">
        <w:t>40</w:t>
      </w:r>
      <w:r w:rsidR="00F06A81" w:rsidRPr="007F0B6E">
        <w:t>.</w:t>
      </w:r>
      <w:r w:rsidR="00F06A81" w:rsidRPr="007F0B6E">
        <w:tab/>
        <w:t xml:space="preserve">víta akčný plán EIB pre cenovo dostupné a udržateľné bývanie s plánovanými investíciami vo výške 10 miliárd EUR na nasledujúce dva roky; upozorňuje na výsledky analýzy skupiny EIB a stretnutia zainteresovaných strán, ktoré poukázali na odhadovanú ročnú medzeru vo verejných a súkromných investíciách vo výške 300 až 400 miliárd EUR potrebných na vybudovanie 1,5 milióna nových bytových jednotiek a na renováciu ďalších 5 miliónov jednotiek ročne; </w:t>
      </w:r>
      <w:r w:rsidR="00F06A81" w:rsidRPr="007F0B6E">
        <w:rPr>
          <w:rStyle w:val="normaltextrun"/>
          <w:color w:val="000000"/>
          <w:shd w:val="clear" w:color="auto" w:fill="FFFFFF"/>
        </w:rPr>
        <w:t>nabáda EIB, aby zmobilizovala ešte viac finančných prostriedkov na projekty dostupného bývania vo všetkých členských štátoch; vyzýva EIB, aby sa zamerala</w:t>
      </w:r>
      <w:r w:rsidR="00F06A81" w:rsidRPr="007F0B6E">
        <w:rPr>
          <w:rStyle w:val="normaltextrun"/>
          <w:color w:val="000000"/>
        </w:rPr>
        <w:t xml:space="preserve"> na udržateľný </w:t>
      </w:r>
      <w:r w:rsidR="00F06A81" w:rsidRPr="007F0B6E">
        <w:rPr>
          <w:rStyle w:val="normaltextrun"/>
          <w:color w:val="000000"/>
          <w:shd w:val="clear" w:color="auto" w:fill="FFFFFF"/>
        </w:rPr>
        <w:t>rozvoj miest a zabezpečila uspokojenie potrieb EÚ v oblasti bývania a infraštruktúry v záujme silnejšej, udržateľnej, súdržnejšej a prosperujúcej Európy vrátane</w:t>
      </w:r>
      <w:r w:rsidR="00F06A81" w:rsidRPr="007F0B6E">
        <w:t xml:space="preserve"> investícií do obnovy existujúcej infraštruktúry so zameraním na podporu projektov obnovy miest a projektov premeny starých alebo opustených budov na moderné sociálne bývanie;</w:t>
      </w:r>
    </w:p>
    <w:p w14:paraId="6E6B10DB" w14:textId="36674A1E" w:rsidR="00F06A81" w:rsidRPr="007F0B6E" w:rsidRDefault="00182663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41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 xml:space="preserve">vyzýva EIB, aby zohľadnila diferencované zaťaženie nákladmi na bývanie pre rôzne príjmové skupiny a rodinné štruktúry, najmä preto, že niektoré nízkopríjmové skupiny sú ohrozené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marginalizáciou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>; nabáda EIB, aby spolupracovala s ostatnými európskymi verejnými investičnými bankami, miestnymi verejnými finančnými inštitúciami, miestnymi samosprávami a bytovými družstvami a spoločnosťami pôsobiacimi v oblasti sociálneho bývania na financovaní riešení v oblasti bývania pre zraniteľné skupiny a nízkopríjmové skupiny; víta úmysel EIB viac sa zamerať na výskum a inovácie v oblasti bývania;</w:t>
      </w:r>
    </w:p>
    <w:p w14:paraId="1C72A3A3" w14:textId="33933618" w:rsidR="00F06A81" w:rsidRPr="007F0B6E" w:rsidRDefault="00182663" w:rsidP="00F06A81">
      <w:pPr>
        <w:pStyle w:val="NormalHanging12a"/>
      </w:pPr>
      <w:r w:rsidRPr="007F0B6E">
        <w:rPr>
          <w:rStyle w:val="normaltextrun"/>
          <w:color w:val="000000"/>
          <w:shd w:val="clear" w:color="auto" w:fill="FFFFFF"/>
        </w:rPr>
        <w:t>42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 xml:space="preserve">vyzýva EIB, aby zvýšila finančnú podporu zavedením štandardizovaných hotových finančných produktov v oblasti energetiky a obnovy budov; zdôrazňuje skutočnosť, že model EIB „vytvor a predaj“, ktorý usmerňuje úspory inštitucionálnych investorov, je inovatívnym modelom, ktorý by mohol prispieť k integrácii kapitálových trhov EÚ; </w:t>
      </w:r>
    </w:p>
    <w:p w14:paraId="74FC6FD1" w14:textId="318EFE5A" w:rsidR="00F06A81" w:rsidRPr="007F0B6E" w:rsidRDefault="00182663" w:rsidP="00F06A81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43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 xml:space="preserve">víta zámer EIB rozšíriť finančnú a poradenskú podporu na cenovo dostupné bývanie, najmä pre mladšie generácie; nabáda na úzku súčinnosť a výmenu informácií s </w:t>
      </w:r>
      <w:r w:rsidR="00F06A81" w:rsidRPr="007F0B6E">
        <w:rPr>
          <w:rStyle w:val="normaltextrun"/>
          <w:color w:val="000000"/>
          <w:shd w:val="clear" w:color="auto" w:fill="FFFFFF"/>
        </w:rPr>
        <w:lastRenderedPageBreak/>
        <w:t>Komisiou, obcami a miestnymi orgánmi, bytovými družstvami, bytovými združeniami a sektorom stavebníctva, výmenu najlepších postupov a podporu celoeurópskej spolupráce; vyzýva EIB, aby podporovala projekty zabezpečujúce prístup k cenovo dostupnej energii z obnoviteľných zdrojov, bývaniu a verejným službám, komunitné iniciatívy a malé projekty s osobitným zameraním na boj proti energetickej chudobe;</w:t>
      </w:r>
    </w:p>
    <w:p w14:paraId="135A8955" w14:textId="55C08F0C" w:rsidR="00F06A81" w:rsidRPr="007F0B6E" w:rsidRDefault="00182663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44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 xml:space="preserve">víta skutočnosť, že skupina EIB zaradila poľnohospodárstvo a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biohospodárstvo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 xml:space="preserve"> medzi svoje kľúčové priority; zdôrazňuje, že poľnohospodárstvo je kľúčovou hnacou silou rastu a rozvoja vo vidieckych oblastiach a že zvýšenie pomoci a podpora inovácií v tomto životne dôležitom odvetví zohrávajú významnú úlohu pri zaisťovaní potravinovej bezpečnosti; upozorňuje na finančné problémy, ktorým čelia najmä mladí poľnohospodári, a konštatuje, že poľnohospodári a podniky v tomto odvetví vykazujú nižšiu mieru úspešnosti pri žiadostiach o financovanie; vyzýva skupinu EIB, aby rozšírila svoje pôsobenie v odvetví poľnohospodárstva zlepšením prístupu k financovaniu; </w:t>
      </w:r>
    </w:p>
    <w:p w14:paraId="135344A5" w14:textId="573C9CB8" w:rsidR="00F06A81" w:rsidRPr="007F0B6E" w:rsidRDefault="00182663" w:rsidP="00F06A81">
      <w:pPr>
        <w:pStyle w:val="NormalHanging12a"/>
      </w:pPr>
      <w:r w:rsidRPr="007F0B6E">
        <w:t>45</w:t>
      </w:r>
      <w:r w:rsidR="00F06A81" w:rsidRPr="007F0B6E">
        <w:t>.</w:t>
      </w:r>
      <w:r w:rsidR="00F06A81" w:rsidRPr="007F0B6E">
        <w:tab/>
        <w:t xml:space="preserve">vyzýva EIB, aby zintenzívnila svoje úsilie o podporu zamestnanosti mladých ľudí, najmä podporou projektov a programov, ktoré podporujú podnikanie mladých ľudí, prístup k zamestnaniu, odbornej príprave a inováciám s cieľom prispieť k spravodlivejšiemu a </w:t>
      </w:r>
      <w:proofErr w:type="spellStart"/>
      <w:r w:rsidR="00F06A81" w:rsidRPr="007F0B6E">
        <w:t>inkluzívnejšiemu</w:t>
      </w:r>
      <w:proofErr w:type="spellEnd"/>
      <w:r w:rsidR="00F06A81" w:rsidRPr="007F0B6E">
        <w:t xml:space="preserve"> územnému rozvoju a pomôcť obmedziť únik mozgov, najmä v ostrovných regiónoch a hospodársky znevýhodnených oblastiach EÚ;</w:t>
      </w:r>
    </w:p>
    <w:p w14:paraId="7C7D1B58" w14:textId="77777777" w:rsidR="00F06A81" w:rsidRPr="007F0B6E" w:rsidRDefault="00F06A81" w:rsidP="00F06A81">
      <w:pPr>
        <w:pStyle w:val="Normal12a24b"/>
      </w:pPr>
      <w:r w:rsidRPr="007F0B6E">
        <w:rPr>
          <w:rStyle w:val="BoldItalic"/>
        </w:rPr>
        <w:t>Podpora digitálnej transformácie a nových technológií</w:t>
      </w:r>
    </w:p>
    <w:p w14:paraId="668F0204" w14:textId="4B55251F" w:rsidR="00F06A81" w:rsidRPr="007F0B6E" w:rsidRDefault="00182663" w:rsidP="00F06A81">
      <w:pPr>
        <w:pStyle w:val="NormalHanging12a"/>
      </w:pPr>
      <w:r w:rsidRPr="007F0B6E">
        <w:t>46</w:t>
      </w:r>
      <w:r w:rsidR="00F06A81" w:rsidRPr="007F0B6E">
        <w:t>.</w:t>
      </w:r>
      <w:r w:rsidR="00F06A81" w:rsidRPr="007F0B6E">
        <w:tab/>
        <w:t xml:space="preserve">vyzýva EIB, aby zvýšila financovanie otvorenej strategickej autonómie EÚ v digitálnej oblasti a aby podporovala výskum, vývoj európskej digitálnej infraštruktúry, nové a prelomové technológie, ako sú umelá inteligencia a kvantová výpočtová technika a aby umožnila rast digitálnych startupov; zdôrazňuje význam preklenutia digitálnych priepastí v rámci EÚ aj na celom svete s cieľom zabezpečiť inkluzívny prístup k digitálnej infraštruktúre a službám; </w:t>
      </w:r>
      <w:r w:rsidR="00F06A81" w:rsidRPr="007F0B6E">
        <w:rPr>
          <w:rStyle w:val="normaltextrun"/>
          <w:color w:val="000000"/>
          <w:shd w:val="clear" w:color="auto" w:fill="FFFFFF"/>
        </w:rPr>
        <w:t xml:space="preserve">zdôrazňuje význam zosúladenia digitálnych investícií EIB so strategickými prioritami EÚ, ako sú ciele digitálneho desaťročia vrátane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pripojiteľnosti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>, digitálnych zručností a digitálnej transformácie podnikov</w:t>
      </w:r>
      <w:r w:rsidR="00F06A81" w:rsidRPr="007F0B6E">
        <w:t>;</w:t>
      </w:r>
    </w:p>
    <w:p w14:paraId="174D47D2" w14:textId="1C7DEDC8" w:rsidR="00F06A81" w:rsidRPr="007F0B6E" w:rsidRDefault="00182663" w:rsidP="00F06A81">
      <w:pPr>
        <w:pStyle w:val="NormalHanging12a"/>
      </w:pPr>
      <w:r w:rsidRPr="007F0B6E">
        <w:t>47</w:t>
      </w:r>
      <w:r w:rsidR="00F06A81" w:rsidRPr="007F0B6E">
        <w:t>.</w:t>
      </w:r>
      <w:r w:rsidR="00F06A81" w:rsidRPr="007F0B6E">
        <w:tab/>
        <w:t xml:space="preserve">podporuje rozvoj iniciatívy Európskych technologických šampiónov (ETCI) EIF s cieľom prilákať súkromný kapitál na rozšírenie inovačných startupov na úspešných svetových lídrov, pričom treba zabezpečiť, aby európske spoločnosti a technológie zostali v Európe až do pokročilého štádia rastu; </w:t>
      </w:r>
      <w:r w:rsidR="00F06A81" w:rsidRPr="007F0B6E">
        <w:rPr>
          <w:rStyle w:val="normaltextrun"/>
          <w:color w:val="000000"/>
          <w:shd w:val="clear" w:color="auto" w:fill="FFFFFF"/>
        </w:rPr>
        <w:t>zdôrazňuje, že treba urýchliť zavádzanie súčasnej iniciatívy Európskych technologických šampiónov, aby zodpovedalo tempu inovácií a startupov; okrem toho žiada, aby sa na úspešné skúsenosti s ETCI nadviazalo vypracovaním ďalších podobných iniciatív s cieľom naďalej podporovať digitálnu transformáciu a ďalšie strategické odvetvia, a nabáda EIF, aby preskúmal vytvorenie druhej generácie tejto iniciatívy a možnosť investovania do fondu fondov</w:t>
      </w:r>
      <w:r w:rsidR="00F06A81" w:rsidRPr="007F0B6E">
        <w:t>;</w:t>
      </w:r>
    </w:p>
    <w:p w14:paraId="0AC8FA24" w14:textId="2617CB21" w:rsidR="00F06A81" w:rsidRPr="007F0B6E" w:rsidRDefault="00182663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48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 xml:space="preserve">zdôrazňuje, že inštitucionálni investori v Európe by mohli zohrávať väčšiu úlohu pri podpore rizikového kapitálu, najmä v prípade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scaleupov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 xml:space="preserve">; naliehavo preto vyzýva skupinu EIB, aby vytvorila európske technologické fórum, ktoré by spájalo ekosystém rizikového kapitálu, s cieľom zapojiť inštitucionálnych investorov podľa vzoru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Tibiho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 xml:space="preserve"> iniciatívy</w:t>
      </w:r>
      <w:r w:rsidR="00F06A81" w:rsidRPr="007F0B6E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7"/>
      </w:r>
      <w:r w:rsidR="00F06A81" w:rsidRPr="007F0B6E">
        <w:rPr>
          <w:rStyle w:val="normaltextrun"/>
          <w:color w:val="000000"/>
          <w:shd w:val="clear" w:color="auto" w:fill="FFFFFF"/>
        </w:rPr>
        <w:t xml:space="preserve">; vyzýva EIB, aby takýmto investorom ponúkla príležitosti na budovanie ich </w:t>
      </w:r>
      <w:r w:rsidR="00F06A81" w:rsidRPr="007F0B6E">
        <w:rPr>
          <w:rStyle w:val="normaltextrun"/>
          <w:color w:val="000000"/>
          <w:shd w:val="clear" w:color="auto" w:fill="FFFFFF"/>
        </w:rPr>
        <w:lastRenderedPageBreak/>
        <w:t>odborných znalostí a zapojila sa do systémov spoločného investovania medzi EIF a inštitucionálnymi investormi za transparentných a vopred dohodnutých podmienok;</w:t>
      </w:r>
    </w:p>
    <w:p w14:paraId="5B30E90E" w14:textId="79D870AD" w:rsidR="00F06A81" w:rsidRPr="007F0B6E" w:rsidRDefault="00182663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49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 xml:space="preserve">zdôrazňuje skutočnosť, že cieľom Dohody o čistom priemysle je vytvoriť program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TechEU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 xml:space="preserve"> s EIB; zdôrazňuje, že je dôležité zabezpečiť, aby tento fond mal osobitný cieľ prideľovania prostriedkov pre startupy a </w:t>
      </w:r>
      <w:proofErr w:type="spellStart"/>
      <w:r w:rsidR="00F06A81" w:rsidRPr="007F0B6E">
        <w:rPr>
          <w:rStyle w:val="normaltextrun"/>
          <w:color w:val="000000"/>
          <w:shd w:val="clear" w:color="auto" w:fill="FFFFFF"/>
        </w:rPr>
        <w:t>scaleupy</w:t>
      </w:r>
      <w:proofErr w:type="spellEnd"/>
      <w:r w:rsidR="00F06A81" w:rsidRPr="007F0B6E">
        <w:rPr>
          <w:rStyle w:val="normaltextrun"/>
          <w:color w:val="000000"/>
          <w:shd w:val="clear" w:color="auto" w:fill="FFFFFF"/>
        </w:rPr>
        <w:t>;</w:t>
      </w:r>
    </w:p>
    <w:p w14:paraId="7E699DD7" w14:textId="7F6785D2" w:rsidR="00F06A81" w:rsidRPr="007F0B6E" w:rsidRDefault="00182663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50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>vyzýva EIB, aby podporila posilnenie spôsobilostí v oblasti kybernetickej bezpečnosti v EÚ s cieľom zvýšiť odolnosť Európy a zároveň posilniť existujúcu spoluprácu medzi členskými štátmi a chrániť kritické subjekty a základné služby;</w:t>
      </w:r>
    </w:p>
    <w:p w14:paraId="34D9468E" w14:textId="4185B590" w:rsidR="00F06A81" w:rsidRPr="007F0B6E" w:rsidRDefault="00182663" w:rsidP="00F06A81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7F0B6E">
        <w:rPr>
          <w:rStyle w:val="normaltextrun"/>
          <w:color w:val="000000"/>
          <w:shd w:val="clear" w:color="auto" w:fill="FFFFFF"/>
        </w:rPr>
        <w:t>51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>zdôrazňuje skutočnosť, že bezpečnosť dodávok kritických surovín (CRM) má zásadný význam pre zelenú a digitálnu transformáciu, ako aj pre sektor obrany a priemyselnú základňu EÚ vo všeobecnosti; pripomína úlohu, ktorú EIB zohráva v Európskej aliancii pre suroviny, a cieli Únie zabezpečiť vyšší stupeň autonómie, pokiaľ ide o dodávky kritických surovín; zdôrazňuje význam prístupu ku kritickým surovinám založeného na obehovom hospodárstve, aby sa znížila závislosť EÚ od tretích krajín a posilnila jej strategická autonómia; vyzýva preto EIB, aby viac investovala do odvetvia kritických surovín s cieľom zvýšiť odolnosť v oblasti surovín s osobitným zameraním na recykláciu druhotných surovín;</w:t>
      </w:r>
    </w:p>
    <w:p w14:paraId="0E747C66" w14:textId="41931AEC" w:rsidR="00F06A81" w:rsidRPr="007F0B6E" w:rsidRDefault="00182663" w:rsidP="00F06A81">
      <w:pPr>
        <w:widowControl/>
        <w:ind w:left="567" w:hanging="567"/>
      </w:pPr>
      <w:r w:rsidRPr="007F0B6E">
        <w:rPr>
          <w:rStyle w:val="normaltextrun"/>
          <w:color w:val="000000"/>
          <w:shd w:val="clear" w:color="auto" w:fill="FFFFFF"/>
        </w:rPr>
        <w:t>52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>vyzýva EIB, aby podporovala technologickú transformáciu európskych spoločností, ako aj rozvoj digitálnych zručností zamestnancov a podnikateľov;</w:t>
      </w:r>
      <w:r w:rsidR="00F06A81" w:rsidRPr="007F0B6E">
        <w:t xml:space="preserve"> </w:t>
      </w:r>
    </w:p>
    <w:p w14:paraId="25D4FB1F" w14:textId="77777777" w:rsidR="00F06A81" w:rsidRPr="007F0B6E" w:rsidRDefault="00F06A81" w:rsidP="00F06A81">
      <w:pPr>
        <w:pStyle w:val="Normal12a24b"/>
      </w:pPr>
      <w:r w:rsidRPr="007F0B6E">
        <w:rPr>
          <w:rStyle w:val="BoldItalic"/>
        </w:rPr>
        <w:t xml:space="preserve">Úloha EIB v susedstve a </w:t>
      </w:r>
      <w:proofErr w:type="spellStart"/>
      <w:r w:rsidRPr="007F0B6E">
        <w:rPr>
          <w:rStyle w:val="BoldItalic"/>
        </w:rPr>
        <w:t>Global</w:t>
      </w:r>
      <w:proofErr w:type="spellEnd"/>
      <w:r w:rsidRPr="007F0B6E">
        <w:rPr>
          <w:rStyle w:val="BoldItalic"/>
        </w:rPr>
        <w:t xml:space="preserve"> </w:t>
      </w:r>
      <w:proofErr w:type="spellStart"/>
      <w:r w:rsidRPr="007F0B6E">
        <w:rPr>
          <w:rStyle w:val="BoldItalic"/>
        </w:rPr>
        <w:t>Gateway</w:t>
      </w:r>
      <w:proofErr w:type="spellEnd"/>
    </w:p>
    <w:p w14:paraId="76B29239" w14:textId="437C9FC2" w:rsidR="00F06A81" w:rsidRPr="007F0B6E" w:rsidRDefault="00182663" w:rsidP="00F06A81">
      <w:pPr>
        <w:pStyle w:val="NormalHanging12a"/>
      </w:pPr>
      <w:r w:rsidRPr="007F0B6E">
        <w:t>53</w:t>
      </w:r>
      <w:r w:rsidR="00F06A81" w:rsidRPr="007F0B6E">
        <w:t>.</w:t>
      </w:r>
      <w:r w:rsidR="00F06A81" w:rsidRPr="007F0B6E">
        <w:tab/>
        <w:t>víta životne dôležitú podporu EIB Ukrajine vzhľadom na rozsiahlu, nespravodlivú a nezákonnú útočnú vojnu Ruska; požaduje zvýšenie rozpočtových záruk EÚ s cieľom umožniť EIB pokračovať v realizácii a posilňovaní operácií verejného a súkromného sektora na Ukrajine, podporovať bezprostredné hospodárske výzvy Ukrajiny, ale aj plánovať obnovu krajiny v strednodobom až dlhodobom horizonte;</w:t>
      </w:r>
    </w:p>
    <w:p w14:paraId="3BA09D3A" w14:textId="1F09AF05" w:rsidR="00F06A81" w:rsidRPr="007F0B6E" w:rsidRDefault="00182663" w:rsidP="00F06A81">
      <w:pPr>
        <w:pStyle w:val="NormalHanging12a"/>
      </w:pPr>
      <w:r w:rsidRPr="007F0B6E">
        <w:t>54</w:t>
      </w:r>
      <w:r w:rsidR="00F06A81" w:rsidRPr="007F0B6E">
        <w:t>.</w:t>
      </w:r>
      <w:r w:rsidR="00F06A81" w:rsidRPr="007F0B6E">
        <w:tab/>
        <w:t>zdôrazňuje, že na zníženie závislosti od tretích krajín je nevyhnutné zaviesť odolnú infraštruktúru pod európskou kontrolou, okrem iného v oblasti satelitnej komunikácie, energetiky a logistiky;</w:t>
      </w:r>
    </w:p>
    <w:p w14:paraId="1BBC921D" w14:textId="518C089D" w:rsidR="00F06A81" w:rsidRPr="007F0B6E" w:rsidRDefault="00182663" w:rsidP="00F06A81">
      <w:pPr>
        <w:pStyle w:val="NormalHanging12a"/>
      </w:pPr>
      <w:r w:rsidRPr="007F0B6E">
        <w:t>55</w:t>
      </w:r>
      <w:r w:rsidR="00F06A81" w:rsidRPr="007F0B6E">
        <w:t>.</w:t>
      </w:r>
      <w:r w:rsidR="00F06A81" w:rsidRPr="007F0B6E">
        <w:tab/>
        <w:t>zdôrazňuje dôležitú úlohu, ktorú EIB zohráva pri podpore členských štátov a tretích, najmä kandidátskych krajín, pri získavaní prístupu na trhy s rizikovým kapitálom, čím sa rozširujú investičné príležitosti;</w:t>
      </w:r>
    </w:p>
    <w:p w14:paraId="2C3E266C" w14:textId="043358EA" w:rsidR="00F06A81" w:rsidRPr="007F0B6E" w:rsidRDefault="00182663" w:rsidP="00F06A81">
      <w:pPr>
        <w:pStyle w:val="NormalHanging12a"/>
      </w:pPr>
      <w:r w:rsidRPr="007F0B6E">
        <w:t>56</w:t>
      </w:r>
      <w:r w:rsidR="00F06A81" w:rsidRPr="007F0B6E">
        <w:t>.</w:t>
      </w:r>
      <w:r w:rsidR="00F06A81" w:rsidRPr="007F0B6E">
        <w:tab/>
        <w:t xml:space="preserve">zdôrazňuje, že stratégia </w:t>
      </w:r>
      <w:proofErr w:type="spellStart"/>
      <w:r w:rsidR="00F06A81" w:rsidRPr="007F0B6E">
        <w:t>Global</w:t>
      </w:r>
      <w:proofErr w:type="spellEnd"/>
      <w:r w:rsidR="00F06A81" w:rsidRPr="007F0B6E">
        <w:t xml:space="preserve"> </w:t>
      </w:r>
      <w:proofErr w:type="spellStart"/>
      <w:r w:rsidR="00F06A81" w:rsidRPr="007F0B6E">
        <w:t>Gateway</w:t>
      </w:r>
      <w:proofErr w:type="spellEnd"/>
      <w:r w:rsidR="00F06A81" w:rsidRPr="007F0B6E">
        <w:t xml:space="preserve"> je ako súčasť súboru nástrojov vonkajšej činnosti EÚ kľúčová pre globálne postavenie Európy a zameriava sa na presadzovanie multilaterálneho systému založeného na pravidlách, udržateľného rozvoja, demokracie, ľudských práv, rodovej rovnosti a právneho štátu; víta v tejto súvislosti úlohu EIB ako vedúcej rozvojovej banky EÚ; pripomína význam predvídateľných záruk z rozpočtu EÚ, ktoré EIB umožnia pokračovať v realizácii operácií mimo EÚ;</w:t>
      </w:r>
    </w:p>
    <w:p w14:paraId="6754C670" w14:textId="40E6AF5F" w:rsidR="00F06A81" w:rsidRPr="007F0B6E" w:rsidRDefault="00182663" w:rsidP="00F06A81">
      <w:pPr>
        <w:pStyle w:val="NormalHanging12a"/>
      </w:pPr>
      <w:r w:rsidRPr="007F0B6E">
        <w:t>57</w:t>
      </w:r>
      <w:r w:rsidR="00F06A81" w:rsidRPr="007F0B6E">
        <w:t>.</w:t>
      </w:r>
      <w:r w:rsidR="00F06A81" w:rsidRPr="007F0B6E">
        <w:tab/>
        <w:t xml:space="preserve">požaduje posilnenie transparentnosti a postupov zverejňovania informácií v súlade s inými nadnárodnými rozvojovými bankami, ako aj vytvorenie nezávislého mechanizmu na podávanie sťažností, ktorý dokáže účinne riešiť a napraviť sťažnosti; zdôrazňuje potrebu účinných mechanizmov na zabezpečenie účasti komunít dotknutých projektmi financovanými EIB a zodpovednosti voči nim s cieľom zabezpečiť, aby projekty </w:t>
      </w:r>
      <w:proofErr w:type="spellStart"/>
      <w:r w:rsidR="00F06A81" w:rsidRPr="007F0B6E">
        <w:t>Global</w:t>
      </w:r>
      <w:proofErr w:type="spellEnd"/>
      <w:r w:rsidR="00F06A81" w:rsidRPr="007F0B6E">
        <w:t xml:space="preserve"> </w:t>
      </w:r>
      <w:proofErr w:type="spellStart"/>
      <w:r w:rsidR="00F06A81" w:rsidRPr="007F0B6E">
        <w:lastRenderedPageBreak/>
        <w:t>Gateway</w:t>
      </w:r>
      <w:proofErr w:type="spellEnd"/>
      <w:r w:rsidR="00F06A81" w:rsidRPr="007F0B6E">
        <w:t xml:space="preserve"> reagovali na miestne potreby, zohľadňovali rodové hľadisko a prinášali zmysluplné výsledky v oblasti rozvoja; zdôrazňuje význam účasti verejnosti, najmä na postupoch EIB v oblasti plánovania, hodnotenia a monitorovania kritických surovín vrátane slobodného, predchádzajúceho a informovaného súhlasu (FPIC) pôvodných komunít, ako sa stanovuje v Deklarácii OSN o právach pôvodného obyvateľstva;</w:t>
      </w:r>
    </w:p>
    <w:p w14:paraId="3A4DA249" w14:textId="6CE2A959" w:rsidR="00F06A81" w:rsidRPr="007F0B6E" w:rsidRDefault="00182663" w:rsidP="00F06A81">
      <w:pPr>
        <w:pStyle w:val="NormalHanging12a"/>
      </w:pPr>
      <w:r w:rsidRPr="007F0B6E">
        <w:t>58</w:t>
      </w:r>
      <w:r w:rsidR="00F06A81" w:rsidRPr="007F0B6E">
        <w:t>.</w:t>
      </w:r>
      <w:r w:rsidR="00F06A81" w:rsidRPr="007F0B6E">
        <w:tab/>
        <w:t xml:space="preserve">opakuje svoju výzvu EIB </w:t>
      </w:r>
      <w:proofErr w:type="spellStart"/>
      <w:r w:rsidR="00F06A81" w:rsidRPr="007F0B6E">
        <w:t>Global</w:t>
      </w:r>
      <w:proofErr w:type="spellEnd"/>
      <w:r w:rsidR="00F06A81" w:rsidRPr="007F0B6E">
        <w:t>, aby operácie kombinovaného financovania zamerala na oblasti, v ktorých môžu priniesť pridanú hodnotu miestnemu hospodárstvu, pričom sa predíde vytláčaniu súkromného kapitálu, a zabezpečila, aby sa kombinované financovanie nepoužívalo v prípade základných verejných služieb, najmä zdravotníctva, vzdelávania a sociálnej ochrany; pripomína, že ciele rozvojovej politiky EÚ, a najmä cieľ zlepšiť cenovo dostupný prístup k zdravotnej starostlivosti, by mali usmerňovať investície EIB v tejto oblasti tak, aby sa zaistili lepšie výsledky v oblasti zdravia pre všetkých, najmä pre ženy;</w:t>
      </w:r>
    </w:p>
    <w:p w14:paraId="4F579E10" w14:textId="4E87B35E" w:rsidR="00F06A81" w:rsidRPr="007F0B6E" w:rsidRDefault="00182663" w:rsidP="00F06A81">
      <w:pPr>
        <w:pStyle w:val="NormalHanging12a"/>
      </w:pPr>
      <w:r w:rsidRPr="007F0B6E">
        <w:t>59</w:t>
      </w:r>
      <w:r w:rsidR="00F06A81" w:rsidRPr="007F0B6E">
        <w:t>.</w:t>
      </w:r>
      <w:r w:rsidR="00F06A81" w:rsidRPr="007F0B6E">
        <w:tab/>
        <w:t xml:space="preserve">očakáva, že globálne činnosti EIB budú rovnako rýchlo reagovať na meniace sa situácie a naliehavé potreby; upozorňuje na medzeru vo financovaní rozvojovej pomoci vyplývajúcu zo zmrazenia pomoci USA a zníženia finančných prostriedkov pre globálny Juh; vyzýva na konkrétne iniciatívy na predchádzanie humanitárnym a zdravotným krízam, podporu panafrického obchodu, infraštruktúry a regionálnej integrácie a posilnenie väzieb s Európou; víta zámer EIB </w:t>
      </w:r>
      <w:proofErr w:type="spellStart"/>
      <w:r w:rsidR="00F06A81" w:rsidRPr="007F0B6E">
        <w:t>Global</w:t>
      </w:r>
      <w:proofErr w:type="spellEnd"/>
      <w:r w:rsidR="00F06A81" w:rsidRPr="007F0B6E">
        <w:t xml:space="preserve"> rozšíriť operácie s vyšším rizikom, čo umožňuje mandát Nástroja rozvojovej a medzinárodnej spolupráce – Globálna Európa (NDICI – Globálna Európa);</w:t>
      </w:r>
    </w:p>
    <w:p w14:paraId="6F57B9F4" w14:textId="46F8F6B0" w:rsidR="00F06A81" w:rsidRPr="007F0B6E" w:rsidRDefault="00182663" w:rsidP="00F06A81">
      <w:pPr>
        <w:pStyle w:val="NormalHanging12a"/>
      </w:pPr>
      <w:r w:rsidRPr="007F0B6E">
        <w:t>60</w:t>
      </w:r>
      <w:r w:rsidR="00F06A81" w:rsidRPr="007F0B6E">
        <w:t>.</w:t>
      </w:r>
      <w:r w:rsidR="00F06A81" w:rsidRPr="007F0B6E">
        <w:tab/>
        <w:t xml:space="preserve">vyjadruje znepokojenie nad správami o tom, že niektoré projekty financované z prostriedkov EÚ mimo jej územia, a to aj v rámci stratégie </w:t>
      </w:r>
      <w:proofErr w:type="spellStart"/>
      <w:r w:rsidR="00F06A81" w:rsidRPr="007F0B6E">
        <w:t>Global</w:t>
      </w:r>
      <w:proofErr w:type="spellEnd"/>
      <w:r w:rsidR="00F06A81" w:rsidRPr="007F0B6E">
        <w:t xml:space="preserve"> </w:t>
      </w:r>
      <w:proofErr w:type="spellStart"/>
      <w:r w:rsidR="00F06A81" w:rsidRPr="007F0B6E">
        <w:t>Gateway</w:t>
      </w:r>
      <w:proofErr w:type="spellEnd"/>
      <w:r w:rsidR="00F06A81" w:rsidRPr="007F0B6E">
        <w:t>, realizujú čínske spoločnosti, pričom čínske subjekty niekedy získavajú viac zákaziek financovaných EIB ako firmy z EÚ; naliehavo vyzýva Komisiu, aby v spolupráci s EIB zabezpečila rovnaké podmienky s cieľom zvýšiť účasť európskych spoločností; odporúča postupy verejného obstarávania, ktoré uprednostňujú najlepší pomer ceny a kvality pred najnižšou cenou, na podporu spravodlivej hospodárskej súťaže a súladu so strategickými záujmami a s hodnotami EÚ;</w:t>
      </w:r>
    </w:p>
    <w:p w14:paraId="1385C64C" w14:textId="581C9A19" w:rsidR="00F06A81" w:rsidRPr="007F0B6E" w:rsidRDefault="00182663" w:rsidP="00F06A81">
      <w:pPr>
        <w:pStyle w:val="NormalHanging12a"/>
      </w:pPr>
      <w:r w:rsidRPr="007F0B6E">
        <w:t>61</w:t>
      </w:r>
      <w:r w:rsidR="00F06A81" w:rsidRPr="007F0B6E">
        <w:t>.</w:t>
      </w:r>
      <w:r w:rsidR="00F06A81" w:rsidRPr="007F0B6E">
        <w:tab/>
        <w:t>víta úsilie EIB spolu s ďalšími deviatimi multilaterálnymi rozvojovými bankami o posilnenie ich spolupráce pri pokroku v plnení cieľov udržateľného rozvoja; vyzýva EIB, aby pokračovala v spolupráci s ostatnými dvojstrannými a multilaterálnymi inštitúciami s cieľom vypracovať a uplatňovať spoločné metodiky na analýzu vplyvu rozvoja a zabezpečiť dlhodobé pozitívne vplyvy a pridanú hodnotu;</w:t>
      </w:r>
    </w:p>
    <w:p w14:paraId="0E150071" w14:textId="5C509AF4" w:rsidR="00F06A81" w:rsidRPr="007F0B6E" w:rsidRDefault="00182663" w:rsidP="00F06A81">
      <w:pPr>
        <w:pStyle w:val="NormalHanging12a"/>
      </w:pPr>
      <w:r w:rsidRPr="007F0B6E">
        <w:t>62</w:t>
      </w:r>
      <w:r w:rsidR="00F06A81" w:rsidRPr="007F0B6E">
        <w:t>.</w:t>
      </w:r>
      <w:r w:rsidR="00F06A81" w:rsidRPr="007F0B6E">
        <w:tab/>
        <w:t>víta oznámenie EIB o zintenzívnení podpory pre odvetvia, ako sú dodávky vody, malé podniky, energia z obnoviteľných zdrojov a energetická efektívnosť, ako aj o ďalšom posilňovaní partnerstiev v rámci Európy a na celom svete, a to aj so súkromnými subjektmi, s cieľom dosiahnuť maximálny vplyv v praxi;</w:t>
      </w:r>
    </w:p>
    <w:p w14:paraId="56BEB6AE" w14:textId="77777777" w:rsidR="00F06A81" w:rsidRPr="007F0B6E" w:rsidRDefault="00F06A81" w:rsidP="00F06A81">
      <w:pPr>
        <w:pStyle w:val="Normal12a24b"/>
      </w:pPr>
      <w:r w:rsidRPr="007F0B6E">
        <w:rPr>
          <w:rStyle w:val="BoldItalic"/>
        </w:rPr>
        <w:t xml:space="preserve">Správa: zodpovednosť a transparentnosť </w:t>
      </w:r>
    </w:p>
    <w:p w14:paraId="6D7323EC" w14:textId="1B5575BC" w:rsidR="00F06A81" w:rsidRPr="007F0B6E" w:rsidRDefault="00182663" w:rsidP="00F06A81">
      <w:pPr>
        <w:pStyle w:val="NormalHanging12a"/>
      </w:pPr>
      <w:r w:rsidRPr="007F0B6E">
        <w:t>63</w:t>
      </w:r>
      <w:r w:rsidR="00F06A81" w:rsidRPr="007F0B6E">
        <w:t>.</w:t>
      </w:r>
      <w:r w:rsidR="00F06A81" w:rsidRPr="007F0B6E">
        <w:tab/>
        <w:t xml:space="preserve">zdôrazňuje, že rastúcu úlohu EIB by mala sprevádzať väčšia demokratická zodpovednosť a transparentnosť; ich súčasťou by malo byť včasnejšie uverejňovanie dokumentov týkajúcich sa projektov; opakuje svoju výzvu na uzavretie </w:t>
      </w:r>
      <w:proofErr w:type="spellStart"/>
      <w:r w:rsidR="00F06A81" w:rsidRPr="007F0B6E">
        <w:t>medziinštitucionálnej</w:t>
      </w:r>
      <w:proofErr w:type="spellEnd"/>
      <w:r w:rsidR="00F06A81" w:rsidRPr="007F0B6E">
        <w:t xml:space="preserve"> dohody medzi Európskym parlamentom a EIB s cieľom formalizovať a posilniť existujúcu spoluprácu, a to aj prostredníctvom pravidelného štruktúrovaného dialógu, zlepšenia prístupu </w:t>
      </w:r>
      <w:r w:rsidR="00F751DB" w:rsidRPr="007F0B6E">
        <w:t>Európskeho p</w:t>
      </w:r>
      <w:r w:rsidR="00F06A81" w:rsidRPr="007F0B6E">
        <w:t xml:space="preserve">arlamentu k dokumentom a </w:t>
      </w:r>
      <w:r w:rsidR="00F06A81" w:rsidRPr="007F0B6E">
        <w:lastRenderedPageBreak/>
        <w:t xml:space="preserve">údajom EIB a možnosti </w:t>
      </w:r>
      <w:r w:rsidR="00F751DB" w:rsidRPr="007F0B6E">
        <w:t>Európskeho p</w:t>
      </w:r>
      <w:r w:rsidR="00F06A81" w:rsidRPr="007F0B6E">
        <w:t xml:space="preserve">arlamentu predkladať EIB otázky na písomné zodpovedanie, ako je už možné v prípade Európskej centrálnej banky; v tejto súvislosti žiada EIB, aby </w:t>
      </w:r>
      <w:r w:rsidR="00F751DB" w:rsidRPr="007F0B6E">
        <w:t>Európskemu p</w:t>
      </w:r>
      <w:r w:rsidR="00F06A81" w:rsidRPr="007F0B6E">
        <w:t xml:space="preserve">arlamentu poskytla jasný a zjednodušený prehľad príspevkov z rozpočtu EÚ v jej súvahe, </w:t>
      </w:r>
      <w:proofErr w:type="spellStart"/>
      <w:r w:rsidR="00F06A81" w:rsidRPr="007F0B6E">
        <w:t>podsúvahe</w:t>
      </w:r>
      <w:proofErr w:type="spellEnd"/>
      <w:r w:rsidR="00F06A81" w:rsidRPr="007F0B6E">
        <w:t xml:space="preserve"> a výkaze ziskov a strát;</w:t>
      </w:r>
    </w:p>
    <w:p w14:paraId="75361875" w14:textId="389260C6" w:rsidR="00F06A81" w:rsidRPr="007F0B6E" w:rsidRDefault="00182663" w:rsidP="00F06A81">
      <w:pPr>
        <w:pStyle w:val="NormalHanging12a"/>
      </w:pPr>
      <w:r w:rsidRPr="007F0B6E">
        <w:rPr>
          <w:rStyle w:val="normaltextrun"/>
          <w:color w:val="000000"/>
          <w:shd w:val="clear" w:color="auto" w:fill="FFFFFF"/>
        </w:rPr>
        <w:t>64</w:t>
      </w:r>
      <w:r w:rsidR="00F06A81" w:rsidRPr="007F0B6E">
        <w:rPr>
          <w:rStyle w:val="normaltextrun"/>
          <w:color w:val="000000"/>
          <w:shd w:val="clear" w:color="auto" w:fill="FFFFFF"/>
        </w:rPr>
        <w:t>.</w:t>
      </w:r>
      <w:r w:rsidR="00F06A81" w:rsidRPr="007F0B6E">
        <w:rPr>
          <w:rStyle w:val="normaltextrun"/>
          <w:color w:val="000000"/>
          <w:shd w:val="clear" w:color="auto" w:fill="FFFFFF"/>
        </w:rPr>
        <w:tab/>
        <w:t>zdôrazňuje</w:t>
      </w:r>
      <w:r w:rsidR="00F06A81" w:rsidRPr="007F0B6E">
        <w:t xml:space="preserve">, že je dôležité, aby EIB zabezpečila úplnú transparentnosť a </w:t>
      </w:r>
      <w:proofErr w:type="spellStart"/>
      <w:r w:rsidR="00F06A81" w:rsidRPr="007F0B6E">
        <w:t>vysledovateľnosť</w:t>
      </w:r>
      <w:proofErr w:type="spellEnd"/>
      <w:r w:rsidR="00F06A81" w:rsidRPr="007F0B6E">
        <w:t xml:space="preserve"> financovaných projektov vrátane podrobnejších informácií s cieľom umožniť riadny dohľad všetkými príslušnými zainteresovanými stranami vrátane organizácií občianskej spoločnosti, a nie len zodpovednými ministerstvami;</w:t>
      </w:r>
      <w:r w:rsidR="00F06A81" w:rsidRPr="007F0B6E">
        <w:rPr>
          <w:rStyle w:val="normaltextrun"/>
          <w:color w:val="000000"/>
          <w:shd w:val="clear" w:color="auto" w:fill="FFFFFF"/>
        </w:rPr>
        <w:t xml:space="preserve"> pripomína, že všetci príjemcovia finančných prostriedkov EÚ majú všeobecnú povinnosť priznať ich pôvod a zabezpečiť viditeľnosť všetkých finančných prostriedkov prijatých od EÚ; vyzýva skupinu EIB, aby zabezpečila, že koneční príjemcovia budú spĺňať podmienky viditeľnosti finančnej podpory EÚ;</w:t>
      </w:r>
    </w:p>
    <w:p w14:paraId="375526EF" w14:textId="62975D9A" w:rsidR="00F06A81" w:rsidRPr="007F0B6E" w:rsidRDefault="00182663" w:rsidP="00F06A81">
      <w:pPr>
        <w:pStyle w:val="NormalHanging12a"/>
      </w:pPr>
      <w:r w:rsidRPr="007F0B6E">
        <w:t>65</w:t>
      </w:r>
      <w:r w:rsidR="00F06A81" w:rsidRPr="007F0B6E">
        <w:t>.</w:t>
      </w:r>
      <w:r w:rsidR="00F06A81" w:rsidRPr="007F0B6E">
        <w:tab/>
        <w:t>vyzýva EIB, aby výrazne zvýšila účasť európskych spoločností na postupoch verejného obstarávania v rámci projektov financovaných EIB; nabáda EIB, aby dlžníkom odporučila, aby uprednostňovali spôsobilosť európskych spoločností s cieľom posilniť európsku konkurencieschopnosť;</w:t>
      </w:r>
    </w:p>
    <w:p w14:paraId="58C35DFD" w14:textId="63EEB655" w:rsidR="00F06A81" w:rsidRPr="007F0B6E" w:rsidRDefault="00182663" w:rsidP="00F06A81">
      <w:pPr>
        <w:pStyle w:val="NormalHanging12a"/>
      </w:pPr>
      <w:r w:rsidRPr="007F0B6E">
        <w:t>66</w:t>
      </w:r>
      <w:r w:rsidR="00F06A81" w:rsidRPr="007F0B6E">
        <w:t>.</w:t>
      </w:r>
      <w:r w:rsidR="00F06A81" w:rsidRPr="007F0B6E">
        <w:tab/>
        <w:t xml:space="preserve">zdôrazňuje, že je dôležité, aby skupina EIB dodržiavala najvyššie normy pri predchádzaní všetkým formám podvodov, daňových únikov, vyhýbania sa daňovým povinnostiam, prania špinavých peňazí a financovania terorizmu; konštatuje, že zachovanie integrity financovania skupiny EIB je nevyhnutné pre zabezpečenie dôvery verejnosti a efektívneho využívania zdrojov; berie na vedomie vyšetrovania ukončené európskou ombudsmankou a prebiehajúce vyšetrovania Európskej prokuratúry a Európskeho úradu pre boj proti podvodom a očakáva všetky informácie a primerané následné opatrenia vrátane akýchkoľvek potrebných dôsledkov; </w:t>
      </w:r>
    </w:p>
    <w:p w14:paraId="59F99178" w14:textId="57D5CF77" w:rsidR="00F06A81" w:rsidRPr="007F0B6E" w:rsidRDefault="00182663" w:rsidP="00F06A81">
      <w:pPr>
        <w:pStyle w:val="NormalHanging12a"/>
      </w:pPr>
      <w:r w:rsidRPr="007F0B6E">
        <w:t>67</w:t>
      </w:r>
      <w:r w:rsidR="00F06A81" w:rsidRPr="007F0B6E">
        <w:t>.</w:t>
      </w:r>
      <w:r w:rsidR="00F06A81" w:rsidRPr="007F0B6E">
        <w:tab/>
      </w:r>
      <w:r w:rsidR="00F06A81" w:rsidRPr="007F0B6E">
        <w:rPr>
          <w:rStyle w:val="normaltextrun"/>
          <w:color w:val="000000"/>
          <w:shd w:val="clear" w:color="auto" w:fill="FFFFFF"/>
        </w:rPr>
        <w:t>opakuje svoju výzvu EIB</w:t>
      </w:r>
      <w:r w:rsidR="00F06A81" w:rsidRPr="007F0B6E">
        <w:t>, aby zvážila zosúladenie rozdelenia práce v rámci svojho predstavenstva s odporúčaniami inštitúcií EÚ s cieľom pomôcť zmierniť potenciálne konflikty záujmov;</w:t>
      </w:r>
    </w:p>
    <w:p w14:paraId="564E8B46" w14:textId="4084FA59" w:rsidR="00F06A81" w:rsidRPr="007F0B6E" w:rsidRDefault="00182663" w:rsidP="00F06A81">
      <w:pPr>
        <w:pStyle w:val="NormalHanging12a"/>
      </w:pPr>
      <w:r w:rsidRPr="007F0B6E">
        <w:t>68</w:t>
      </w:r>
      <w:r w:rsidR="00F06A81" w:rsidRPr="007F0B6E">
        <w:t>.</w:t>
      </w:r>
      <w:r w:rsidR="00F06A81" w:rsidRPr="007F0B6E">
        <w:tab/>
        <w:t>víta rámec pre uznanie odborových zväzov v Európskej investičnej banke z roku 2024;</w:t>
      </w:r>
    </w:p>
    <w:p w14:paraId="1E41DEBD" w14:textId="4884F44F" w:rsidR="00F06A81" w:rsidRPr="007F0B6E" w:rsidRDefault="00182663" w:rsidP="00F06A81">
      <w:pPr>
        <w:pStyle w:val="NormalHanging12a"/>
      </w:pPr>
      <w:r w:rsidRPr="007F0B6E">
        <w:t>69</w:t>
      </w:r>
      <w:r w:rsidR="00F06A81" w:rsidRPr="007F0B6E">
        <w:t>.</w:t>
      </w:r>
      <w:r w:rsidR="00F06A81" w:rsidRPr="007F0B6E">
        <w:tab/>
        <w:t>víta zásady EIB týkajúce sa rozmanitosti, rovnosti a začlenenia vrátane cieľa, aby do konca roka 2026 aspoň 40 % riadiacich pozícií zastávali ženy; požaduje geograficky vyvážené zastúpenie štátnych príslušníkov členských štátov EÚ medzi zamestnancami;</w:t>
      </w:r>
    </w:p>
    <w:p w14:paraId="600AB81F" w14:textId="2F9D5B95" w:rsidR="00F06A81" w:rsidRPr="007F0B6E" w:rsidRDefault="00182663" w:rsidP="00F06A81">
      <w:pPr>
        <w:pStyle w:val="NormalHanging12a"/>
        <w:rPr>
          <w:rStyle w:val="normaltextrun"/>
          <w:color w:val="000000"/>
          <w:shd w:val="clear" w:color="auto" w:fill="FFFFFF"/>
        </w:rPr>
      </w:pPr>
      <w:r w:rsidRPr="007F0B6E">
        <w:t>70</w:t>
      </w:r>
      <w:r w:rsidR="00F06A81" w:rsidRPr="007F0B6E">
        <w:t>.</w:t>
      </w:r>
      <w:r w:rsidR="00F06A81" w:rsidRPr="007F0B6E">
        <w:tab/>
        <w:t>zdôrazňuje potrebu posilniť politiky EIB v oblasti ľudských práv vrátane vytvorenia jasného a účinného rámca a stratégie náležitej starostlivosti v oblasti ľudských práv; zdôrazňuje, že posudzovanie vplyvu na životné prostredie a posudzovanie sociálnych vplyvov by mali vykonávať nezávislí odborníci a že by sa mali zaviesť nezávislé mechanizmy overovania na dohľad nad vlastným monitorovaním a vlastným podávaním správ klientmi EIB</w:t>
      </w:r>
      <w:r w:rsidR="00F06A81" w:rsidRPr="007F0B6E">
        <w:rPr>
          <w:rStyle w:val="normaltextrun"/>
          <w:color w:val="000000"/>
          <w:shd w:val="clear" w:color="auto" w:fill="FFFFFF"/>
        </w:rPr>
        <w:t xml:space="preserve">; </w:t>
      </w:r>
    </w:p>
    <w:p w14:paraId="56B5B02B" w14:textId="13344102" w:rsidR="000865B8" w:rsidRPr="007F0B6E" w:rsidRDefault="000865B8" w:rsidP="000865B8">
      <w:pPr>
        <w:pStyle w:val="NormalHanging12a"/>
        <w:ind w:left="0" w:firstLine="0"/>
        <w:jc w:val="center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bCs/>
          <w:iCs/>
          <w:color w:val="000000"/>
          <w:shd w:val="clear" w:color="auto" w:fill="FFFFFF"/>
        </w:rPr>
        <w:t>°</w:t>
      </w:r>
    </w:p>
    <w:p w14:paraId="0521F66F" w14:textId="02F7C3EA" w:rsidR="000865B8" w:rsidRPr="007F0B6E" w:rsidRDefault="000865B8" w:rsidP="000865B8">
      <w:pPr>
        <w:pStyle w:val="NormalHanging12a"/>
        <w:ind w:left="0" w:firstLine="0"/>
        <w:jc w:val="center"/>
        <w:rPr>
          <w:rStyle w:val="normaltextrun"/>
          <w:bCs/>
          <w:iCs/>
          <w:color w:val="000000"/>
          <w:shd w:val="clear" w:color="auto" w:fill="FFFFFF"/>
        </w:rPr>
      </w:pPr>
      <w:r w:rsidRPr="007F0B6E">
        <w:rPr>
          <w:rStyle w:val="normaltextrun"/>
          <w:bCs/>
          <w:iCs/>
          <w:color w:val="000000"/>
          <w:shd w:val="clear" w:color="auto" w:fill="FFFFFF"/>
        </w:rPr>
        <w:t>°     °</w:t>
      </w:r>
    </w:p>
    <w:p w14:paraId="644033D9" w14:textId="42CF37A6" w:rsidR="00E365E1" w:rsidRPr="007F0B6E" w:rsidRDefault="00182663" w:rsidP="000865B8">
      <w:pPr>
        <w:pStyle w:val="NormalHanging12a"/>
      </w:pPr>
      <w:r w:rsidRPr="007F0B6E">
        <w:t>71</w:t>
      </w:r>
      <w:r w:rsidR="00F06A81" w:rsidRPr="007F0B6E">
        <w:t>.</w:t>
      </w:r>
      <w:r w:rsidR="00F06A81" w:rsidRPr="007F0B6E">
        <w:tab/>
        <w:t>poveruje svoju predsedníčku, aby postúpila toto uznesenie Rade, Komisii a Európskej investičnej banke.</w:t>
      </w:r>
    </w:p>
    <w:sectPr w:rsidR="00E365E1" w:rsidRPr="007F0B6E" w:rsidSect="00F0370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7027A" w14:textId="77777777" w:rsidR="003567FE" w:rsidRPr="00F0370A" w:rsidRDefault="003567FE">
      <w:r w:rsidRPr="00F0370A">
        <w:separator/>
      </w:r>
    </w:p>
  </w:endnote>
  <w:endnote w:type="continuationSeparator" w:id="0">
    <w:p w14:paraId="5CC48768" w14:textId="77777777" w:rsidR="003567FE" w:rsidRPr="00F0370A" w:rsidRDefault="003567FE">
      <w:r w:rsidRPr="00F037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36F3A" w14:textId="77777777" w:rsidR="003567FE" w:rsidRPr="00F0370A" w:rsidRDefault="003567FE">
      <w:r w:rsidRPr="00F0370A">
        <w:separator/>
      </w:r>
    </w:p>
  </w:footnote>
  <w:footnote w:type="continuationSeparator" w:id="0">
    <w:p w14:paraId="19D83F5F" w14:textId="77777777" w:rsidR="003567FE" w:rsidRPr="00F0370A" w:rsidRDefault="003567FE">
      <w:r w:rsidRPr="00F0370A">
        <w:continuationSeparator/>
      </w:r>
    </w:p>
  </w:footnote>
  <w:footnote w:id="1">
    <w:p w14:paraId="405AD670" w14:textId="6E4C82CA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 xml:space="preserve">Ú. v. EÚ L, 2025/504, 14.3.2025, ELI: </w:t>
      </w:r>
      <w:hyperlink r:id="rId1" w:history="1">
        <w:r w:rsidRPr="00F0370A">
          <w:rPr>
            <w:rStyle w:val="Hyperlink"/>
            <w:sz w:val="24"/>
            <w:lang w:val="sk-SK"/>
          </w:rPr>
          <w:t>http://data.europa.eu/eli/dec/2025/504/oj</w:t>
        </w:r>
      </w:hyperlink>
      <w:r w:rsidRPr="00F0370A">
        <w:rPr>
          <w:sz w:val="24"/>
          <w:lang w:val="sk-SK"/>
        </w:rPr>
        <w:t>.</w:t>
      </w:r>
    </w:p>
  </w:footnote>
  <w:footnote w:id="2">
    <w:p w14:paraId="77E16060" w14:textId="7728D1A3" w:rsidR="00F06A81" w:rsidRPr="00F0370A" w:rsidRDefault="00F06A81" w:rsidP="00F0370A">
      <w:pPr>
        <w:pStyle w:val="FootnoteText"/>
        <w:ind w:left="567" w:hanging="567"/>
        <w:rPr>
          <w:i/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 xml:space="preserve">Európska komisia: Generálne riaditeľstvo pre obranný priemysel a vesmír, </w:t>
      </w:r>
      <w:r w:rsidRPr="00F0370A">
        <w:rPr>
          <w:i/>
          <w:sz w:val="24"/>
          <w:lang w:val="sk-SK"/>
        </w:rPr>
        <w:t xml:space="preserve">Access to </w:t>
      </w:r>
      <w:proofErr w:type="spellStart"/>
      <w:r w:rsidRPr="00F0370A">
        <w:rPr>
          <w:i/>
          <w:sz w:val="24"/>
          <w:lang w:val="sk-SK"/>
        </w:rPr>
        <w:t>equity</w:t>
      </w:r>
      <w:proofErr w:type="spellEnd"/>
      <w:r w:rsidRPr="00F0370A">
        <w:rPr>
          <w:i/>
          <w:sz w:val="24"/>
          <w:lang w:val="sk-SK"/>
        </w:rPr>
        <w:t xml:space="preserve"> </w:t>
      </w:r>
      <w:proofErr w:type="spellStart"/>
      <w:r w:rsidRPr="00F0370A">
        <w:rPr>
          <w:i/>
          <w:sz w:val="24"/>
          <w:lang w:val="sk-SK"/>
        </w:rPr>
        <w:t>financing</w:t>
      </w:r>
      <w:proofErr w:type="spellEnd"/>
      <w:r w:rsidRPr="00F0370A">
        <w:rPr>
          <w:i/>
          <w:sz w:val="24"/>
          <w:lang w:val="sk-SK"/>
        </w:rPr>
        <w:t xml:space="preserve"> </w:t>
      </w:r>
      <w:proofErr w:type="spellStart"/>
      <w:r w:rsidRPr="00F0370A">
        <w:rPr>
          <w:i/>
          <w:sz w:val="24"/>
          <w:lang w:val="sk-SK"/>
        </w:rPr>
        <w:t>for</w:t>
      </w:r>
      <w:proofErr w:type="spellEnd"/>
      <w:r w:rsidRPr="00F0370A">
        <w:rPr>
          <w:i/>
          <w:sz w:val="24"/>
          <w:lang w:val="sk-SK"/>
        </w:rPr>
        <w:t xml:space="preserve"> </w:t>
      </w:r>
      <w:proofErr w:type="spellStart"/>
      <w:r w:rsidRPr="00F0370A">
        <w:rPr>
          <w:i/>
          <w:sz w:val="24"/>
          <w:lang w:val="sk-SK"/>
        </w:rPr>
        <w:t>European</w:t>
      </w:r>
      <w:proofErr w:type="spellEnd"/>
      <w:r w:rsidRPr="00F0370A">
        <w:rPr>
          <w:i/>
          <w:sz w:val="24"/>
          <w:lang w:val="sk-SK"/>
        </w:rPr>
        <w:t xml:space="preserve"> </w:t>
      </w:r>
      <w:proofErr w:type="spellStart"/>
      <w:r w:rsidRPr="00F0370A">
        <w:rPr>
          <w:i/>
          <w:sz w:val="24"/>
          <w:lang w:val="sk-SK"/>
        </w:rPr>
        <w:t>defence</w:t>
      </w:r>
      <w:proofErr w:type="spellEnd"/>
      <w:r w:rsidRPr="00F0370A">
        <w:rPr>
          <w:i/>
          <w:sz w:val="24"/>
          <w:lang w:val="sk-SK"/>
        </w:rPr>
        <w:t xml:space="preserve"> </w:t>
      </w:r>
      <w:proofErr w:type="spellStart"/>
      <w:r w:rsidRPr="00F0370A">
        <w:rPr>
          <w:i/>
          <w:sz w:val="24"/>
          <w:lang w:val="sk-SK"/>
        </w:rPr>
        <w:t>SMEs</w:t>
      </w:r>
      <w:proofErr w:type="spellEnd"/>
      <w:r w:rsidRPr="00F0370A">
        <w:rPr>
          <w:sz w:val="24"/>
          <w:lang w:val="sk-SK"/>
        </w:rPr>
        <w:t xml:space="preserve">, Úrad pre vydávanie publikácií Európskej únie, 2024, </w:t>
      </w:r>
      <w:hyperlink r:id="rId2" w:history="1">
        <w:r w:rsidRPr="00F0370A">
          <w:rPr>
            <w:rStyle w:val="Hyperlink"/>
            <w:sz w:val="24"/>
            <w:lang w:val="sk-SK"/>
          </w:rPr>
          <w:t>https://data.europa.eu/doi/10.2889/698738</w:t>
        </w:r>
      </w:hyperlink>
      <w:r w:rsidRPr="00F0370A">
        <w:rPr>
          <w:sz w:val="24"/>
          <w:lang w:val="sk-SK"/>
        </w:rPr>
        <w:t>.</w:t>
      </w:r>
    </w:p>
  </w:footnote>
  <w:footnote w:id="3">
    <w:p w14:paraId="1C3B2CFA" w14:textId="0DE05A49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 xml:space="preserve">Ú. v. EÚ L 57, 18.2.2021, s. </w:t>
      </w:r>
      <w:r w:rsidRPr="00F0370A">
        <w:rPr>
          <w:sz w:val="24"/>
          <w:lang w:val="sk-SK"/>
        </w:rPr>
        <w:t xml:space="preserve">17, ELI: </w:t>
      </w:r>
      <w:hyperlink r:id="rId3" w:history="1">
        <w:r w:rsidRPr="00F0370A">
          <w:rPr>
            <w:rStyle w:val="Hyperlink"/>
            <w:sz w:val="24"/>
            <w:lang w:val="sk-SK"/>
          </w:rPr>
          <w:t>http://data.europa.eu/eli/reg/2021/241/oj</w:t>
        </w:r>
      </w:hyperlink>
      <w:r w:rsidRPr="00F0370A">
        <w:rPr>
          <w:sz w:val="24"/>
          <w:lang w:val="sk-SK"/>
        </w:rPr>
        <w:t>.</w:t>
      </w:r>
    </w:p>
  </w:footnote>
  <w:footnote w:id="4">
    <w:p w14:paraId="25392E17" w14:textId="2606619C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>Ú. v. EÚ L 107, 26.3.2021, s. </w:t>
      </w:r>
      <w:r w:rsidRPr="00F0370A">
        <w:rPr>
          <w:sz w:val="24"/>
          <w:lang w:val="sk-SK"/>
        </w:rPr>
        <w:t xml:space="preserve">30, ELI: </w:t>
      </w:r>
      <w:hyperlink r:id="rId4" w:history="1">
        <w:r w:rsidRPr="00F0370A">
          <w:rPr>
            <w:rStyle w:val="Hyperlink"/>
            <w:sz w:val="24"/>
            <w:lang w:val="sk-SK"/>
          </w:rPr>
          <w:t>http://data.europa.eu/eli/reg/2021/523/oj</w:t>
        </w:r>
      </w:hyperlink>
      <w:r w:rsidRPr="00F0370A">
        <w:rPr>
          <w:sz w:val="24"/>
          <w:lang w:val="sk-SK"/>
        </w:rPr>
        <w:t>.</w:t>
      </w:r>
    </w:p>
  </w:footnote>
  <w:footnote w:id="5">
    <w:p w14:paraId="1DA9F5D5" w14:textId="41D62FB3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>Ú. v. EÚ L 209, 14.6.2021, s. </w:t>
      </w:r>
      <w:r w:rsidRPr="00F0370A">
        <w:rPr>
          <w:sz w:val="24"/>
          <w:lang w:val="sk-SK"/>
        </w:rPr>
        <w:t xml:space="preserve">1, ELI: </w:t>
      </w:r>
      <w:hyperlink r:id="rId5" w:history="1">
        <w:r w:rsidRPr="00F0370A">
          <w:rPr>
            <w:rStyle w:val="Hyperlink"/>
            <w:sz w:val="24"/>
            <w:lang w:val="sk-SK"/>
          </w:rPr>
          <w:t>http://data.europa.eu/eli/reg/2021/947/oj</w:t>
        </w:r>
      </w:hyperlink>
      <w:r w:rsidRPr="00F0370A">
        <w:rPr>
          <w:sz w:val="24"/>
          <w:lang w:val="sk-SK"/>
        </w:rPr>
        <w:t>.</w:t>
      </w:r>
    </w:p>
  </w:footnote>
  <w:footnote w:id="6">
    <w:p w14:paraId="1C48BF2D" w14:textId="40F7628F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>Ú. v. EÚ L 231, 30.6.2021, s. </w:t>
      </w:r>
      <w:r w:rsidRPr="00F0370A">
        <w:rPr>
          <w:sz w:val="24"/>
          <w:lang w:val="sk-SK"/>
        </w:rPr>
        <w:t xml:space="preserve">1, ELI: </w:t>
      </w:r>
      <w:hyperlink r:id="rId6" w:history="1">
        <w:r w:rsidRPr="00F0370A">
          <w:rPr>
            <w:rStyle w:val="Hyperlink"/>
            <w:sz w:val="24"/>
            <w:lang w:val="sk-SK"/>
          </w:rPr>
          <w:t>http://data.europa.eu/eli/reg/2021/1056/oj</w:t>
        </w:r>
      </w:hyperlink>
      <w:r w:rsidRPr="00F0370A">
        <w:rPr>
          <w:sz w:val="24"/>
          <w:lang w:val="sk-SK"/>
        </w:rPr>
        <w:t>.</w:t>
      </w:r>
    </w:p>
  </w:footnote>
  <w:footnote w:id="7">
    <w:p w14:paraId="2DDAF02C" w14:textId="51378E9F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>Ú. v. EÚ L 274, 30.7.2021, s. </w:t>
      </w:r>
      <w:r w:rsidRPr="00F0370A">
        <w:rPr>
          <w:sz w:val="24"/>
          <w:lang w:val="sk-SK"/>
        </w:rPr>
        <w:t xml:space="preserve">1, ELI: </w:t>
      </w:r>
      <w:hyperlink r:id="rId7" w:history="1">
        <w:r w:rsidRPr="00F0370A">
          <w:rPr>
            <w:rStyle w:val="Hyperlink"/>
            <w:sz w:val="24"/>
            <w:lang w:val="sk-SK"/>
          </w:rPr>
          <w:t>http://data.europa.eu/eli/reg/2021/1229/oj</w:t>
        </w:r>
      </w:hyperlink>
      <w:r w:rsidRPr="00F0370A">
        <w:rPr>
          <w:sz w:val="24"/>
          <w:lang w:val="sk-SK"/>
        </w:rPr>
        <w:t>.</w:t>
      </w:r>
    </w:p>
  </w:footnote>
  <w:footnote w:id="8">
    <w:p w14:paraId="433CA51F" w14:textId="26569D10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>Ú. v. </w:t>
      </w:r>
      <w:r w:rsidRPr="00F0370A">
        <w:rPr>
          <w:sz w:val="24"/>
          <w:lang w:val="sk-SK"/>
        </w:rPr>
        <w:t xml:space="preserve">EÚ L, 2024/795, 29.2.2024, ELI: </w:t>
      </w:r>
      <w:hyperlink r:id="rId8" w:history="1">
        <w:r w:rsidRPr="00F0370A">
          <w:rPr>
            <w:rStyle w:val="Hyperlink"/>
            <w:sz w:val="24"/>
            <w:lang w:val="sk-SK"/>
          </w:rPr>
          <w:t>http://data.europa.eu/eli/reg/2024/795/oj</w:t>
        </w:r>
      </w:hyperlink>
      <w:r w:rsidRPr="00F0370A">
        <w:rPr>
          <w:sz w:val="24"/>
          <w:lang w:val="sk-SK"/>
        </w:rPr>
        <w:t>.</w:t>
      </w:r>
    </w:p>
  </w:footnote>
  <w:footnote w:id="9">
    <w:p w14:paraId="089767A3" w14:textId="60AC4F15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>Prijaté texty, P10_TA(2025)0034.</w:t>
      </w:r>
    </w:p>
  </w:footnote>
  <w:footnote w:id="10">
    <w:p w14:paraId="336F95BB" w14:textId="4D62BB75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hyperlink r:id="rId9" w:history="1">
        <w:r w:rsidRPr="00F0370A">
          <w:rPr>
            <w:rStyle w:val="Hyperlink"/>
            <w:sz w:val="24"/>
            <w:lang w:val="sk-SK"/>
          </w:rPr>
          <w:t xml:space="preserve">Úvodný príhovor predsedníčky von der </w:t>
        </w:r>
        <w:proofErr w:type="spellStart"/>
        <w:r w:rsidRPr="00F0370A">
          <w:rPr>
            <w:rStyle w:val="Hyperlink"/>
            <w:sz w:val="24"/>
            <w:lang w:val="sk-SK"/>
          </w:rPr>
          <w:t>Leyenovej</w:t>
        </w:r>
        <w:proofErr w:type="spellEnd"/>
        <w:r w:rsidRPr="00F0370A">
          <w:rPr>
            <w:rStyle w:val="Hyperlink"/>
            <w:sz w:val="24"/>
            <w:lang w:val="sk-SK"/>
          </w:rPr>
          <w:t xml:space="preserve"> na spoločnej tlačovej konferencii s predsedom </w:t>
        </w:r>
        <w:proofErr w:type="spellStart"/>
        <w:r w:rsidRPr="00F0370A">
          <w:rPr>
            <w:rStyle w:val="Hyperlink"/>
            <w:sz w:val="24"/>
            <w:lang w:val="sk-SK"/>
          </w:rPr>
          <w:t>Michelom</w:t>
        </w:r>
        <w:proofErr w:type="spellEnd"/>
        <w:r w:rsidRPr="00F0370A">
          <w:rPr>
            <w:rStyle w:val="Hyperlink"/>
            <w:sz w:val="24"/>
            <w:lang w:val="sk-SK"/>
          </w:rPr>
          <w:t xml:space="preserve"> po zasadnutí mimoriadneho zasadnutia Európskej rady 18. apríla 2024</w:t>
        </w:r>
      </w:hyperlink>
      <w:r w:rsidRPr="00F0370A">
        <w:rPr>
          <w:sz w:val="24"/>
          <w:lang w:val="sk-SK"/>
        </w:rPr>
        <w:t>.</w:t>
      </w:r>
    </w:p>
  </w:footnote>
  <w:footnote w:id="11">
    <w:p w14:paraId="5AD005A4" w14:textId="0097E4D8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 xml:space="preserve">Dohoda o čistom priemysle: spoločný plán </w:t>
      </w:r>
      <w:proofErr w:type="spellStart"/>
      <w:r w:rsidRPr="00F0370A">
        <w:rPr>
          <w:sz w:val="24"/>
          <w:lang w:val="sk-SK"/>
        </w:rPr>
        <w:t>konkurenciechopnosti</w:t>
      </w:r>
      <w:proofErr w:type="spellEnd"/>
      <w:r w:rsidRPr="00F0370A">
        <w:rPr>
          <w:sz w:val="24"/>
          <w:lang w:val="sk-SK"/>
        </w:rPr>
        <w:t xml:space="preserve"> a dekarbonizácie (</w:t>
      </w:r>
      <w:r w:rsidR="00002BF3" w:rsidRPr="00932447">
        <w:rPr>
          <w:lang w:val="sk-SK"/>
        </w:rPr>
        <w:t>COM(2025)0085</w:t>
      </w:r>
      <w:r w:rsidRPr="00F0370A">
        <w:rPr>
          <w:sz w:val="24"/>
          <w:lang w:val="sk-SK"/>
        </w:rPr>
        <w:t>).</w:t>
      </w:r>
    </w:p>
  </w:footnote>
  <w:footnote w:id="12">
    <w:p w14:paraId="79755531" w14:textId="5E32F2C1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="00002BF3">
        <w:rPr>
          <w:sz w:val="24"/>
          <w:lang w:val="sk-SK"/>
        </w:rPr>
        <w:t>N</w:t>
      </w:r>
      <w:r w:rsidRPr="00F0370A">
        <w:rPr>
          <w:sz w:val="24"/>
          <w:lang w:val="sk-SK"/>
        </w:rPr>
        <w:t>ajnižšie miery investícii EIB v pomere k HDP sú v Írsku, Lotyšsku a Maďarsku.</w:t>
      </w:r>
    </w:p>
  </w:footnote>
  <w:footnote w:id="13">
    <w:p w14:paraId="2552393B" w14:textId="758A087F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 xml:space="preserve">Európska investičná banka, </w:t>
      </w:r>
      <w:hyperlink r:id="rId10" w:history="1">
        <w:proofErr w:type="spellStart"/>
        <w:r w:rsidRPr="00F0370A">
          <w:rPr>
            <w:rStyle w:val="Hyperlink"/>
            <w:i/>
            <w:sz w:val="24"/>
            <w:lang w:val="sk-SK"/>
          </w:rPr>
          <w:t>European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Investment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Bank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Climate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Action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and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Environmental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Sustainability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– List of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eligible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sectors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and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eligibility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criteria</w:t>
        </w:r>
        <w:proofErr w:type="spellEnd"/>
      </w:hyperlink>
      <w:r w:rsidRPr="00F0370A">
        <w:rPr>
          <w:i/>
          <w:sz w:val="24"/>
          <w:lang w:val="sk-SK"/>
        </w:rPr>
        <w:t>,</w:t>
      </w:r>
      <w:r w:rsidRPr="00F0370A">
        <w:rPr>
          <w:sz w:val="24"/>
          <w:lang w:val="sk-SK"/>
        </w:rPr>
        <w:t xml:space="preserve"> 2024.</w:t>
      </w:r>
    </w:p>
  </w:footnote>
  <w:footnote w:id="14">
    <w:p w14:paraId="5E6A4CCC" w14:textId="5EF5F9A2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 xml:space="preserve">Skupina Európskej investičnej banky, </w:t>
      </w:r>
      <w:hyperlink r:id="rId11" w:history="1">
        <w:proofErr w:type="spellStart"/>
        <w:r w:rsidRPr="00F0370A">
          <w:rPr>
            <w:rStyle w:val="Hyperlink"/>
            <w:i/>
            <w:sz w:val="24"/>
            <w:lang w:val="sk-SK"/>
          </w:rPr>
          <w:t>Paris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Alignment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Framework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–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Low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carbon</w:t>
        </w:r>
        <w:proofErr w:type="spellEnd"/>
      </w:hyperlink>
      <w:r w:rsidRPr="00F0370A">
        <w:rPr>
          <w:i/>
          <w:sz w:val="24"/>
          <w:lang w:val="sk-SK"/>
        </w:rPr>
        <w:t>, verzia 1.1</w:t>
      </w:r>
      <w:r w:rsidRPr="00F0370A">
        <w:rPr>
          <w:sz w:val="24"/>
          <w:lang w:val="sk-SK"/>
        </w:rPr>
        <w:t xml:space="preserve">, 2023; Skupina Európskej investičnej banky, </w:t>
      </w:r>
      <w:hyperlink r:id="rId12" w:history="1">
        <w:r w:rsidRPr="00F0370A">
          <w:rPr>
            <w:rStyle w:val="Hyperlink"/>
            <w:i/>
            <w:sz w:val="24"/>
            <w:lang w:val="sk-SK"/>
          </w:rPr>
          <w:t xml:space="preserve">EIB Group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Climate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Bank </w:t>
        </w:r>
        <w:proofErr w:type="spellStart"/>
        <w:r w:rsidRPr="00F0370A">
          <w:rPr>
            <w:rStyle w:val="Hyperlink"/>
            <w:i/>
            <w:sz w:val="24"/>
            <w:lang w:val="sk-SK"/>
          </w:rPr>
          <w:t>Roadmap</w:t>
        </w:r>
        <w:proofErr w:type="spellEnd"/>
        <w:r w:rsidRPr="00F0370A">
          <w:rPr>
            <w:rStyle w:val="Hyperlink"/>
            <w:i/>
            <w:sz w:val="24"/>
            <w:lang w:val="sk-SK"/>
          </w:rPr>
          <w:t xml:space="preserve"> 2021-2025</w:t>
        </w:r>
      </w:hyperlink>
      <w:r w:rsidRPr="00F0370A">
        <w:rPr>
          <w:sz w:val="24"/>
          <w:lang w:val="sk-SK"/>
        </w:rPr>
        <w:t>, november 2020.</w:t>
      </w:r>
    </w:p>
  </w:footnote>
  <w:footnote w:id="15">
    <w:p w14:paraId="2F110913" w14:textId="68D81ECA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rStyle w:val="normaltextrun"/>
          <w:color w:val="000000"/>
          <w:sz w:val="24"/>
          <w:shd w:val="clear" w:color="auto" w:fill="FFFFFF"/>
          <w:lang w:val="sk-SK"/>
        </w:rPr>
        <w:t xml:space="preserve"> </w:t>
      </w:r>
      <w:r w:rsidR="00F0370A" w:rsidRPr="00F0370A">
        <w:rPr>
          <w:rStyle w:val="normaltextrun"/>
          <w:color w:val="000000"/>
          <w:sz w:val="24"/>
          <w:shd w:val="clear" w:color="auto" w:fill="FFFFFF"/>
          <w:lang w:val="sk-SK"/>
        </w:rPr>
        <w:tab/>
      </w:r>
      <w:r w:rsidRPr="00F0370A">
        <w:rPr>
          <w:rStyle w:val="normaltextrun"/>
          <w:color w:val="000000"/>
          <w:sz w:val="24"/>
          <w:shd w:val="clear" w:color="auto" w:fill="FFFFFF"/>
          <w:lang w:val="sk-SK"/>
        </w:rPr>
        <w:t xml:space="preserve">Nariadenie Európskeho parlamentu a Rady (EÚ) 2023/2631 z 22. novembra 2023 o európskych zelených dlhopisoch a voliteľnom zverejňovaní informácií pri dlhopisoch uvádzaných na trh ako environmentálne udržateľné a pri dlhopisoch viazaných na udržateľnosť (Ú. v. </w:t>
      </w:r>
      <w:r w:rsidRPr="00F0370A">
        <w:rPr>
          <w:rStyle w:val="normaltextrun"/>
          <w:color w:val="000000"/>
          <w:sz w:val="24"/>
          <w:shd w:val="clear" w:color="auto" w:fill="FFFFFF"/>
          <w:lang w:val="sk-SK"/>
        </w:rPr>
        <w:t xml:space="preserve">EÚ L, 2023/2631, 30.11.2023, ELI: </w:t>
      </w:r>
      <w:hyperlink r:id="rId13" w:history="1">
        <w:r w:rsidRPr="00F0370A">
          <w:rPr>
            <w:rStyle w:val="Hyperlink"/>
            <w:sz w:val="24"/>
            <w:shd w:val="clear" w:color="auto" w:fill="FFFFFF"/>
            <w:lang w:val="sk-SK"/>
          </w:rPr>
          <w:t>http://data.europa.eu/eli/reg/2023/2631/oj</w:t>
        </w:r>
      </w:hyperlink>
      <w:r w:rsidRPr="00F0370A">
        <w:rPr>
          <w:rStyle w:val="normaltextrun"/>
          <w:color w:val="000000"/>
          <w:sz w:val="24"/>
          <w:shd w:val="clear" w:color="auto" w:fill="FFFFFF"/>
          <w:lang w:val="sk-SK"/>
        </w:rPr>
        <w:t>).</w:t>
      </w:r>
    </w:p>
  </w:footnote>
  <w:footnote w:id="16">
    <w:p w14:paraId="3B95E503" w14:textId="26E956EF" w:rsidR="00F06A81" w:rsidRPr="00F0370A" w:rsidRDefault="00F06A81" w:rsidP="00F0370A">
      <w:pPr>
        <w:pStyle w:val="FootnoteText"/>
        <w:ind w:left="567" w:hanging="567"/>
        <w:rPr>
          <w:sz w:val="24"/>
          <w:lang w:val="sk-SK"/>
        </w:rPr>
      </w:pPr>
      <w:r w:rsidRPr="00F0370A">
        <w:rPr>
          <w:rStyle w:val="FootnoteReference"/>
          <w:sz w:val="24"/>
          <w:lang w:val="sk-SK"/>
        </w:rPr>
        <w:footnoteRef/>
      </w:r>
      <w:r w:rsidR="00F0370A" w:rsidRPr="00F0370A">
        <w:rPr>
          <w:sz w:val="24"/>
          <w:lang w:val="sk-SK"/>
        </w:rPr>
        <w:t xml:space="preserve"> </w:t>
      </w:r>
      <w:r w:rsidR="00F0370A" w:rsidRPr="00F0370A">
        <w:rPr>
          <w:sz w:val="24"/>
          <w:lang w:val="sk-SK"/>
        </w:rPr>
        <w:tab/>
      </w:r>
      <w:r w:rsidRPr="00F0370A">
        <w:rPr>
          <w:sz w:val="24"/>
          <w:lang w:val="sk-SK"/>
        </w:rPr>
        <w:t xml:space="preserve">List prezidentky EIB </w:t>
      </w:r>
      <w:proofErr w:type="spellStart"/>
      <w:r w:rsidRPr="00F0370A">
        <w:rPr>
          <w:sz w:val="24"/>
          <w:lang w:val="sk-SK"/>
        </w:rPr>
        <w:t>Nadii</w:t>
      </w:r>
      <w:proofErr w:type="spellEnd"/>
      <w:r w:rsidRPr="00F0370A">
        <w:rPr>
          <w:sz w:val="24"/>
          <w:lang w:val="sk-SK"/>
        </w:rPr>
        <w:t xml:space="preserve"> </w:t>
      </w:r>
      <w:proofErr w:type="spellStart"/>
      <w:r w:rsidRPr="00F0370A">
        <w:rPr>
          <w:sz w:val="24"/>
          <w:lang w:val="sk-SK"/>
        </w:rPr>
        <w:t>Calviñovej</w:t>
      </w:r>
      <w:proofErr w:type="spellEnd"/>
      <w:r w:rsidRPr="00F0370A">
        <w:rPr>
          <w:sz w:val="24"/>
          <w:lang w:val="sk-SK"/>
        </w:rPr>
        <w:t xml:space="preserve"> vedúcim predstaviteľom EÚ zo 4. marca 2025.</w:t>
      </w:r>
    </w:p>
  </w:footnote>
  <w:footnote w:id="17">
    <w:p w14:paraId="0ABB2FA0" w14:textId="57DA16E6" w:rsidR="00F06A81" w:rsidRPr="00F0370A" w:rsidRDefault="00F06A81" w:rsidP="00002BF3">
      <w:pPr>
        <w:pStyle w:val="CommentText"/>
        <w:ind w:left="567" w:hanging="567"/>
        <w:rPr>
          <w:sz w:val="24"/>
        </w:rPr>
      </w:pPr>
      <w:r w:rsidRPr="00F0370A">
        <w:rPr>
          <w:rStyle w:val="FootnoteReference"/>
          <w:sz w:val="24"/>
        </w:rPr>
        <w:footnoteRef/>
      </w:r>
      <w:r w:rsidR="00F0370A" w:rsidRPr="00F0370A">
        <w:rPr>
          <w:sz w:val="24"/>
        </w:rPr>
        <w:t xml:space="preserve"> </w:t>
      </w:r>
      <w:r w:rsidR="00F0370A" w:rsidRPr="00F0370A">
        <w:rPr>
          <w:sz w:val="24"/>
        </w:rPr>
        <w:tab/>
      </w:r>
      <w:r w:rsidRPr="00F0370A">
        <w:rPr>
          <w:sz w:val="24"/>
        </w:rPr>
        <w:t xml:space="preserve">P. </w:t>
      </w:r>
      <w:proofErr w:type="spellStart"/>
      <w:r w:rsidRPr="00F0370A">
        <w:rPr>
          <w:sz w:val="24"/>
        </w:rPr>
        <w:t>Tibi</w:t>
      </w:r>
      <w:proofErr w:type="spellEnd"/>
      <w:r w:rsidRPr="00F0370A">
        <w:rPr>
          <w:sz w:val="24"/>
        </w:rPr>
        <w:t>, „</w:t>
      </w:r>
      <w:proofErr w:type="spellStart"/>
      <w:r w:rsidRPr="00F0370A">
        <w:fldChar w:fldCharType="begin"/>
      </w:r>
      <w:r w:rsidRPr="00F0370A">
        <w:rPr>
          <w:sz w:val="24"/>
        </w:rPr>
        <w:instrText>HYPERLINK "https://minefi.hosting.augure.com/Augure_Minefi/r/ContenuEnLigne/Download?id=64E9EE59-8C0E-42E1-950F-1E0A25C80029&amp;filename=Rapport%20Tibi%20-%20EN%20-%20Financing%20the%20fourth%20industrial%20revolution.pdf"</w:instrText>
      </w:r>
      <w:r w:rsidRPr="00F0370A">
        <w:fldChar w:fldCharType="separate"/>
      </w:r>
      <w:r w:rsidRPr="00F0370A">
        <w:rPr>
          <w:rStyle w:val="Hyperlink"/>
          <w:sz w:val="24"/>
        </w:rPr>
        <w:t>Financing</w:t>
      </w:r>
      <w:proofErr w:type="spellEnd"/>
      <w:r w:rsidRPr="00F0370A">
        <w:rPr>
          <w:rStyle w:val="Hyperlink"/>
          <w:sz w:val="24"/>
        </w:rPr>
        <w:t xml:space="preserve"> </w:t>
      </w:r>
      <w:proofErr w:type="spellStart"/>
      <w:r w:rsidRPr="00F0370A">
        <w:rPr>
          <w:rStyle w:val="Hyperlink"/>
          <w:sz w:val="24"/>
        </w:rPr>
        <w:t>the</w:t>
      </w:r>
      <w:proofErr w:type="spellEnd"/>
      <w:r w:rsidRPr="00F0370A">
        <w:rPr>
          <w:rStyle w:val="Hyperlink"/>
          <w:sz w:val="24"/>
        </w:rPr>
        <w:t xml:space="preserve"> </w:t>
      </w:r>
      <w:proofErr w:type="spellStart"/>
      <w:r w:rsidRPr="00F0370A">
        <w:rPr>
          <w:rStyle w:val="Hyperlink"/>
          <w:sz w:val="24"/>
        </w:rPr>
        <w:t>Fourth</w:t>
      </w:r>
      <w:proofErr w:type="spellEnd"/>
      <w:r w:rsidRPr="00F0370A">
        <w:rPr>
          <w:rStyle w:val="Hyperlink"/>
          <w:sz w:val="24"/>
        </w:rPr>
        <w:t xml:space="preserve"> Industrial </w:t>
      </w:r>
      <w:proofErr w:type="spellStart"/>
      <w:r w:rsidRPr="00F0370A">
        <w:rPr>
          <w:rStyle w:val="Hyperlink"/>
          <w:sz w:val="24"/>
        </w:rPr>
        <w:t>Revolution</w:t>
      </w:r>
      <w:proofErr w:type="spellEnd"/>
      <w:r w:rsidRPr="00F0370A">
        <w:rPr>
          <w:rStyle w:val="Hyperlink"/>
          <w:sz w:val="24"/>
        </w:rPr>
        <w:t xml:space="preserve"> – </w:t>
      </w:r>
      <w:proofErr w:type="spellStart"/>
      <w:r w:rsidRPr="00F0370A">
        <w:rPr>
          <w:rStyle w:val="Hyperlink"/>
          <w:sz w:val="24"/>
        </w:rPr>
        <w:t>Solving</w:t>
      </w:r>
      <w:proofErr w:type="spellEnd"/>
      <w:r w:rsidRPr="00F0370A">
        <w:rPr>
          <w:rStyle w:val="Hyperlink"/>
          <w:sz w:val="24"/>
        </w:rPr>
        <w:t xml:space="preserve"> </w:t>
      </w:r>
      <w:proofErr w:type="spellStart"/>
      <w:r w:rsidRPr="00F0370A">
        <w:rPr>
          <w:rStyle w:val="Hyperlink"/>
          <w:sz w:val="24"/>
        </w:rPr>
        <w:t>the</w:t>
      </w:r>
      <w:proofErr w:type="spellEnd"/>
      <w:r w:rsidRPr="00F0370A">
        <w:rPr>
          <w:rStyle w:val="Hyperlink"/>
          <w:sz w:val="24"/>
        </w:rPr>
        <w:t xml:space="preserve"> </w:t>
      </w:r>
      <w:proofErr w:type="spellStart"/>
      <w:r w:rsidRPr="00F0370A">
        <w:rPr>
          <w:rStyle w:val="Hyperlink"/>
          <w:sz w:val="24"/>
        </w:rPr>
        <w:t>financing</w:t>
      </w:r>
      <w:proofErr w:type="spellEnd"/>
      <w:r w:rsidRPr="00F0370A">
        <w:rPr>
          <w:rStyle w:val="Hyperlink"/>
          <w:sz w:val="24"/>
        </w:rPr>
        <w:t xml:space="preserve"> </w:t>
      </w:r>
      <w:proofErr w:type="spellStart"/>
      <w:r w:rsidRPr="00F0370A">
        <w:rPr>
          <w:rStyle w:val="Hyperlink"/>
          <w:sz w:val="24"/>
        </w:rPr>
        <w:t>grid-lock</w:t>
      </w:r>
      <w:proofErr w:type="spellEnd"/>
      <w:r w:rsidRPr="00F0370A">
        <w:rPr>
          <w:rStyle w:val="Hyperlink"/>
          <w:sz w:val="24"/>
        </w:rPr>
        <w:t xml:space="preserve"> </w:t>
      </w:r>
      <w:proofErr w:type="spellStart"/>
      <w:r w:rsidRPr="00F0370A">
        <w:rPr>
          <w:rStyle w:val="Hyperlink"/>
          <w:sz w:val="24"/>
        </w:rPr>
        <w:t>for</w:t>
      </w:r>
      <w:proofErr w:type="spellEnd"/>
      <w:r w:rsidRPr="00F0370A">
        <w:rPr>
          <w:rStyle w:val="Hyperlink"/>
          <w:sz w:val="24"/>
        </w:rPr>
        <w:t xml:space="preserve"> </w:t>
      </w:r>
      <w:proofErr w:type="spellStart"/>
      <w:r w:rsidRPr="00F0370A">
        <w:rPr>
          <w:rStyle w:val="Hyperlink"/>
          <w:sz w:val="24"/>
        </w:rPr>
        <w:t>technology</w:t>
      </w:r>
      <w:proofErr w:type="spellEnd"/>
      <w:r w:rsidRPr="00F0370A">
        <w:rPr>
          <w:rStyle w:val="Hyperlink"/>
          <w:sz w:val="24"/>
        </w:rPr>
        <w:t xml:space="preserve"> </w:t>
      </w:r>
      <w:proofErr w:type="spellStart"/>
      <w:r w:rsidRPr="00F0370A">
        <w:rPr>
          <w:rStyle w:val="Hyperlink"/>
          <w:sz w:val="24"/>
        </w:rPr>
        <w:t>companies</w:t>
      </w:r>
      <w:proofErr w:type="spellEnd"/>
      <w:r w:rsidRPr="00F0370A">
        <w:rPr>
          <w:rStyle w:val="Hyperlink"/>
          <w:sz w:val="24"/>
        </w:rPr>
        <w:fldChar w:fldCharType="end"/>
      </w:r>
      <w:r w:rsidRPr="00F0370A">
        <w:rPr>
          <w:sz w:val="24"/>
        </w:rPr>
        <w:t>“, Francúzske ministerstvo hospodárstva a financií, júl 2019.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2947538">
    <w:abstractNumId w:val="9"/>
  </w:num>
  <w:num w:numId="2" w16cid:durableId="2129545415">
    <w:abstractNumId w:val="9"/>
  </w:num>
  <w:num w:numId="3" w16cid:durableId="1104836974">
    <w:abstractNumId w:val="7"/>
  </w:num>
  <w:num w:numId="4" w16cid:durableId="1399015274">
    <w:abstractNumId w:val="7"/>
  </w:num>
  <w:num w:numId="5" w16cid:durableId="598369528">
    <w:abstractNumId w:val="6"/>
  </w:num>
  <w:num w:numId="6" w16cid:durableId="350108765">
    <w:abstractNumId w:val="6"/>
  </w:num>
  <w:num w:numId="7" w16cid:durableId="1269116862">
    <w:abstractNumId w:val="5"/>
  </w:num>
  <w:num w:numId="8" w16cid:durableId="1178695798">
    <w:abstractNumId w:val="5"/>
  </w:num>
  <w:num w:numId="9" w16cid:durableId="257376062">
    <w:abstractNumId w:val="4"/>
  </w:num>
  <w:num w:numId="10" w16cid:durableId="221408916">
    <w:abstractNumId w:val="4"/>
  </w:num>
  <w:num w:numId="11" w16cid:durableId="1958178441">
    <w:abstractNumId w:val="8"/>
  </w:num>
  <w:num w:numId="12" w16cid:durableId="1817453987">
    <w:abstractNumId w:val="8"/>
  </w:num>
  <w:num w:numId="13" w16cid:durableId="826750109">
    <w:abstractNumId w:val="3"/>
  </w:num>
  <w:num w:numId="14" w16cid:durableId="747846485">
    <w:abstractNumId w:val="3"/>
  </w:num>
  <w:num w:numId="15" w16cid:durableId="1178890041">
    <w:abstractNumId w:val="2"/>
  </w:num>
  <w:num w:numId="16" w16cid:durableId="1173255953">
    <w:abstractNumId w:val="2"/>
  </w:num>
  <w:num w:numId="17" w16cid:durableId="1425109213">
    <w:abstractNumId w:val="1"/>
  </w:num>
  <w:num w:numId="18" w16cid:durableId="1848135428">
    <w:abstractNumId w:val="1"/>
  </w:num>
  <w:num w:numId="19" w16cid:durableId="778136971">
    <w:abstractNumId w:val="0"/>
  </w:num>
  <w:num w:numId="20" w16cid:durableId="1196651385">
    <w:abstractNumId w:val="0"/>
  </w:num>
  <w:num w:numId="21" w16cid:durableId="1739399256">
    <w:abstractNumId w:val="9"/>
  </w:num>
  <w:num w:numId="22" w16cid:durableId="2079277682">
    <w:abstractNumId w:val="7"/>
  </w:num>
  <w:num w:numId="23" w16cid:durableId="1366950684">
    <w:abstractNumId w:val="6"/>
  </w:num>
  <w:num w:numId="24" w16cid:durableId="1869836514">
    <w:abstractNumId w:val="5"/>
  </w:num>
  <w:num w:numId="25" w16cid:durableId="1706523642">
    <w:abstractNumId w:val="4"/>
  </w:num>
  <w:num w:numId="26" w16cid:durableId="1172721926">
    <w:abstractNumId w:val="8"/>
  </w:num>
  <w:num w:numId="27" w16cid:durableId="1517764919">
    <w:abstractNumId w:val="3"/>
  </w:num>
  <w:num w:numId="28" w16cid:durableId="1689062744">
    <w:abstractNumId w:val="2"/>
  </w:num>
  <w:num w:numId="29" w16cid:durableId="257446112">
    <w:abstractNumId w:val="1"/>
  </w:num>
  <w:num w:numId="30" w16cid:durableId="710617247">
    <w:abstractNumId w:val="0"/>
  </w:num>
  <w:num w:numId="31" w16cid:durableId="1938564384">
    <w:abstractNumId w:val="9"/>
  </w:num>
  <w:num w:numId="32" w16cid:durableId="1564371543">
    <w:abstractNumId w:val="7"/>
  </w:num>
  <w:num w:numId="33" w16cid:durableId="1041982572">
    <w:abstractNumId w:val="6"/>
  </w:num>
  <w:num w:numId="34" w16cid:durableId="613486727">
    <w:abstractNumId w:val="5"/>
  </w:num>
  <w:num w:numId="35" w16cid:durableId="1074427832">
    <w:abstractNumId w:val="4"/>
  </w:num>
  <w:num w:numId="36" w16cid:durableId="490491551">
    <w:abstractNumId w:val="8"/>
  </w:num>
  <w:num w:numId="37" w16cid:durableId="1459833528">
    <w:abstractNumId w:val="3"/>
  </w:num>
  <w:num w:numId="38" w16cid:durableId="91896413">
    <w:abstractNumId w:val="2"/>
  </w:num>
  <w:num w:numId="39" w16cid:durableId="170461878">
    <w:abstractNumId w:val="1"/>
  </w:num>
  <w:num w:numId="40" w16cid:durableId="23796443">
    <w:abstractNumId w:val="0"/>
  </w:num>
  <w:num w:numId="41" w16cid:durableId="1735353005">
    <w:abstractNumId w:val="10"/>
  </w:num>
  <w:num w:numId="42" w16cid:durableId="1490365427">
    <w:abstractNumId w:val="10"/>
  </w:num>
  <w:num w:numId="43" w16cid:durableId="2102220859">
    <w:abstractNumId w:val="10"/>
  </w:num>
  <w:num w:numId="44" w16cid:durableId="205336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2/2025"/>
    <w:docVar w:name="dvlangue" w:val="SK"/>
    <w:docVar w:name="dvnumam" w:val="45"/>
    <w:docVar w:name="dvpe" w:val="770.192"/>
    <w:docVar w:name="dvrapporteur" w:val="Spravodajca: "/>
    <w:docVar w:name="dvtitre" w:val="Uznesenie Európskeho parlamentu z xx. júla 2025 o finančnej činnosti Európskej investičnej banky – výročná správa za rok 2024(2024/2053(INI))"/>
  </w:docVars>
  <w:rsids>
    <w:rsidRoot w:val="003567FE"/>
    <w:rsid w:val="00002272"/>
    <w:rsid w:val="00002BF3"/>
    <w:rsid w:val="00064002"/>
    <w:rsid w:val="000677B9"/>
    <w:rsid w:val="000831BA"/>
    <w:rsid w:val="000865B8"/>
    <w:rsid w:val="00091A27"/>
    <w:rsid w:val="000A42CC"/>
    <w:rsid w:val="000E7DD9"/>
    <w:rsid w:val="0010095E"/>
    <w:rsid w:val="00125B37"/>
    <w:rsid w:val="0014074C"/>
    <w:rsid w:val="00182663"/>
    <w:rsid w:val="00187494"/>
    <w:rsid w:val="001F32AE"/>
    <w:rsid w:val="002767FF"/>
    <w:rsid w:val="002B18FE"/>
    <w:rsid w:val="002B5493"/>
    <w:rsid w:val="00343214"/>
    <w:rsid w:val="003567F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B6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447"/>
    <w:rsid w:val="00932C0A"/>
    <w:rsid w:val="009509D8"/>
    <w:rsid w:val="00950B64"/>
    <w:rsid w:val="00981893"/>
    <w:rsid w:val="009E4FE1"/>
    <w:rsid w:val="009F342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988"/>
    <w:rsid w:val="00C941CB"/>
    <w:rsid w:val="00CC2357"/>
    <w:rsid w:val="00CF071A"/>
    <w:rsid w:val="00D058B8"/>
    <w:rsid w:val="00D43273"/>
    <w:rsid w:val="00D50C6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70A"/>
    <w:rsid w:val="00F04346"/>
    <w:rsid w:val="00F06A81"/>
    <w:rsid w:val="00F075DC"/>
    <w:rsid w:val="00F149E9"/>
    <w:rsid w:val="00F5134D"/>
    <w:rsid w:val="00F74202"/>
    <w:rsid w:val="00F751D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C9739"/>
  <w15:chartTrackingRefBased/>
  <w15:docId w15:val="{985DAD0F-A626-4819-A876-AF2E0546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6A81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F06A81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F06A81"/>
    <w:rPr>
      <w:b/>
      <w:i/>
      <w:u w:val="none"/>
    </w:rPr>
  </w:style>
  <w:style w:type="character" w:customStyle="1" w:styleId="Italic">
    <w:name w:val="Italic"/>
    <w:uiPriority w:val="1"/>
    <w:rsid w:val="00F06A81"/>
    <w:rPr>
      <w:i/>
    </w:rPr>
  </w:style>
  <w:style w:type="paragraph" w:customStyle="1" w:styleId="Normal12a24b">
    <w:name w:val="Normal12a24b"/>
    <w:basedOn w:val="Normal"/>
    <w:rsid w:val="00F06A8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F06A81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F06A81"/>
  </w:style>
  <w:style w:type="character" w:customStyle="1" w:styleId="tabchar">
    <w:name w:val="tabchar"/>
    <w:basedOn w:val="DefaultParagraphFont"/>
    <w:rsid w:val="00F06A81"/>
  </w:style>
  <w:style w:type="character" w:customStyle="1" w:styleId="eop">
    <w:name w:val="eop"/>
    <w:basedOn w:val="DefaultParagraphFont"/>
    <w:rsid w:val="00F06A81"/>
  </w:style>
  <w:style w:type="paragraph" w:styleId="CommentText">
    <w:name w:val="annotation text"/>
    <w:basedOn w:val="Normal"/>
    <w:link w:val="CommentTextChar"/>
    <w:unhideWhenUsed/>
    <w:rsid w:val="00F06A81"/>
    <w:pPr>
      <w:snapToGrid w:val="0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F06A81"/>
    <w:rPr>
      <w:lang w:val="sk-SK" w:eastAsia="en-US"/>
    </w:rPr>
  </w:style>
  <w:style w:type="paragraph" w:styleId="Revision">
    <w:name w:val="Revision"/>
    <w:hidden/>
    <w:uiPriority w:val="99"/>
    <w:semiHidden/>
    <w:rsid w:val="000865B8"/>
    <w:rPr>
      <w:sz w:val="24"/>
      <w:lang w:val="sk-SK"/>
    </w:rPr>
  </w:style>
  <w:style w:type="paragraph" w:styleId="BalloonText">
    <w:name w:val="Balloon Text"/>
    <w:basedOn w:val="Normal"/>
    <w:link w:val="BalloonTextChar"/>
    <w:rsid w:val="00091A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1A27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795/oj" TargetMode="External"/><Relationship Id="rId13" Type="http://schemas.openxmlformats.org/officeDocument/2006/relationships/hyperlink" Target="http://data.europa.eu/eli/reg/2023/2631/oj" TargetMode="External"/><Relationship Id="rId3" Type="http://schemas.openxmlformats.org/officeDocument/2006/relationships/hyperlink" Target="http://data.europa.eu/eli/reg/2021/241/oj" TargetMode="External"/><Relationship Id="rId7" Type="http://schemas.openxmlformats.org/officeDocument/2006/relationships/hyperlink" Target="http://data.europa.eu/eli/reg/2021/1229/oj" TargetMode="External"/><Relationship Id="rId12" Type="http://schemas.openxmlformats.org/officeDocument/2006/relationships/hyperlink" Target="https://www.eib.org/files/publications/thematic/eib_group_climate_bank_roadmap_en.pdf" TargetMode="External"/><Relationship Id="rId2" Type="http://schemas.openxmlformats.org/officeDocument/2006/relationships/hyperlink" Target="https://data.europa.eu/doi/10.2889/698738" TargetMode="External"/><Relationship Id="rId1" Type="http://schemas.openxmlformats.org/officeDocument/2006/relationships/hyperlink" Target="http://data.europa.eu/eli/dec/2025/504/oj" TargetMode="External"/><Relationship Id="rId6" Type="http://schemas.openxmlformats.org/officeDocument/2006/relationships/hyperlink" Target="http://data.europa.eu/eli/reg/2021/1056/oj" TargetMode="External"/><Relationship Id="rId11" Type="http://schemas.openxmlformats.org/officeDocument/2006/relationships/hyperlink" Target="https://www.eib.org/attachments/lucalli/20230342_paris_alignment_framework_low_carbon_v1_1_en.pdf" TargetMode="External"/><Relationship Id="rId5" Type="http://schemas.openxmlformats.org/officeDocument/2006/relationships/hyperlink" Target="http://data.europa.eu/eli/reg/2021/947/oj" TargetMode="External"/><Relationship Id="rId10" Type="http://schemas.openxmlformats.org/officeDocument/2006/relationships/hyperlink" Target="https://www.eib.org/attachments/lucalli/20240166_climate_action_eligibility_list_en.pdf" TargetMode="External"/><Relationship Id="rId4" Type="http://schemas.openxmlformats.org/officeDocument/2006/relationships/hyperlink" Target="http://data.europa.eu/eli/reg/2021/523/oj" TargetMode="External"/><Relationship Id="rId9" Type="http://schemas.openxmlformats.org/officeDocument/2006/relationships/hyperlink" Target="https://ec.europa.eu/commission/presscorner/detail/en/statement_24_21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9EB02-A32A-4560-99B3-2F19FB09A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7570</Words>
  <Characters>46706</Characters>
  <Application>Microsoft Office Word</Application>
  <DocSecurity>0</DocSecurity>
  <Lines>1037</Lines>
  <Paragraphs>521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2025-07-08T14:47:00Z</dcterms:created>
  <dcterms:modified xsi:type="dcterms:W3CDTF">2025-07-08T14:47:00Z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A10-0112/2025</vt:lpwstr>
  </property>
  <property fmtid="{D5CDD505-2E9C-101B-9397-08002B2CF9AE}" pid="4" name="&lt;Type&gt;">
    <vt:lpwstr>RR</vt:lpwstr>
  </property>
</Properties>
</file>