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32CBD" w14:paraId="1E1FC68D" w14:textId="77777777" w:rsidTr="0010095E">
        <w:trPr>
          <w:trHeight w:hRule="exact" w:val="1418"/>
        </w:trPr>
        <w:tc>
          <w:tcPr>
            <w:tcW w:w="6804" w:type="dxa"/>
            <w:shd w:val="clear" w:color="auto" w:fill="auto"/>
            <w:vAlign w:val="center"/>
          </w:tcPr>
          <w:p w14:paraId="140BAC91" w14:textId="77777777" w:rsidR="00751A4A" w:rsidRPr="00032CBD" w:rsidRDefault="00F65BA1" w:rsidP="0010095E">
            <w:pPr>
              <w:pStyle w:val="EPName"/>
            </w:pPr>
            <w:r w:rsidRPr="00032CBD">
              <w:t>Parlamento Europeo</w:t>
            </w:r>
          </w:p>
          <w:p w14:paraId="1EE7FA90" w14:textId="77777777" w:rsidR="00751A4A" w:rsidRPr="00032CBD" w:rsidRDefault="005F1B17" w:rsidP="005F1B17">
            <w:pPr>
              <w:pStyle w:val="EPTerm"/>
              <w:rPr>
                <w:rStyle w:val="HideTWBExt"/>
                <w:noProof w:val="0"/>
                <w:vanish w:val="0"/>
                <w:color w:val="auto"/>
              </w:rPr>
            </w:pPr>
            <w:r w:rsidRPr="00032CBD">
              <w:t>2024</w:t>
            </w:r>
            <w:r w:rsidR="00817416" w:rsidRPr="00032CBD">
              <w:t>-202</w:t>
            </w:r>
            <w:r w:rsidRPr="00032CBD">
              <w:t>9</w:t>
            </w:r>
          </w:p>
        </w:tc>
        <w:tc>
          <w:tcPr>
            <w:tcW w:w="2268" w:type="dxa"/>
            <w:shd w:val="clear" w:color="auto" w:fill="auto"/>
          </w:tcPr>
          <w:p w14:paraId="44842F84" w14:textId="77777777" w:rsidR="00751A4A" w:rsidRPr="00032CBD" w:rsidRDefault="00187494" w:rsidP="0010095E">
            <w:pPr>
              <w:pStyle w:val="EPLogo"/>
            </w:pPr>
            <w:r w:rsidRPr="00032CBD">
              <w:rPr>
                <w:noProof/>
                <w:lang w:eastAsia="es-ES_tradnl"/>
              </w:rPr>
              <w:drawing>
                <wp:inline distT="0" distB="0" distL="0" distR="0" wp14:anchorId="3E8CA58A" wp14:editId="34B7638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10E2C5" w14:textId="77777777" w:rsidR="00D058B8" w:rsidRPr="00032CBD" w:rsidRDefault="00D058B8" w:rsidP="004C5D52">
      <w:pPr>
        <w:pStyle w:val="LineTop"/>
      </w:pPr>
    </w:p>
    <w:p w14:paraId="56D86759" w14:textId="77777777" w:rsidR="00680577" w:rsidRPr="00032CBD" w:rsidRDefault="00F65BA1" w:rsidP="00680577">
      <w:pPr>
        <w:pStyle w:val="EPBodyTA1"/>
      </w:pPr>
      <w:r w:rsidRPr="00032CBD">
        <w:t>TEXTOS APROBADOS</w:t>
      </w:r>
    </w:p>
    <w:p w14:paraId="47019B9F" w14:textId="77777777" w:rsidR="00D058B8" w:rsidRPr="00032CBD" w:rsidRDefault="00D058B8" w:rsidP="00D058B8">
      <w:pPr>
        <w:pStyle w:val="LineBottom"/>
      </w:pPr>
    </w:p>
    <w:p w14:paraId="23BBF7E2" w14:textId="32DE1E8A" w:rsidR="00F65BA1" w:rsidRPr="00032CBD" w:rsidRDefault="00F65BA1" w:rsidP="00F65BA1">
      <w:pPr>
        <w:pStyle w:val="ATHeading1"/>
      </w:pPr>
      <w:bookmarkStart w:id="0" w:name="TANumber"/>
      <w:r w:rsidRPr="00032CBD">
        <w:t>P10_</w:t>
      </w:r>
      <w:proofErr w:type="gramStart"/>
      <w:r w:rsidRPr="00032CBD">
        <w:t>TA(</w:t>
      </w:r>
      <w:proofErr w:type="gramEnd"/>
      <w:r w:rsidRPr="00032CBD">
        <w:t>2025)0</w:t>
      </w:r>
      <w:r w:rsidR="00ED4494" w:rsidRPr="00032CBD">
        <w:t>147</w:t>
      </w:r>
      <w:bookmarkEnd w:id="0"/>
    </w:p>
    <w:p w14:paraId="7D2159C3" w14:textId="77777777" w:rsidR="00F65BA1" w:rsidRPr="00032CBD" w:rsidRDefault="00F65BA1" w:rsidP="00F65BA1">
      <w:pPr>
        <w:pStyle w:val="ATHeading2"/>
      </w:pPr>
      <w:bookmarkStart w:id="1" w:name="title"/>
      <w:r w:rsidRPr="00032CBD">
        <w:t>Preservación de la memoria de las víctimas del período comunista de posguerra en Eslovenia</w:t>
      </w:r>
      <w:bookmarkEnd w:id="1"/>
    </w:p>
    <w:p w14:paraId="037D84AE" w14:textId="77777777" w:rsidR="00F65BA1" w:rsidRPr="00032CBD" w:rsidRDefault="00F65BA1" w:rsidP="00F65BA1">
      <w:pPr>
        <w:rPr>
          <w:i/>
          <w:vanish/>
        </w:rPr>
      </w:pPr>
      <w:r w:rsidRPr="00032CBD">
        <w:rPr>
          <w:i/>
        </w:rPr>
        <w:fldChar w:fldCharType="begin"/>
      </w:r>
      <w:r w:rsidRPr="00032CBD">
        <w:rPr>
          <w:i/>
        </w:rPr>
        <w:instrText xml:space="preserve"> TC"(</w:instrText>
      </w:r>
      <w:bookmarkStart w:id="2" w:name="DocNumber"/>
      <w:r w:rsidRPr="00032CBD">
        <w:rPr>
          <w:i/>
        </w:rPr>
        <w:instrText>B10-0322/2025</w:instrText>
      </w:r>
      <w:bookmarkEnd w:id="2"/>
      <w:r w:rsidRPr="00032CBD">
        <w:rPr>
          <w:i/>
        </w:rPr>
        <w:instrText xml:space="preserve">)"\l3 \n&gt; \* MERGEFORMAT </w:instrText>
      </w:r>
      <w:r w:rsidRPr="00032CBD">
        <w:rPr>
          <w:i/>
        </w:rPr>
        <w:fldChar w:fldCharType="end"/>
      </w:r>
    </w:p>
    <w:p w14:paraId="0157BDFD" w14:textId="77777777" w:rsidR="00F65BA1" w:rsidRPr="00032CBD" w:rsidRDefault="00F65BA1" w:rsidP="00F65BA1">
      <w:pPr>
        <w:rPr>
          <w:vanish/>
        </w:rPr>
      </w:pPr>
      <w:bookmarkStart w:id="3" w:name="PE"/>
      <w:r w:rsidRPr="00032CBD">
        <w:rPr>
          <w:vanish/>
        </w:rPr>
        <w:t>PE769.961</w:t>
      </w:r>
      <w:bookmarkEnd w:id="3"/>
    </w:p>
    <w:p w14:paraId="1E203DEC" w14:textId="77777777" w:rsidR="00F65BA1" w:rsidRPr="00032CBD" w:rsidRDefault="00F65BA1" w:rsidP="00F65BA1">
      <w:pPr>
        <w:pStyle w:val="ATHeading3"/>
      </w:pPr>
      <w:bookmarkStart w:id="4" w:name="Sujet"/>
      <w:r w:rsidRPr="00032CBD">
        <w:t>Resolución del Parlamento Europeo, de 8 de julio de 2025, sobre la preservación de la memoria de las víctimas del período comunista de posguerra en Eslovenia</w:t>
      </w:r>
      <w:bookmarkEnd w:id="4"/>
      <w:r w:rsidRPr="00032CBD">
        <w:t xml:space="preserve"> </w:t>
      </w:r>
      <w:bookmarkStart w:id="5" w:name="References"/>
      <w:r w:rsidRPr="00032CBD">
        <w:t>(2025/2575(RSP))</w:t>
      </w:r>
      <w:bookmarkEnd w:id="5"/>
    </w:p>
    <w:p w14:paraId="55F44440" w14:textId="77777777" w:rsidR="00F65BA1" w:rsidRPr="00032CBD" w:rsidRDefault="00F65BA1" w:rsidP="00F65BA1"/>
    <w:p w14:paraId="4BF05BD3" w14:textId="77777777" w:rsidR="00BC5CA0" w:rsidRPr="00032CBD" w:rsidRDefault="00BC5CA0" w:rsidP="006D473D">
      <w:pPr>
        <w:pStyle w:val="EPComma"/>
        <w:spacing w:before="120"/>
      </w:pPr>
      <w:bookmarkStart w:id="6" w:name="TextBodyBegin"/>
      <w:bookmarkEnd w:id="6"/>
      <w:r w:rsidRPr="00032CBD">
        <w:rPr>
          <w:i/>
        </w:rPr>
        <w:t>El Parlamento Europeo</w:t>
      </w:r>
      <w:r w:rsidRPr="00032CBD">
        <w:t>,</w:t>
      </w:r>
    </w:p>
    <w:p w14:paraId="5EFF9101" w14:textId="77777777" w:rsidR="00BC5CA0" w:rsidRPr="00032CBD" w:rsidRDefault="00BC5CA0" w:rsidP="00BC5CA0">
      <w:pPr>
        <w:pStyle w:val="NormalHanging12a"/>
        <w:widowControl/>
      </w:pPr>
      <w:r w:rsidRPr="00032CBD">
        <w:t>–</w:t>
      </w:r>
      <w:r w:rsidRPr="00032CBD">
        <w:tab/>
        <w:t>Visto el Tratado de la Unión Europea, en particular su artículo 2, que defiende el respeto de la dignidad humana, la libertad, la democracia, la igualdad y los derechos humanos,</w:t>
      </w:r>
    </w:p>
    <w:p w14:paraId="0D6ACE06" w14:textId="77777777" w:rsidR="00BC5CA0" w:rsidRPr="00032CBD" w:rsidRDefault="00BC5CA0" w:rsidP="00BC5CA0">
      <w:pPr>
        <w:pStyle w:val="NormalHanging12a"/>
        <w:widowControl/>
        <w:rPr>
          <w:snapToGrid w:val="0"/>
          <w:spacing w:val="-2"/>
        </w:rPr>
      </w:pPr>
      <w:r w:rsidRPr="00032CBD">
        <w:t>–</w:t>
      </w:r>
      <w:r w:rsidRPr="00032CBD">
        <w:tab/>
        <w:t>Vistas la Declaración Universal de Derechos Humanos y las resoluciones conexas de las Naciones Unidas,</w:t>
      </w:r>
    </w:p>
    <w:p w14:paraId="556E7CEB" w14:textId="77777777" w:rsidR="00BC5CA0" w:rsidRPr="00032CBD" w:rsidRDefault="00BC5CA0" w:rsidP="00BC5CA0">
      <w:pPr>
        <w:pStyle w:val="NormalHanging12a"/>
        <w:widowControl/>
        <w:rPr>
          <w:snapToGrid w:val="0"/>
          <w:spacing w:val="-2"/>
        </w:rPr>
      </w:pPr>
      <w:r w:rsidRPr="00032CBD">
        <w:t>–</w:t>
      </w:r>
      <w:r w:rsidRPr="00032CBD">
        <w:tab/>
      </w:r>
      <w:r w:rsidRPr="00032CBD">
        <w:rPr>
          <w:snapToGrid w:val="0"/>
        </w:rPr>
        <w:t>Vista la Resolución 1481 de la Asamblea Parlamentaria del Consejo de Europa, de 26 de enero de 2006, sobre la necesidad de una condena internacional de los crímenes de los regímenes comunistas totalitarios,</w:t>
      </w:r>
    </w:p>
    <w:p w14:paraId="0ABB1AD1" w14:textId="77777777" w:rsidR="00BC5CA0" w:rsidRPr="00032CBD" w:rsidRDefault="00BC5CA0" w:rsidP="00BC5CA0">
      <w:pPr>
        <w:pStyle w:val="NormalHanging12a"/>
        <w:widowControl/>
        <w:rPr>
          <w:snapToGrid w:val="0"/>
          <w:spacing w:val="-2"/>
        </w:rPr>
      </w:pPr>
      <w:r w:rsidRPr="00032CBD">
        <w:t>–</w:t>
      </w:r>
      <w:r w:rsidRPr="00032CBD">
        <w:tab/>
      </w:r>
      <w:r w:rsidRPr="00032CBD">
        <w:rPr>
          <w:snapToGrid w:val="0"/>
        </w:rPr>
        <w:t>Vista la Declaración de Praga sobre la Conciencia Europea y el Comunismo, de 3 de junio de 2008, en la que se pide que, a escala europea, se condenen los crímenes del comunismo y se eduque sobre ellos,</w:t>
      </w:r>
    </w:p>
    <w:p w14:paraId="4700766D" w14:textId="77777777" w:rsidR="00BC5CA0" w:rsidRPr="00032CBD" w:rsidRDefault="00BC5CA0" w:rsidP="00BC5CA0">
      <w:pPr>
        <w:pStyle w:val="NormalHanging12a"/>
        <w:widowControl/>
        <w:rPr>
          <w:snapToGrid w:val="0"/>
          <w:spacing w:val="-2"/>
          <w:u w:val="single"/>
        </w:rPr>
      </w:pPr>
      <w:r w:rsidRPr="00032CBD">
        <w:t>–</w:t>
      </w:r>
      <w:r w:rsidRPr="00032CBD">
        <w:tab/>
      </w:r>
      <w:r w:rsidRPr="00032CBD">
        <w:rPr>
          <w:snapToGrid w:val="0"/>
        </w:rPr>
        <w:t>Vista su Declaración, de 23 de septiembre de 2008, sobre la proclamación del 23 de agosto como Día Europeo Conmemorativo de las Víctimas del Estalinismo y el Nazismo</w:t>
      </w:r>
      <w:r w:rsidRPr="00032CBD">
        <w:rPr>
          <w:rStyle w:val="FootnoteReference"/>
          <w:snapToGrid w:val="0"/>
          <w:color w:val="000000"/>
          <w:spacing w:val="-2"/>
        </w:rPr>
        <w:footnoteReference w:id="1"/>
      </w:r>
      <w:r w:rsidRPr="00032CBD">
        <w:rPr>
          <w:snapToGrid w:val="0"/>
        </w:rPr>
        <w:t>,</w:t>
      </w:r>
    </w:p>
    <w:p w14:paraId="77CC1DC5" w14:textId="77777777" w:rsidR="00BC5CA0" w:rsidRPr="00032CBD" w:rsidRDefault="00BC5CA0" w:rsidP="00BC5CA0">
      <w:pPr>
        <w:pStyle w:val="NormalHanging12a"/>
        <w:widowControl/>
        <w:rPr>
          <w:snapToGrid w:val="0"/>
          <w:spacing w:val="-2"/>
        </w:rPr>
      </w:pPr>
      <w:r w:rsidRPr="00032CBD">
        <w:t>–</w:t>
      </w:r>
      <w:r w:rsidRPr="00032CBD">
        <w:tab/>
      </w:r>
      <w:r w:rsidRPr="00032CBD">
        <w:rPr>
          <w:snapToGrid w:val="0"/>
        </w:rPr>
        <w:t>Vista la Declaración de Vilna de la OSCE, de julio de 2009, en la que se condena el totalitarismo y se apoya el Día Europeo Conmemorativo de las Víctimas del Estalinismo y el Nazismo,</w:t>
      </w:r>
    </w:p>
    <w:p w14:paraId="6C9EF72A" w14:textId="77777777" w:rsidR="00BC5CA0" w:rsidRPr="00032CBD" w:rsidRDefault="00BC5CA0" w:rsidP="00BC5CA0">
      <w:pPr>
        <w:pStyle w:val="NormalHanging12a"/>
        <w:widowControl/>
        <w:rPr>
          <w:i/>
        </w:rPr>
      </w:pPr>
      <w:r w:rsidRPr="00032CBD">
        <w:t>–</w:t>
      </w:r>
      <w:r w:rsidRPr="00032CBD">
        <w:tab/>
      </w:r>
      <w:r w:rsidRPr="00032CBD">
        <w:rPr>
          <w:snapToGrid w:val="0"/>
        </w:rPr>
        <w:t>Vista</w:t>
      </w:r>
      <w:r w:rsidRPr="00032CBD">
        <w:t xml:space="preserve"> su Resolución, de 2 de abril de 2009, sobre la conciencia europea y el totalitarismo</w:t>
      </w:r>
      <w:r w:rsidRPr="00032CBD">
        <w:rPr>
          <w:rStyle w:val="FootnoteReference"/>
          <w:color w:val="000000"/>
        </w:rPr>
        <w:footnoteReference w:id="2"/>
      </w:r>
      <w:r w:rsidRPr="00032CBD">
        <w:t>,</w:t>
      </w:r>
    </w:p>
    <w:p w14:paraId="297CF5FA" w14:textId="77777777" w:rsidR="00BC5CA0" w:rsidRPr="00032CBD" w:rsidRDefault="00BC5CA0" w:rsidP="00BC5CA0">
      <w:pPr>
        <w:pStyle w:val="NormalHanging12a"/>
        <w:widowControl/>
      </w:pPr>
      <w:r w:rsidRPr="00032CBD">
        <w:lastRenderedPageBreak/>
        <w:t>–</w:t>
      </w:r>
      <w:r w:rsidRPr="00032CBD">
        <w:tab/>
        <w:t>Visto el informe de la Comisión, de 22 de diciembre de 2010, titulado «Memoria de los crímenes cometidos por los regímenes totalitarios en Europa» (</w:t>
      </w:r>
      <w:proofErr w:type="gramStart"/>
      <w:r w:rsidRPr="00032CBD">
        <w:t>COM(</w:t>
      </w:r>
      <w:proofErr w:type="gramEnd"/>
      <w:r w:rsidRPr="00032CBD">
        <w:t>2010)0783),</w:t>
      </w:r>
    </w:p>
    <w:p w14:paraId="39F54B11" w14:textId="77777777" w:rsidR="00BC5CA0" w:rsidRPr="00032CBD" w:rsidRDefault="00BC5CA0" w:rsidP="00BC5CA0">
      <w:pPr>
        <w:pStyle w:val="NormalHanging12a"/>
        <w:widowControl/>
        <w:rPr>
          <w:rStyle w:val="Hyperlink"/>
          <w:bCs/>
          <w:color w:val="000000"/>
        </w:rPr>
      </w:pPr>
      <w:r w:rsidRPr="00032CBD">
        <w:rPr>
          <w:i/>
        </w:rPr>
        <w:t>–</w:t>
      </w:r>
      <w:r w:rsidRPr="00032CBD">
        <w:rPr>
          <w:i/>
        </w:rPr>
        <w:tab/>
      </w:r>
      <w:r w:rsidRPr="00032CBD">
        <w:t>Vista su Resolución, de 19 de septiembre de 2019, sobre la importancia de la memoria histórica europea para el futuro de Europa</w:t>
      </w:r>
      <w:r w:rsidRPr="00032CBD">
        <w:rPr>
          <w:rStyle w:val="FootnoteReference"/>
          <w:bCs/>
          <w:color w:val="000000"/>
        </w:rPr>
        <w:footnoteReference w:id="3"/>
      </w:r>
      <w:r w:rsidRPr="00032CBD">
        <w:rPr>
          <w:rStyle w:val="Hyperlink"/>
          <w:color w:val="000000"/>
        </w:rPr>
        <w:t>,</w:t>
      </w:r>
    </w:p>
    <w:p w14:paraId="124D9D73" w14:textId="77777777" w:rsidR="00BC5CA0" w:rsidRPr="00032CBD" w:rsidRDefault="00BC5CA0" w:rsidP="00BC5CA0">
      <w:pPr>
        <w:pStyle w:val="NormalHanging12a"/>
        <w:widowControl/>
      </w:pPr>
      <w:r w:rsidRPr="00032CBD">
        <w:rPr>
          <w:i/>
        </w:rPr>
        <w:t>–</w:t>
      </w:r>
      <w:r w:rsidRPr="00032CBD">
        <w:rPr>
          <w:i/>
        </w:rPr>
        <w:tab/>
      </w:r>
      <w:r w:rsidRPr="00032CBD">
        <w:t>Vista su Resolución, de 17 de enero de 2024, sobre la conciencia histórica europea</w:t>
      </w:r>
      <w:r w:rsidRPr="00032CBD">
        <w:rPr>
          <w:rStyle w:val="FootnoteReference"/>
          <w:color w:val="000000"/>
        </w:rPr>
        <w:footnoteReference w:id="4"/>
      </w:r>
      <w:r w:rsidRPr="00032CBD">
        <w:t>,</w:t>
      </w:r>
    </w:p>
    <w:p w14:paraId="469E0930" w14:textId="77777777" w:rsidR="00BC5CA0" w:rsidRPr="00032CBD" w:rsidRDefault="00BC5CA0" w:rsidP="00BC5CA0">
      <w:pPr>
        <w:pStyle w:val="NormalHanging12a"/>
        <w:widowControl/>
      </w:pPr>
      <w:r w:rsidRPr="00032CBD">
        <w:t>–</w:t>
      </w:r>
      <w:r w:rsidRPr="00032CBD">
        <w:tab/>
        <w:t>Vista la petición n.º 0718/2023,</w:t>
      </w:r>
    </w:p>
    <w:p w14:paraId="37D34A0F" w14:textId="77777777" w:rsidR="00BC5CA0" w:rsidRPr="00032CBD" w:rsidRDefault="00BC5CA0" w:rsidP="00BC5CA0">
      <w:pPr>
        <w:pStyle w:val="NormalHanging12a"/>
        <w:widowControl/>
      </w:pPr>
      <w:r w:rsidRPr="00032CBD">
        <w:t>–</w:t>
      </w:r>
      <w:r w:rsidRPr="00032CBD">
        <w:tab/>
        <w:t>Visto el artículo 233, apartado 2, de su Reglamento interno,</w:t>
      </w:r>
    </w:p>
    <w:p w14:paraId="3FCCF033" w14:textId="77777777" w:rsidR="00BC5CA0" w:rsidRPr="00032CBD" w:rsidRDefault="00BC5CA0" w:rsidP="00BC5CA0">
      <w:pPr>
        <w:pStyle w:val="NormalHanging12a"/>
        <w:widowControl/>
      </w:pPr>
      <w:r w:rsidRPr="00032CBD">
        <w:t>A.</w:t>
      </w:r>
      <w:r w:rsidRPr="00032CBD">
        <w:tab/>
        <w:t>Considerando que la historia europea, en toda su complejidad, debe respetarse y abordarse mediante un diálogo objetivo, inclusivo y basado en datos que promueva la comprensión y la reconciliación y que debe ser llevado a cabo por historiadores profesionales y no estar sujeto a influencia política;</w:t>
      </w:r>
    </w:p>
    <w:p w14:paraId="3427AAB2" w14:textId="77777777" w:rsidR="00BC5CA0" w:rsidRPr="00032CBD" w:rsidRDefault="00BC5CA0" w:rsidP="00BC5CA0">
      <w:pPr>
        <w:pStyle w:val="NormalHanging12a"/>
        <w:widowControl/>
      </w:pPr>
      <w:r w:rsidRPr="00032CBD">
        <w:t>B.</w:t>
      </w:r>
      <w:r w:rsidRPr="00032CBD">
        <w:tab/>
        <w:t>Considerando que preservar la memoria del trágico pasado de Europa y recordar a todas las víctimas de regímenes totalitarios y autoritarios es esencial para honrar la dignidad de dichas víctimas, promover la reconciliación, los derechos humanos y el Estado de Derecho, y fomentar una cultura de paz y respeto mutuo;</w:t>
      </w:r>
    </w:p>
    <w:p w14:paraId="70CC4428" w14:textId="77777777" w:rsidR="00BC5CA0" w:rsidRPr="00032CBD" w:rsidRDefault="00BC5CA0" w:rsidP="00BC5CA0">
      <w:pPr>
        <w:pStyle w:val="NormalHanging12a"/>
        <w:widowControl/>
      </w:pPr>
      <w:r w:rsidRPr="00032CBD">
        <w:t>C.</w:t>
      </w:r>
      <w:r w:rsidRPr="00032CBD">
        <w:tab/>
        <w:t>Considerando que el Parlamento ha aprobado una Resolución sobre la conciencia europea y el totalitarismo y que siempre ha estado comprometido con la preservación de la memoria de las víctimas de todos los regímenes totalitarios;</w:t>
      </w:r>
    </w:p>
    <w:p w14:paraId="675F9609" w14:textId="77777777" w:rsidR="00BC5CA0" w:rsidRPr="00032CBD" w:rsidRDefault="00BC5CA0" w:rsidP="00BC5CA0">
      <w:pPr>
        <w:pStyle w:val="NormalHanging12a"/>
        <w:widowControl/>
      </w:pPr>
      <w:r w:rsidRPr="00032CBD">
        <w:t>D.</w:t>
      </w:r>
      <w:r w:rsidRPr="00032CBD">
        <w:tab/>
        <w:t>Considerando que nunca deben olvidarse los crímenes cometidos durante la Segunda Guerra Mundial en Eslovenia y otras repúblicas de la antigua Yugoslavia;</w:t>
      </w:r>
    </w:p>
    <w:p w14:paraId="590BB980" w14:textId="77777777" w:rsidR="00BC5CA0" w:rsidRPr="00032CBD" w:rsidRDefault="00BC5CA0" w:rsidP="00BC5CA0">
      <w:pPr>
        <w:pStyle w:val="NormalHanging12a"/>
        <w:widowControl/>
      </w:pPr>
      <w:r w:rsidRPr="00032CBD">
        <w:t>E.</w:t>
      </w:r>
      <w:r w:rsidRPr="00032CBD">
        <w:tab/>
        <w:t>Considerando que, tras la Segunda Guerra Mundial, más de 100 000 residentes eslovenos que se opusieron al régimen comunista y a su represión ideológica fueron víctimas de violencia en diversas formas; que estos actos constituyeron graves violaciones de los derechos humanos fundamentales, en particular el derecho a la vida, a un juicio justo y a un entierro digno;</w:t>
      </w:r>
    </w:p>
    <w:p w14:paraId="31D8425C" w14:textId="77777777" w:rsidR="00BC5CA0" w:rsidRPr="00032CBD" w:rsidRDefault="00BC5CA0" w:rsidP="00BC5CA0">
      <w:pPr>
        <w:pStyle w:val="NormalHanging12a"/>
        <w:widowControl/>
      </w:pPr>
      <w:r w:rsidRPr="00032CBD">
        <w:t>F.</w:t>
      </w:r>
      <w:r w:rsidRPr="00032CBD">
        <w:tab/>
        <w:t>Considerando que decenas de miles de civiles y prisioneros de guerra fueron ejecutados extrajudicialmente por el régimen comunista yugoslavo en Eslovenia; que solo en 1945 miles de personas fueron ejecutadas justo después del final de la guerra;</w:t>
      </w:r>
    </w:p>
    <w:p w14:paraId="50769B9D" w14:textId="77777777" w:rsidR="00BC5CA0" w:rsidRPr="00032CBD" w:rsidRDefault="00BC5CA0" w:rsidP="00BC5CA0">
      <w:pPr>
        <w:pStyle w:val="NormalHanging12a"/>
        <w:widowControl/>
      </w:pPr>
      <w:r w:rsidRPr="00032CBD">
        <w:t>G.</w:t>
      </w:r>
      <w:r w:rsidRPr="00032CBD">
        <w:tab/>
        <w:t>Considerando que la Comisión del Gobierno esloveno sobre las Fosas Comunes Ocultas ha localizado más de 750 ubicaciones con sepulturas escondidas, lo que pone de manifiesto el esfuerzo sistemático por ocultar estos crímenes, pero no se han encontrado los lugares de ejecución y las víctimas no han recibido un entierro adecuado;</w:t>
      </w:r>
    </w:p>
    <w:p w14:paraId="713CA7DB" w14:textId="77777777" w:rsidR="00BC5CA0" w:rsidRPr="00032CBD" w:rsidRDefault="00BC5CA0" w:rsidP="00BC5CA0">
      <w:pPr>
        <w:pStyle w:val="NormalHanging12a"/>
        <w:widowControl/>
      </w:pPr>
      <w:r w:rsidRPr="00032CBD">
        <w:t>H.</w:t>
      </w:r>
      <w:r w:rsidRPr="00032CBD">
        <w:tab/>
        <w:t>Considerando que el régimen totalitario encubrió la existencia de las fosas comunes durante décadas y que el debate público sobre estos crímenes estaba estrictamente prohibido, enterrando así la verdad histórica y obstaculizando el proceso de reconciliación;</w:t>
      </w:r>
    </w:p>
    <w:p w14:paraId="3F0063E3" w14:textId="77777777" w:rsidR="00BC5CA0" w:rsidRPr="00032CBD" w:rsidRDefault="00BC5CA0" w:rsidP="00BC5CA0">
      <w:pPr>
        <w:pStyle w:val="NormalHanging12a"/>
        <w:widowControl/>
      </w:pPr>
      <w:r w:rsidRPr="00032CBD">
        <w:lastRenderedPageBreak/>
        <w:t>I.</w:t>
      </w:r>
      <w:r w:rsidRPr="00032CBD">
        <w:tab/>
        <w:t>Considerando que el Gobierno esloveno abolió el Día Nacional Conmemorativo de las Víctimas de la Violencia Comunista en 2023, lo que supone un grave retroceso en los esfuerzos por garantizar la justicia histórica, la reconciliación y el respeto de las víctimas;</w:t>
      </w:r>
    </w:p>
    <w:p w14:paraId="0D04C187" w14:textId="77777777" w:rsidR="00BC5CA0" w:rsidRPr="00032CBD" w:rsidRDefault="00BC5CA0" w:rsidP="00BC5CA0">
      <w:pPr>
        <w:pStyle w:val="NormalHanging12a"/>
        <w:widowControl/>
      </w:pPr>
      <w:r w:rsidRPr="00032CBD">
        <w:t>J.</w:t>
      </w:r>
      <w:r w:rsidRPr="00032CBD">
        <w:tab/>
        <w:t>Considerando que la historia europea debe recordarse y debatirse de manera objetiva y que, por lo tanto, las víctimas de las masacres comunistas en Eslovenia merecen respeto y ser recordadas; que el respeto de la memoria histórica de las víctimas de todos los regímenes totalitarios contribuye a la construcción de una sociedad justa y democrática;</w:t>
      </w:r>
    </w:p>
    <w:p w14:paraId="0A810527" w14:textId="77777777" w:rsidR="00BC5CA0" w:rsidRPr="00032CBD" w:rsidRDefault="00BC5CA0" w:rsidP="00BC5CA0">
      <w:pPr>
        <w:pStyle w:val="NormalHanging12a"/>
        <w:widowControl/>
      </w:pPr>
      <w:r w:rsidRPr="00032CBD">
        <w:t>K.</w:t>
      </w:r>
      <w:r w:rsidRPr="00032CBD">
        <w:tab/>
        <w:t>Considerando que la Asamblea Nacional eslovena aprobó en diciembre de 2024 una ley por la que se prohíbe el uso de símbolos del nazismo, el fascismo y sus organizaciones colaboracionistas de la Segunda Guerra Mundial, pero no los símbolos del comunismo;</w:t>
      </w:r>
    </w:p>
    <w:p w14:paraId="12AF69FC" w14:textId="77777777" w:rsidR="00BC5CA0" w:rsidRPr="00032CBD" w:rsidRDefault="00BC5CA0" w:rsidP="00BC5CA0">
      <w:pPr>
        <w:pStyle w:val="NormalHanging12a"/>
        <w:widowControl/>
      </w:pPr>
      <w:r w:rsidRPr="00032CBD">
        <w:t>L.</w:t>
      </w:r>
      <w:r w:rsidRPr="00032CBD">
        <w:tab/>
        <w:t>Considerando que en todas las antiguas repúblicas yugoslavas existían campos de trabajos forzosos; que el régimen comunista totalitario del país utilizó estos campos como instrumento para suprimir cualquier oposición política;</w:t>
      </w:r>
    </w:p>
    <w:p w14:paraId="6E81A097" w14:textId="77777777" w:rsidR="00BC5CA0" w:rsidRPr="00032CBD" w:rsidRDefault="00BC5CA0" w:rsidP="00BC5CA0">
      <w:pPr>
        <w:pStyle w:val="NormalHanging12a"/>
        <w:widowControl/>
      </w:pPr>
      <w:r w:rsidRPr="00032CBD">
        <w:t>1.</w:t>
      </w:r>
      <w:r w:rsidRPr="00032CBD">
        <w:tab/>
        <w:t>Considera que el recuerdo de los crímenes cometidos por los regímenes totalitarios debe formar parte de la memoria colectiva que constituye la historia europea moderna; reconoce los crímenes cometidos por los regímenes nazi, fascistas y comunistas totalitarios y el papel que estos crímenes han desempeñado en la conformación de las percepciones históricas en Europa;</w:t>
      </w:r>
    </w:p>
    <w:p w14:paraId="7DFABBF6" w14:textId="77777777" w:rsidR="00BC5CA0" w:rsidRPr="00032CBD" w:rsidRDefault="00BC5CA0" w:rsidP="00BC5CA0">
      <w:pPr>
        <w:pStyle w:val="NormalHanging12a"/>
        <w:widowControl/>
      </w:pPr>
      <w:r w:rsidRPr="00032CBD">
        <w:t>2.</w:t>
      </w:r>
      <w:r w:rsidRPr="00032CBD">
        <w:tab/>
        <w:t>Subraya la importancia de incluir los hechos históricos en los programas educativos y los libros de texto de historia para garantizar que los jóvenes comprendan la importancia de la democracia y los derechos humanos;</w:t>
      </w:r>
    </w:p>
    <w:p w14:paraId="1709B6FE" w14:textId="77777777" w:rsidR="00BC5CA0" w:rsidRPr="00032CBD" w:rsidRDefault="00BC5CA0" w:rsidP="00BC5CA0">
      <w:pPr>
        <w:pStyle w:val="NormalHanging12a"/>
        <w:widowControl/>
      </w:pPr>
      <w:r w:rsidRPr="00032CBD">
        <w:t>3.</w:t>
      </w:r>
      <w:r w:rsidRPr="00032CBD">
        <w:tab/>
        <w:t>Reitera su condena de todas las formas de totalitarismo y autoritarismo, incluido el comunismo, en consonancia con sus anteriores Resoluciones sobre la memoria histórica y los derechos humanos;</w:t>
      </w:r>
    </w:p>
    <w:p w14:paraId="6ABDF408" w14:textId="77777777" w:rsidR="00BC5CA0" w:rsidRPr="00032CBD" w:rsidRDefault="00BC5CA0" w:rsidP="00BC5CA0">
      <w:pPr>
        <w:pStyle w:val="NormalHanging12a"/>
        <w:widowControl/>
        <w:rPr>
          <w:bCs/>
          <w:u w:val="single"/>
        </w:rPr>
      </w:pPr>
      <w:r w:rsidRPr="00032CBD">
        <w:t>4.</w:t>
      </w:r>
      <w:r w:rsidRPr="00032CBD">
        <w:tab/>
        <w:t>Reitera que los crímenes de lesa humanidad no prescriben y que todos deben ser juzgados y tratados con los mismos criterios; reafirma su condena inequívoca del revisionismo histórico y el enaltecimiento de colaboracionistas nazis y otros agentes en tiempos de guerra responsables de atrocidades durante y después de la Segunda Guerra Mundial, incluida la trivialización de los crímenes cometidos por los regímenes nazi y fascistas y sus aliados, así como las actuaciones de las fuerzas colaboracionistas y las autoridades comunistas yugoslavas; reitera la importancia de una memoria histórica precisa e inclusiva que reconozca la violencia totalitaria en toda su magnitud; hace hincapié en la responsabilidad moral de preservar la memoria de todas las víctimas inocentes de los regímenes totalitarios y autoritarios en un espíritu de reconciliación, verdad y valores democráticos, rechazando al mismo tiempo cualquier explotación de la historia para obtener rédito político e instando a mantener el compromiso académico con este complejo legado;</w:t>
      </w:r>
    </w:p>
    <w:p w14:paraId="1447B4DF" w14:textId="77777777" w:rsidR="00BC5CA0" w:rsidRPr="00032CBD" w:rsidRDefault="00BC5CA0" w:rsidP="00BC5CA0">
      <w:pPr>
        <w:pStyle w:val="NormalHanging12a"/>
        <w:widowControl/>
      </w:pPr>
      <w:r w:rsidRPr="00032CBD">
        <w:t>5.</w:t>
      </w:r>
      <w:r w:rsidRPr="00032CBD">
        <w:tab/>
        <w:t>Pide que se preserve la memoria de todas las víctimas inocentes del régimen comunista en Eslovenia, desde su inicio hasta su caída;</w:t>
      </w:r>
    </w:p>
    <w:p w14:paraId="1DF279F3" w14:textId="77777777" w:rsidR="00BC5CA0" w:rsidRPr="00032CBD" w:rsidRDefault="00BC5CA0" w:rsidP="00BC5CA0">
      <w:pPr>
        <w:pStyle w:val="NormalHanging12a"/>
        <w:widowControl/>
        <w:rPr>
          <w:u w:val="single"/>
        </w:rPr>
      </w:pPr>
      <w:r w:rsidRPr="00032CBD">
        <w:t>6.</w:t>
      </w:r>
      <w:r w:rsidRPr="00032CBD">
        <w:tab/>
        <w:t xml:space="preserve">Subraya la importancia del trabajo específico que se está llevando a cabo sobre la divulgación detallada de hechos históricos y la continuación de la misión oficial de </w:t>
      </w:r>
      <w:r w:rsidRPr="00032CBD">
        <w:lastRenderedPageBreak/>
        <w:t>investigación para descubrir los lugares con fosas comunes en Eslovenia a fin de documentar y verificar las pruebas históricas de los crímenes cometidos;</w:t>
      </w:r>
    </w:p>
    <w:p w14:paraId="7A3D15D2" w14:textId="77777777" w:rsidR="00BC5CA0" w:rsidRPr="00032CBD" w:rsidRDefault="00BC5CA0" w:rsidP="00BC5CA0">
      <w:pPr>
        <w:pStyle w:val="NormalHanging12a"/>
        <w:widowControl/>
      </w:pPr>
      <w:r w:rsidRPr="00032CBD">
        <w:t>7.</w:t>
      </w:r>
      <w:r w:rsidRPr="00032CBD">
        <w:tab/>
        <w:t>Destaca que muchos de los responsables de crímenes durante la posguerra no llegaron a rendir cuentas por sus acciones;</w:t>
      </w:r>
    </w:p>
    <w:p w14:paraId="147B227C" w14:textId="77777777" w:rsidR="00BC5CA0" w:rsidRPr="00032CBD" w:rsidRDefault="00BC5CA0" w:rsidP="00BC5CA0">
      <w:pPr>
        <w:pStyle w:val="NormalHanging12a"/>
        <w:widowControl/>
      </w:pPr>
      <w:r w:rsidRPr="00032CBD">
        <w:t>8.</w:t>
      </w:r>
      <w:r w:rsidRPr="00032CBD">
        <w:tab/>
        <w:t>Considera que las víctimas de la Segunda Guerra Mundial y de las violentas represalias durante la posguerra por parte de las autoridades comunistas yugoslavas en Eslovenia deben recibir un entierro adecuado y digno; pide a las autoridades eslovenas que sigan haciendo todo lo posible por garantizar el derecho universal al entierro y que mantengan instituciones de apoyo que contribuyan a una comprensión académica y basada en datos de los acontecimientos históricos;</w:t>
      </w:r>
    </w:p>
    <w:p w14:paraId="52E6B900" w14:textId="77777777" w:rsidR="00BC5CA0" w:rsidRPr="00032CBD" w:rsidRDefault="00BC5CA0" w:rsidP="00BC5CA0">
      <w:pPr>
        <w:pStyle w:val="NormalHanging12a"/>
        <w:widowControl/>
      </w:pPr>
      <w:r w:rsidRPr="00032CBD">
        <w:t>9.</w:t>
      </w:r>
      <w:r w:rsidRPr="00032CBD">
        <w:tab/>
        <w:t>Observa que los Estados miembros han instalado diferentes monumentos para conmemorar las atrocidades totalitarias; pide a las autoridades eslovenas que sigan investigando las fosas ocultas, que lleven a cabo entierros dignos y que establezcan lugares conmemorativos que sirvan de recordatorio para las generaciones futuras;</w:t>
      </w:r>
    </w:p>
    <w:p w14:paraId="7854198D" w14:textId="77777777" w:rsidR="00BC5CA0" w:rsidRPr="00032CBD" w:rsidRDefault="00BC5CA0" w:rsidP="00BC5CA0">
      <w:pPr>
        <w:pStyle w:val="NormalHanging12a"/>
        <w:widowControl/>
      </w:pPr>
      <w:r w:rsidRPr="00032CBD">
        <w:t>10.</w:t>
      </w:r>
      <w:r w:rsidRPr="00032CBD">
        <w:tab/>
        <w:t>Reitera que el día oficial de conmemoración de los millones de víctimas de los regímenes totalitarios, conocido como Día Europeo de Conmemoración de las Víctimas de todos los Regímenes Totalitarios y Autoritarios, es el 23 de agosto;</w:t>
      </w:r>
    </w:p>
    <w:p w14:paraId="4D652D49" w14:textId="77777777" w:rsidR="00BC5CA0" w:rsidRPr="00032CBD" w:rsidRDefault="00BC5CA0" w:rsidP="00BC5CA0">
      <w:pPr>
        <w:pStyle w:val="NormalHanging12a"/>
        <w:widowControl/>
      </w:pPr>
      <w:r w:rsidRPr="00032CBD">
        <w:t>11.</w:t>
      </w:r>
      <w:r w:rsidRPr="00032CBD">
        <w:tab/>
        <w:t>Destaca la importancia de mantener vivo el recuerdo de los crímenes cometidos por los regímenes totalitarios, ya que no puede haber reconciliación sin memoria histórica; recuerda que las políticas de memoria histórica son competencia de los Estados miembros y, por tanto, no entran en el ámbito de aplicación del Derecho de la Unión; anima a todos los Estados miembros a que apoyen activamente los proyectos políticos de memoria histórica que fomenten la reconciliación en lugar de la división o la instrumentalización política;</w:t>
      </w:r>
    </w:p>
    <w:p w14:paraId="3D87151F" w14:textId="77777777" w:rsidR="00BC5CA0" w:rsidRPr="00032CBD" w:rsidRDefault="00BC5CA0" w:rsidP="00BC5CA0">
      <w:pPr>
        <w:pStyle w:val="NormalHanging12a"/>
        <w:widowControl/>
        <w:rPr>
          <w:u w:val="single"/>
        </w:rPr>
      </w:pPr>
      <w:r w:rsidRPr="00032CBD">
        <w:t>12.</w:t>
      </w:r>
      <w:r w:rsidRPr="00032CBD">
        <w:tab/>
        <w:t>Recuerda que la Comisión proporciona financiación en el marco del programa Ciudadanos, Igualdad, Derechos y Valores para apoyar acciones conmemorativas y proyectos de investigación y educación que reflexionen sobre las causas de los regímenes totalitarios, en particular el nazismo, pero también el fascismo, el estalinismo y los regímenes comunistas, y para conmemorar a las víctimas de sus crímenes;</w:t>
      </w:r>
    </w:p>
    <w:p w14:paraId="02422AAB" w14:textId="77777777" w:rsidR="00BC5CA0" w:rsidRPr="00032CBD" w:rsidRDefault="00BC5CA0" w:rsidP="00BC5CA0">
      <w:pPr>
        <w:pStyle w:val="NormalHanging12a"/>
        <w:widowControl/>
      </w:pPr>
      <w:r w:rsidRPr="00032CBD">
        <w:t>13.</w:t>
      </w:r>
      <w:r w:rsidRPr="00032CBD">
        <w:tab/>
        <w:t>Considera que el Día Nacional Conmemorativo en Eslovenia debe conmemorar a las víctimas de regímenes autoritarios y totalitarios, incluido el comunismo, para respetar la justicia histórica y contribuir a la reconciliación;</w:t>
      </w:r>
    </w:p>
    <w:p w14:paraId="3F6BA4E2" w14:textId="77777777" w:rsidR="00BC5CA0" w:rsidRPr="00032CBD" w:rsidRDefault="00BC5CA0" w:rsidP="00BC5CA0">
      <w:pPr>
        <w:pStyle w:val="NormalHanging12a"/>
        <w:widowControl/>
      </w:pPr>
      <w:r w:rsidRPr="00032CBD">
        <w:t>14.</w:t>
      </w:r>
      <w:r w:rsidRPr="00032CBD">
        <w:tab/>
        <w:t>Pide a la Comisión que prosiga el programa de memoria histórica teniendo en cuenta todas las tragedias, a fin de apoyar proyectos en toda Europa que aborden la historia de los crímenes totalitarios, fomenten la memoria histórica y propicien la reconciliación; reitera que los crímenes del régimen comunista totalitario yugoslavo no se limitan a Eslovenia y que existen víctimas en todas las antiguas regiones autónomas y repúblicas yugoslavas;</w:t>
      </w:r>
    </w:p>
    <w:p w14:paraId="1FA145E0" w14:textId="77777777" w:rsidR="00BC5CA0" w:rsidRPr="00032CBD" w:rsidRDefault="00BC5CA0" w:rsidP="00BC5CA0">
      <w:pPr>
        <w:pStyle w:val="NormalHanging12a"/>
        <w:widowControl/>
      </w:pPr>
      <w:r w:rsidRPr="00032CBD">
        <w:t>15.</w:t>
      </w:r>
      <w:r w:rsidRPr="00032CBD">
        <w:tab/>
        <w:t>Pide un examen exhaustivo de los archivos de los servicios secretos yugoslavos, en particular del KOS y la UDBA;</w:t>
      </w:r>
    </w:p>
    <w:p w14:paraId="09026FB4" w14:textId="77777777" w:rsidR="00BC5CA0" w:rsidRPr="00032CBD" w:rsidRDefault="00BC5CA0" w:rsidP="00BC5CA0">
      <w:pPr>
        <w:pStyle w:val="NormalHanging12a"/>
        <w:widowControl/>
      </w:pPr>
      <w:r w:rsidRPr="00032CBD">
        <w:t>16.</w:t>
      </w:r>
      <w:r w:rsidRPr="00032CBD">
        <w:tab/>
        <w:t>Hace hincapié en que todos los regímenes totalitarios deben ser condenados y que no deben promoverse sus símbolos;</w:t>
      </w:r>
    </w:p>
    <w:p w14:paraId="3D841140" w14:textId="77777777" w:rsidR="00BC5CA0" w:rsidRPr="00032CBD" w:rsidRDefault="00BC5CA0" w:rsidP="00BC5CA0">
      <w:pPr>
        <w:pStyle w:val="NormalHanging12a"/>
        <w:widowControl/>
      </w:pPr>
      <w:r w:rsidRPr="00032CBD">
        <w:lastRenderedPageBreak/>
        <w:t>17.</w:t>
      </w:r>
      <w:r w:rsidRPr="00032CBD">
        <w:tab/>
        <w:t>Pide a Eslovenia y a los demás Estados miembros que se esfuercen por reforzar la memoria histórica, el entendimiento mutuo y la reconciliación sobre la base de la verdad y el respeto de todas las víctimas de los regímenes totalitarios;</w:t>
      </w:r>
    </w:p>
    <w:p w14:paraId="0E969B52" w14:textId="5C2CEAAE" w:rsidR="00E22134" w:rsidRPr="00032CBD" w:rsidRDefault="00BC5CA0" w:rsidP="00E22134">
      <w:pPr>
        <w:pStyle w:val="NormalHanging12a"/>
        <w:widowControl/>
      </w:pPr>
      <w:r w:rsidRPr="00032CBD">
        <w:t>18.</w:t>
      </w:r>
      <w:r w:rsidRPr="00032CBD">
        <w:tab/>
        <w:t>Encarga a su presidenta que transmita la presente Resolución a la Comisión Europea, al Consejo de la Unión Europea y al Gobierno y al Parlamento eslovenos, así como a los Gobiernos y Parlamentos de los demás Estados miembros.</w:t>
      </w:r>
    </w:p>
    <w:p w14:paraId="586EC8BB" w14:textId="4045B3B4" w:rsidR="00E365E1" w:rsidRPr="00032CBD" w:rsidRDefault="00E365E1" w:rsidP="00F65BA1"/>
    <w:sectPr w:rsidR="00E365E1" w:rsidRPr="00032CBD" w:rsidSect="00E2213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2CC97" w14:textId="77777777" w:rsidR="00F65BA1" w:rsidRPr="00E22134" w:rsidRDefault="00F65BA1">
      <w:r w:rsidRPr="00E22134">
        <w:separator/>
      </w:r>
    </w:p>
  </w:endnote>
  <w:endnote w:type="continuationSeparator" w:id="0">
    <w:p w14:paraId="29AE79C0" w14:textId="77777777" w:rsidR="00F65BA1" w:rsidRPr="00E22134" w:rsidRDefault="00F65BA1">
      <w:r w:rsidRPr="00E22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B443B" w14:textId="77777777" w:rsidR="00064002" w:rsidRPr="00E2213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3BAAB" w14:textId="77777777" w:rsidR="00064002" w:rsidRPr="00E2213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518E2" w14:textId="77777777" w:rsidR="00064002" w:rsidRPr="00E2213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F10A7" w14:textId="77777777" w:rsidR="00F65BA1" w:rsidRPr="00E22134" w:rsidRDefault="00F65BA1">
      <w:r w:rsidRPr="00E22134">
        <w:separator/>
      </w:r>
    </w:p>
  </w:footnote>
  <w:footnote w:type="continuationSeparator" w:id="0">
    <w:p w14:paraId="07BC8553" w14:textId="77777777" w:rsidR="00F65BA1" w:rsidRPr="00E22134" w:rsidRDefault="00F65BA1">
      <w:r w:rsidRPr="00E22134">
        <w:continuationSeparator/>
      </w:r>
    </w:p>
  </w:footnote>
  <w:footnote w:id="1">
    <w:p w14:paraId="72C959FA" w14:textId="64311AB7" w:rsidR="00BC5CA0" w:rsidRPr="00032CBD" w:rsidRDefault="00BC5CA0" w:rsidP="00E22134">
      <w:pPr>
        <w:pStyle w:val="FootnoteText"/>
        <w:ind w:left="567" w:hanging="567"/>
        <w:rPr>
          <w:b/>
          <w:sz w:val="24"/>
          <w:lang w:val="pt-PT"/>
        </w:rPr>
      </w:pPr>
      <w:r w:rsidRPr="00E22134">
        <w:rPr>
          <w:rStyle w:val="FootnoteReference"/>
          <w:sz w:val="24"/>
          <w:lang w:val="es-ES_tradnl"/>
        </w:rPr>
        <w:footnoteRef/>
      </w:r>
      <w:r w:rsidR="00E22134" w:rsidRPr="00032CBD">
        <w:rPr>
          <w:sz w:val="24"/>
          <w:lang w:val="pt-PT"/>
        </w:rPr>
        <w:t xml:space="preserve"> </w:t>
      </w:r>
      <w:r w:rsidR="00E22134" w:rsidRPr="00032CBD">
        <w:rPr>
          <w:sz w:val="24"/>
          <w:lang w:val="pt-PT"/>
        </w:rPr>
        <w:tab/>
      </w:r>
      <w:r w:rsidRPr="00032CBD">
        <w:rPr>
          <w:sz w:val="24"/>
          <w:lang w:val="pt-PT"/>
        </w:rPr>
        <w:t>DO C 8</w:t>
      </w:r>
      <w:r w:rsidR="00BE1CCC">
        <w:rPr>
          <w:sz w:val="24"/>
          <w:lang w:val="pt-PT"/>
        </w:rPr>
        <w:t> </w:t>
      </w:r>
      <w:r w:rsidRPr="00032CBD">
        <w:rPr>
          <w:sz w:val="24"/>
          <w:lang w:val="pt-PT"/>
        </w:rPr>
        <w:t>E de 14.1.2010, p. 57.</w:t>
      </w:r>
    </w:p>
  </w:footnote>
  <w:footnote w:id="2">
    <w:p w14:paraId="318DB28C" w14:textId="4ADACC06" w:rsidR="00BC5CA0" w:rsidRPr="00032CBD" w:rsidRDefault="00BC5CA0" w:rsidP="00E22134">
      <w:pPr>
        <w:pStyle w:val="FootnoteText"/>
        <w:ind w:left="567" w:hanging="567"/>
        <w:rPr>
          <w:sz w:val="24"/>
          <w:lang w:val="pt-PT"/>
        </w:rPr>
      </w:pPr>
      <w:r w:rsidRPr="00E22134">
        <w:rPr>
          <w:rStyle w:val="FootnoteReference"/>
          <w:sz w:val="24"/>
          <w:lang w:val="es-ES_tradnl"/>
        </w:rPr>
        <w:footnoteRef/>
      </w:r>
      <w:r w:rsidR="00E22134" w:rsidRPr="00032CBD">
        <w:rPr>
          <w:sz w:val="24"/>
          <w:lang w:val="pt-PT"/>
        </w:rPr>
        <w:t xml:space="preserve"> </w:t>
      </w:r>
      <w:r w:rsidR="00E22134" w:rsidRPr="00032CBD">
        <w:rPr>
          <w:sz w:val="24"/>
          <w:lang w:val="pt-PT"/>
        </w:rPr>
        <w:tab/>
      </w:r>
      <w:r w:rsidRPr="00032CBD">
        <w:rPr>
          <w:sz w:val="24"/>
          <w:lang w:val="pt-PT"/>
        </w:rPr>
        <w:t>DO C 137</w:t>
      </w:r>
      <w:r w:rsidR="00BE1CCC">
        <w:rPr>
          <w:sz w:val="24"/>
          <w:lang w:val="pt-PT"/>
        </w:rPr>
        <w:t> </w:t>
      </w:r>
      <w:bookmarkStart w:id="7" w:name="_GoBack"/>
      <w:bookmarkEnd w:id="7"/>
      <w:r w:rsidRPr="00032CBD">
        <w:rPr>
          <w:sz w:val="24"/>
          <w:lang w:val="pt-PT"/>
        </w:rPr>
        <w:t>E de 27.5.2010, p. 25.</w:t>
      </w:r>
    </w:p>
  </w:footnote>
  <w:footnote w:id="3">
    <w:p w14:paraId="24077FE6" w14:textId="19550D5D" w:rsidR="00BC5CA0" w:rsidRPr="00032CBD" w:rsidRDefault="00BC5CA0" w:rsidP="00E22134">
      <w:pPr>
        <w:pStyle w:val="FootnoteText"/>
        <w:ind w:left="567" w:hanging="567"/>
        <w:rPr>
          <w:sz w:val="24"/>
          <w:lang w:val="pt-PT"/>
        </w:rPr>
      </w:pPr>
      <w:r w:rsidRPr="00E22134">
        <w:rPr>
          <w:rStyle w:val="FootnoteReference"/>
          <w:sz w:val="24"/>
          <w:lang w:val="es-ES_tradnl"/>
        </w:rPr>
        <w:footnoteRef/>
      </w:r>
      <w:r w:rsidR="00E22134" w:rsidRPr="00032CBD">
        <w:rPr>
          <w:sz w:val="24"/>
          <w:lang w:val="pt-PT"/>
        </w:rPr>
        <w:t xml:space="preserve"> </w:t>
      </w:r>
      <w:r w:rsidR="00E22134" w:rsidRPr="00032CBD">
        <w:rPr>
          <w:sz w:val="24"/>
          <w:lang w:val="pt-PT"/>
        </w:rPr>
        <w:tab/>
      </w:r>
      <w:r w:rsidRPr="00032CBD">
        <w:rPr>
          <w:sz w:val="24"/>
          <w:lang w:val="pt-PT"/>
        </w:rPr>
        <w:t>DO C 171 de 6.5.2021, p. 25.</w:t>
      </w:r>
    </w:p>
  </w:footnote>
  <w:footnote w:id="4">
    <w:p w14:paraId="4EC268A1" w14:textId="4B617079" w:rsidR="00BC5CA0" w:rsidRPr="00032CBD" w:rsidRDefault="00BC5CA0" w:rsidP="00E22134">
      <w:pPr>
        <w:pStyle w:val="FootnoteText"/>
        <w:ind w:left="567" w:hanging="567"/>
        <w:rPr>
          <w:sz w:val="24"/>
          <w:lang w:val="pt-PT"/>
        </w:rPr>
      </w:pPr>
      <w:r w:rsidRPr="00E22134">
        <w:rPr>
          <w:rStyle w:val="FootnoteReference"/>
          <w:sz w:val="24"/>
          <w:lang w:val="es-ES_tradnl"/>
        </w:rPr>
        <w:footnoteRef/>
      </w:r>
      <w:r w:rsidR="00E22134" w:rsidRPr="00032CBD">
        <w:rPr>
          <w:sz w:val="24"/>
          <w:lang w:val="pt-PT"/>
        </w:rPr>
        <w:t xml:space="preserve"> </w:t>
      </w:r>
      <w:r w:rsidR="00E22134" w:rsidRPr="00032CBD">
        <w:rPr>
          <w:sz w:val="24"/>
          <w:lang w:val="pt-PT"/>
        </w:rPr>
        <w:tab/>
      </w:r>
      <w:r w:rsidRPr="00032CBD">
        <w:rPr>
          <w:sz w:val="24"/>
          <w:lang w:val="pt-PT"/>
        </w:rPr>
        <w:t xml:space="preserve">DO C, C/2024/5721, 17.10.2024, ELI: </w:t>
      </w:r>
      <w:hyperlink r:id="rId1" w:history="1">
        <w:r w:rsidRPr="00032CBD">
          <w:rPr>
            <w:rStyle w:val="Hyperlink"/>
            <w:sz w:val="24"/>
            <w:lang w:val="pt-PT"/>
          </w:rPr>
          <w:t>http://data.europa.eu/eli/C/2024/5721/oj</w:t>
        </w:r>
      </w:hyperlink>
      <w:r w:rsidRPr="00032CBD">
        <w:rPr>
          <w:sz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28121" w14:textId="77777777" w:rsidR="00064002" w:rsidRPr="00E2213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E69FF" w14:textId="77777777" w:rsidR="00064002" w:rsidRPr="00E2213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E0E7C" w14:textId="77777777" w:rsidR="00064002" w:rsidRPr="00E2213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322/2025"/>
    <w:docVar w:name="dvlangue" w:val="ES"/>
    <w:docVar w:name="dvnumam" w:val="0"/>
    <w:docVar w:name="dvpe" w:val="769.961"/>
    <w:docVar w:name="dvtitre" w:val="Resolución del Parlamento Europeo, de 8 de julio de 2025, sobre la preservación de la memoria de las víctimas del período comunista de posguerra en Eslovenia(2025/2575(RSP))"/>
  </w:docVars>
  <w:rsids>
    <w:rsidRoot w:val="00F65BA1"/>
    <w:rsid w:val="00002272"/>
    <w:rsid w:val="00032CBD"/>
    <w:rsid w:val="00064002"/>
    <w:rsid w:val="000677B9"/>
    <w:rsid w:val="000831BA"/>
    <w:rsid w:val="000A42CC"/>
    <w:rsid w:val="000E7DD9"/>
    <w:rsid w:val="000F564E"/>
    <w:rsid w:val="0010095E"/>
    <w:rsid w:val="00125B37"/>
    <w:rsid w:val="00187494"/>
    <w:rsid w:val="001F32AE"/>
    <w:rsid w:val="002767FF"/>
    <w:rsid w:val="002B18FE"/>
    <w:rsid w:val="002B5493"/>
    <w:rsid w:val="00343214"/>
    <w:rsid w:val="00361C00"/>
    <w:rsid w:val="00395FA1"/>
    <w:rsid w:val="00396982"/>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C6E78"/>
    <w:rsid w:val="006D473D"/>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5CA0"/>
    <w:rsid w:val="00BD48FE"/>
    <w:rsid w:val="00BD7BD8"/>
    <w:rsid w:val="00BE1CCC"/>
    <w:rsid w:val="00BE6ADC"/>
    <w:rsid w:val="00C05BFE"/>
    <w:rsid w:val="00C23CD4"/>
    <w:rsid w:val="00C61C0C"/>
    <w:rsid w:val="00C941CB"/>
    <w:rsid w:val="00CC2357"/>
    <w:rsid w:val="00CF071A"/>
    <w:rsid w:val="00D058B8"/>
    <w:rsid w:val="00D56C11"/>
    <w:rsid w:val="00D834A0"/>
    <w:rsid w:val="00D872DF"/>
    <w:rsid w:val="00D91E21"/>
    <w:rsid w:val="00DA7FCD"/>
    <w:rsid w:val="00E22134"/>
    <w:rsid w:val="00E365E1"/>
    <w:rsid w:val="00E820A4"/>
    <w:rsid w:val="00EB006A"/>
    <w:rsid w:val="00EB4772"/>
    <w:rsid w:val="00ED169E"/>
    <w:rsid w:val="00ED4235"/>
    <w:rsid w:val="00ED4494"/>
    <w:rsid w:val="00F04346"/>
    <w:rsid w:val="00F075DC"/>
    <w:rsid w:val="00F149E9"/>
    <w:rsid w:val="00F5134D"/>
    <w:rsid w:val="00F65BA1"/>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7E0CE"/>
  <w15:chartTrackingRefBased/>
  <w15:docId w15:val="{CD556830-51F7-47E1-9D0E-66A80362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C5CA0"/>
    <w:pPr>
      <w:spacing w:before="480" w:after="240"/>
    </w:pPr>
  </w:style>
  <w:style w:type="paragraph" w:customStyle="1" w:styleId="NormalHanging12a">
    <w:name w:val="NormalHanging12a"/>
    <w:basedOn w:val="Normal"/>
    <w:rsid w:val="00BC5CA0"/>
    <w:pPr>
      <w:spacing w:after="240"/>
      <w:ind w:left="567" w:hanging="567"/>
    </w:pPr>
  </w:style>
  <w:style w:type="character" w:styleId="Hyperlink">
    <w:name w:val="Hyperlink"/>
    <w:basedOn w:val="DefaultParagraphFont"/>
    <w:uiPriority w:val="99"/>
    <w:unhideWhenUsed/>
    <w:rsid w:val="00BC5CA0"/>
    <w:rPr>
      <w:color w:val="0563C1" w:themeColor="hyperlink"/>
      <w:u w:val="single"/>
    </w:rPr>
  </w:style>
  <w:style w:type="paragraph" w:styleId="Revision">
    <w:name w:val="Revision"/>
    <w:hidden/>
    <w:uiPriority w:val="99"/>
    <w:semiHidden/>
    <w:rsid w:val="006D473D"/>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572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7066-44BE-4A69-AF26-36660CCE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1763</Words>
  <Characters>9385</Characters>
  <Application>Microsoft Office Word</Application>
  <DocSecurity>0</DocSecurity>
  <Lines>151</Lines>
  <Paragraphs>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RODRIGUEZ ARMESTO Fernan</dc:creator>
  <cp:keywords/>
  <cp:lastModifiedBy>CUBRIA ROMERO Maria Elisabeth</cp:lastModifiedBy>
  <cp:revision>2</cp:revision>
  <cp:lastPrinted>2004-11-19T15:42:00Z</cp:lastPrinted>
  <dcterms:created xsi:type="dcterms:W3CDTF">2025-08-04T08:59:00Z</dcterms:created>
  <dcterms:modified xsi:type="dcterms:W3CDTF">2025-08-04T08:59:00Z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B10-0322/2025</vt:lpwstr>
  </property>
  <property fmtid="{D5CDD505-2E9C-101B-9397-08002B2CF9AE}" pid="4" name="&lt;Type&gt;">
    <vt:lpwstr>RR</vt:lpwstr>
  </property>
</Properties>
</file>