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D22D4" w14:paraId="52FA217A" w14:textId="77777777" w:rsidTr="0010095E">
        <w:trPr>
          <w:trHeight w:hRule="exact" w:val="1418"/>
        </w:trPr>
        <w:tc>
          <w:tcPr>
            <w:tcW w:w="6804" w:type="dxa"/>
            <w:shd w:val="clear" w:color="auto" w:fill="auto"/>
            <w:vAlign w:val="center"/>
          </w:tcPr>
          <w:p w14:paraId="0F9F7083" w14:textId="77777777" w:rsidR="00751A4A" w:rsidRPr="007D22D4" w:rsidRDefault="007E1AF4" w:rsidP="0010095E">
            <w:pPr>
              <w:pStyle w:val="EPName"/>
            </w:pPr>
            <w:r w:rsidRPr="007D22D4">
              <w:t>Euroopan parlamentti</w:t>
            </w:r>
          </w:p>
          <w:p w14:paraId="72AC17A6" w14:textId="77777777" w:rsidR="00751A4A" w:rsidRPr="007D22D4" w:rsidRDefault="005F1B17" w:rsidP="005F1B17">
            <w:pPr>
              <w:pStyle w:val="EPTerm"/>
              <w:rPr>
                <w:rStyle w:val="HideTWBExt"/>
                <w:noProof w:val="0"/>
                <w:vanish w:val="0"/>
                <w:color w:val="auto"/>
              </w:rPr>
            </w:pPr>
            <w:r w:rsidRPr="007D22D4">
              <w:t>2024</w:t>
            </w:r>
            <w:r w:rsidR="00817416" w:rsidRPr="007D22D4">
              <w:t>-202</w:t>
            </w:r>
            <w:r w:rsidRPr="007D22D4">
              <w:t>9</w:t>
            </w:r>
          </w:p>
        </w:tc>
        <w:tc>
          <w:tcPr>
            <w:tcW w:w="2268" w:type="dxa"/>
            <w:shd w:val="clear" w:color="auto" w:fill="auto"/>
          </w:tcPr>
          <w:p w14:paraId="4F1425C7" w14:textId="77777777" w:rsidR="00751A4A" w:rsidRPr="007D22D4" w:rsidRDefault="00187494" w:rsidP="0010095E">
            <w:pPr>
              <w:pStyle w:val="EPLogo"/>
            </w:pPr>
            <w:r w:rsidRPr="007D22D4">
              <w:rPr>
                <w:noProof/>
                <w:lang w:val="en-GB"/>
              </w:rPr>
              <w:drawing>
                <wp:inline distT="0" distB="0" distL="0" distR="0" wp14:anchorId="665A5A3C" wp14:editId="33449D3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0E32B85" w14:textId="77777777" w:rsidR="00D058B8" w:rsidRPr="007D22D4" w:rsidRDefault="00D058B8" w:rsidP="004C5D52">
      <w:pPr>
        <w:pStyle w:val="LineTop"/>
      </w:pPr>
    </w:p>
    <w:p w14:paraId="0609843B" w14:textId="77777777" w:rsidR="00680577" w:rsidRPr="007D22D4" w:rsidRDefault="007E1AF4" w:rsidP="00680577">
      <w:pPr>
        <w:pStyle w:val="EPBodyTA1"/>
      </w:pPr>
      <w:r w:rsidRPr="007D22D4">
        <w:t>HYVÄKSYTYT TEKSTIT</w:t>
      </w:r>
    </w:p>
    <w:p w14:paraId="36228907" w14:textId="77777777" w:rsidR="00D058B8" w:rsidRPr="007D22D4" w:rsidRDefault="00D058B8" w:rsidP="00D058B8">
      <w:pPr>
        <w:pStyle w:val="LineBottom"/>
      </w:pPr>
    </w:p>
    <w:p w14:paraId="65EF90DB" w14:textId="77777777" w:rsidR="007E1AF4" w:rsidRPr="007D22D4" w:rsidRDefault="007E1AF4" w:rsidP="007E1AF4">
      <w:pPr>
        <w:pStyle w:val="ATHeading1"/>
      </w:pPr>
      <w:bookmarkStart w:id="0" w:name="TANumber"/>
      <w:r w:rsidRPr="007D22D4">
        <w:t>P10_TA(2025)0</w:t>
      </w:r>
      <w:r w:rsidR="00C21C90" w:rsidRPr="007D22D4">
        <w:t>147</w:t>
      </w:r>
      <w:bookmarkEnd w:id="0"/>
    </w:p>
    <w:p w14:paraId="32950E0E" w14:textId="77777777" w:rsidR="007E1AF4" w:rsidRPr="007D22D4" w:rsidRDefault="00E8587C" w:rsidP="007E1AF4">
      <w:pPr>
        <w:pStyle w:val="ATHeading2"/>
      </w:pPr>
      <w:bookmarkStart w:id="1" w:name="title"/>
      <w:r w:rsidRPr="007D22D4">
        <w:rPr>
          <w:bCs/>
        </w:rPr>
        <w:t>Sodan jälkeisen kommunistikauden uhrien muiston vaaliminen Sloveniassa</w:t>
      </w:r>
      <w:bookmarkEnd w:id="1"/>
    </w:p>
    <w:p w14:paraId="1B490987" w14:textId="77777777" w:rsidR="007E1AF4" w:rsidRPr="007D22D4" w:rsidRDefault="007E1AF4" w:rsidP="007E1AF4">
      <w:pPr>
        <w:rPr>
          <w:i/>
          <w:vanish/>
        </w:rPr>
      </w:pPr>
      <w:r w:rsidRPr="007D22D4">
        <w:rPr>
          <w:i/>
        </w:rPr>
        <w:fldChar w:fldCharType="begin"/>
      </w:r>
      <w:r w:rsidRPr="007D22D4">
        <w:rPr>
          <w:i/>
        </w:rPr>
        <w:instrText xml:space="preserve"> TC"(</w:instrText>
      </w:r>
      <w:bookmarkStart w:id="2" w:name="DocNumber"/>
      <w:r w:rsidRPr="007D22D4">
        <w:rPr>
          <w:i/>
        </w:rPr>
        <w:instrText>B10-0322/2025</w:instrText>
      </w:r>
      <w:bookmarkEnd w:id="2"/>
      <w:r w:rsidRPr="007D22D4">
        <w:rPr>
          <w:i/>
        </w:rPr>
        <w:instrText xml:space="preserve">)"\l3 \n&gt; \* MERGEFORMAT </w:instrText>
      </w:r>
      <w:r w:rsidRPr="007D22D4">
        <w:rPr>
          <w:i/>
        </w:rPr>
        <w:fldChar w:fldCharType="end"/>
      </w:r>
    </w:p>
    <w:p w14:paraId="5BFF3CBC" w14:textId="77777777" w:rsidR="007E1AF4" w:rsidRPr="007D22D4" w:rsidRDefault="007E1AF4" w:rsidP="007E1AF4">
      <w:pPr>
        <w:rPr>
          <w:vanish/>
        </w:rPr>
      </w:pPr>
      <w:bookmarkStart w:id="3" w:name="PE"/>
      <w:r w:rsidRPr="007D22D4">
        <w:rPr>
          <w:vanish/>
        </w:rPr>
        <w:t>PE769.961</w:t>
      </w:r>
      <w:bookmarkEnd w:id="3"/>
    </w:p>
    <w:p w14:paraId="69C9D714" w14:textId="77777777" w:rsidR="007E1AF4" w:rsidRPr="007D22D4" w:rsidRDefault="007E1AF4" w:rsidP="007E1AF4">
      <w:pPr>
        <w:pStyle w:val="ATHeading3"/>
      </w:pPr>
      <w:bookmarkStart w:id="4" w:name="Sujet"/>
      <w:r w:rsidRPr="007D22D4">
        <w:t>Euroopan parlamentin päätöslauselma 8. heinäkuuta 2025 sodan jälkeisen kommunistikauden uhrien muiston vaalimisesta Sloveniassa</w:t>
      </w:r>
      <w:bookmarkEnd w:id="4"/>
      <w:r w:rsidRPr="007D22D4">
        <w:t xml:space="preserve"> </w:t>
      </w:r>
      <w:bookmarkStart w:id="5" w:name="References"/>
      <w:r w:rsidRPr="007D22D4">
        <w:t>(2025/2575(RSP))</w:t>
      </w:r>
      <w:bookmarkEnd w:id="5"/>
    </w:p>
    <w:p w14:paraId="7F4D11D9" w14:textId="77777777" w:rsidR="009408B7" w:rsidRPr="007D22D4" w:rsidRDefault="009408B7" w:rsidP="00D31597">
      <w:pPr>
        <w:pStyle w:val="EPComma"/>
        <w:widowControl/>
      </w:pPr>
      <w:bookmarkStart w:id="6" w:name="TextBodyBegin"/>
      <w:bookmarkEnd w:id="6"/>
      <w:r w:rsidRPr="007D22D4">
        <w:rPr>
          <w:i/>
        </w:rPr>
        <w:t>Euroopan parlamentti</w:t>
      </w:r>
      <w:r w:rsidRPr="007D22D4">
        <w:t>, joka</w:t>
      </w:r>
    </w:p>
    <w:p w14:paraId="4AB2AE23" w14:textId="77777777" w:rsidR="009408B7" w:rsidRPr="007D22D4" w:rsidRDefault="009408B7" w:rsidP="00D31597">
      <w:pPr>
        <w:pStyle w:val="NormalHanging12a"/>
        <w:widowControl/>
      </w:pPr>
      <w:r w:rsidRPr="007D22D4">
        <w:t>–</w:t>
      </w:r>
      <w:r w:rsidRPr="007D22D4">
        <w:tab/>
        <w:t>ottaa huomioon Euroopan unionista tehdyn sopimuksen ja erityisesti sen 2 artiklan, joka koskee ihmisarvon, vapauden, kansanvallan, tasa-arvon ja ihmisoikeuksien kunnioittamista,</w:t>
      </w:r>
    </w:p>
    <w:p w14:paraId="43CF5BBE" w14:textId="77777777" w:rsidR="009408B7" w:rsidRPr="007D22D4" w:rsidRDefault="009408B7" w:rsidP="00D31597">
      <w:pPr>
        <w:pStyle w:val="NormalHanging12a"/>
        <w:widowControl/>
        <w:rPr>
          <w:snapToGrid w:val="0"/>
          <w:spacing w:val="-2"/>
        </w:rPr>
      </w:pPr>
      <w:r w:rsidRPr="007D22D4">
        <w:t>–</w:t>
      </w:r>
      <w:r w:rsidRPr="007D22D4">
        <w:tab/>
        <w:t>ottaa huomioon ihmisoikeuksien yleismaailmallisen julistuksen ja siihen liittyvät Yhdistyneiden kansakuntien päätöslauselmat,</w:t>
      </w:r>
    </w:p>
    <w:p w14:paraId="04FF5880" w14:textId="77777777" w:rsidR="009408B7" w:rsidRPr="007D22D4" w:rsidRDefault="009408B7" w:rsidP="00D31597">
      <w:pPr>
        <w:pStyle w:val="NormalHanging12a"/>
        <w:widowControl/>
        <w:rPr>
          <w:snapToGrid w:val="0"/>
          <w:spacing w:val="-2"/>
        </w:rPr>
      </w:pPr>
      <w:r w:rsidRPr="007D22D4">
        <w:t>–</w:t>
      </w:r>
      <w:r w:rsidRPr="007D22D4">
        <w:tab/>
      </w:r>
      <w:r w:rsidRPr="007D22D4">
        <w:rPr>
          <w:snapToGrid w:val="0"/>
        </w:rPr>
        <w:t>ottaa huomioon 26. tammikuuta 2006 annetun Euroopan neuvoston parlamentaarisen yleiskokouksen päätöslauselman 1481 tarpeesta tuomita kansainvälisesti totalitaaristen kommunistihallintojen rikokset,</w:t>
      </w:r>
    </w:p>
    <w:p w14:paraId="52F2DD1F" w14:textId="77777777" w:rsidR="009408B7" w:rsidRPr="007D22D4" w:rsidRDefault="009408B7" w:rsidP="00D31597">
      <w:pPr>
        <w:pStyle w:val="NormalHanging12a"/>
        <w:widowControl/>
        <w:rPr>
          <w:snapToGrid w:val="0"/>
          <w:spacing w:val="-2"/>
        </w:rPr>
      </w:pPr>
      <w:r w:rsidRPr="007D22D4">
        <w:t>–</w:t>
      </w:r>
      <w:r w:rsidRPr="007D22D4">
        <w:tab/>
      </w:r>
      <w:r w:rsidRPr="007D22D4">
        <w:rPr>
          <w:snapToGrid w:val="0"/>
        </w:rPr>
        <w:t>ottaa huomioon eurooppalaisesta omastatunnosta ja kommunismista 3. kesäkuuta 2008 annetun Prahan julistuksen, jossa kehotetaan tuomitsemaan Euroopan laajuisesti kommunismin rikokset ja tekemään niihin liittyvää valistustyötä,</w:t>
      </w:r>
    </w:p>
    <w:p w14:paraId="4A19D80F" w14:textId="77777777" w:rsidR="009408B7" w:rsidRPr="007D22D4" w:rsidRDefault="009408B7" w:rsidP="00D31597">
      <w:pPr>
        <w:pStyle w:val="NormalHanging12a"/>
        <w:widowControl/>
        <w:rPr>
          <w:snapToGrid w:val="0"/>
          <w:spacing w:val="-2"/>
          <w:u w:val="single"/>
        </w:rPr>
      </w:pPr>
      <w:r w:rsidRPr="007D22D4">
        <w:t>–</w:t>
      </w:r>
      <w:r w:rsidRPr="007D22D4">
        <w:tab/>
      </w:r>
      <w:r w:rsidRPr="007D22D4">
        <w:rPr>
          <w:snapToGrid w:val="0"/>
        </w:rPr>
        <w:t>ottaa huomioon 23. syyskuuta 2008 antamansa kannanoton elokuun 23. päivän julistamiseen stalinismin ja natsismin uhrien eurooppalaiseksi muistopäiväksi</w:t>
      </w:r>
      <w:r w:rsidRPr="007D22D4">
        <w:rPr>
          <w:rStyle w:val="FootnoteReference"/>
          <w:snapToGrid w:val="0"/>
          <w:color w:val="000000"/>
          <w:spacing w:val="-2"/>
        </w:rPr>
        <w:footnoteReference w:id="1"/>
      </w:r>
      <w:r w:rsidRPr="007D22D4">
        <w:rPr>
          <w:snapToGrid w:val="0"/>
        </w:rPr>
        <w:t>,</w:t>
      </w:r>
    </w:p>
    <w:p w14:paraId="5C82A392" w14:textId="77777777" w:rsidR="009408B7" w:rsidRPr="007D22D4" w:rsidRDefault="009408B7" w:rsidP="00D31597">
      <w:pPr>
        <w:pStyle w:val="NormalHanging12a"/>
        <w:widowControl/>
        <w:rPr>
          <w:snapToGrid w:val="0"/>
          <w:spacing w:val="-2"/>
        </w:rPr>
      </w:pPr>
      <w:r w:rsidRPr="007D22D4">
        <w:t>–</w:t>
      </w:r>
      <w:r w:rsidRPr="007D22D4">
        <w:tab/>
      </w:r>
      <w:r w:rsidRPr="007D22D4">
        <w:rPr>
          <w:snapToGrid w:val="0"/>
        </w:rPr>
        <w:t xml:space="preserve">ottaa huomioon heinäkuussa 2009 annetun </w:t>
      </w:r>
      <w:proofErr w:type="spellStart"/>
      <w:r w:rsidRPr="007D22D4">
        <w:rPr>
          <w:snapToGrid w:val="0"/>
        </w:rPr>
        <w:t>Etyjin</w:t>
      </w:r>
      <w:proofErr w:type="spellEnd"/>
      <w:r w:rsidRPr="007D22D4">
        <w:rPr>
          <w:snapToGrid w:val="0"/>
        </w:rPr>
        <w:t xml:space="preserve"> Vilnan julistuksen, jossa tuomitaan totalitarismi ja otetaan kantaa stalinismin ja natsismin uhrien eurooppalaisen muistopäivän puolesta,</w:t>
      </w:r>
    </w:p>
    <w:p w14:paraId="1AC9F600" w14:textId="77777777" w:rsidR="009408B7" w:rsidRPr="007D22D4" w:rsidRDefault="009408B7" w:rsidP="00D31597">
      <w:pPr>
        <w:pStyle w:val="NormalHanging12a"/>
        <w:widowControl/>
        <w:rPr>
          <w:i/>
        </w:rPr>
      </w:pPr>
      <w:r w:rsidRPr="007D22D4">
        <w:t>–</w:t>
      </w:r>
      <w:r w:rsidRPr="007D22D4">
        <w:tab/>
      </w:r>
      <w:r w:rsidRPr="007D22D4">
        <w:rPr>
          <w:snapToGrid w:val="0"/>
        </w:rPr>
        <w:t>ottaa huomioon</w:t>
      </w:r>
      <w:r w:rsidRPr="007D22D4">
        <w:t xml:space="preserve"> 2. huhtikuuta 2009 antamansa päätöslauselman eurooppalaisesta omastatunnosta ja totalitarismista</w:t>
      </w:r>
      <w:r w:rsidRPr="007D22D4">
        <w:rPr>
          <w:rStyle w:val="FootnoteReference"/>
          <w:color w:val="000000"/>
        </w:rPr>
        <w:footnoteReference w:id="2"/>
      </w:r>
      <w:r w:rsidRPr="007D22D4">
        <w:t>,</w:t>
      </w:r>
    </w:p>
    <w:p w14:paraId="50EF2F4C" w14:textId="77777777" w:rsidR="009408B7" w:rsidRPr="007D22D4" w:rsidRDefault="009408B7" w:rsidP="00D31597">
      <w:pPr>
        <w:pStyle w:val="NormalHanging12a"/>
        <w:widowControl/>
      </w:pPr>
      <w:r w:rsidRPr="007D22D4">
        <w:t>–</w:t>
      </w:r>
      <w:r w:rsidRPr="007D22D4">
        <w:tab/>
        <w:t>ottaa huomioon 22. joulukuuta 2010 annetun komission kertomuksen totalitaaristen hallintojen tekemien rikosten muiston säilyttämisestä Euroopassa (COM(2010)0783),</w:t>
      </w:r>
    </w:p>
    <w:p w14:paraId="02F65386" w14:textId="77777777" w:rsidR="009408B7" w:rsidRPr="007D22D4" w:rsidRDefault="009408B7" w:rsidP="00D31597">
      <w:pPr>
        <w:pStyle w:val="NormalHanging12a"/>
        <w:widowControl/>
        <w:rPr>
          <w:rStyle w:val="Hyperlink"/>
          <w:bCs/>
          <w:color w:val="000000"/>
        </w:rPr>
      </w:pPr>
      <w:r w:rsidRPr="007D22D4">
        <w:rPr>
          <w:i/>
        </w:rPr>
        <w:lastRenderedPageBreak/>
        <w:t>–</w:t>
      </w:r>
      <w:r w:rsidRPr="007D22D4">
        <w:rPr>
          <w:i/>
        </w:rPr>
        <w:tab/>
      </w:r>
      <w:r w:rsidRPr="007D22D4">
        <w:t>ottaa huomioon 19. syyskuuta 2019 antamansa päätöslauselman Euroopan muistiperinnön merkityksestä Euroopan tulevaisuudelle</w:t>
      </w:r>
      <w:r w:rsidRPr="007D22D4">
        <w:rPr>
          <w:rStyle w:val="FootnoteReference"/>
          <w:bCs/>
          <w:color w:val="000000"/>
        </w:rPr>
        <w:footnoteReference w:id="3"/>
      </w:r>
      <w:r w:rsidRPr="007D22D4">
        <w:rPr>
          <w:rStyle w:val="Hyperlink"/>
          <w:color w:val="000000"/>
        </w:rPr>
        <w:t>,</w:t>
      </w:r>
    </w:p>
    <w:p w14:paraId="3EEEF826" w14:textId="77777777" w:rsidR="009408B7" w:rsidRPr="007D22D4" w:rsidRDefault="009408B7" w:rsidP="00D31597">
      <w:pPr>
        <w:pStyle w:val="NormalHanging12a"/>
        <w:widowControl/>
      </w:pPr>
      <w:r w:rsidRPr="007D22D4">
        <w:rPr>
          <w:i/>
        </w:rPr>
        <w:t>–</w:t>
      </w:r>
      <w:r w:rsidRPr="007D22D4">
        <w:rPr>
          <w:i/>
        </w:rPr>
        <w:tab/>
      </w:r>
      <w:r w:rsidRPr="007D22D4">
        <w:t>ottaa huomioon 17. tammikuuta 2024 antamansa päätöslauselman eurooppalaisesta historiatietoisuudesta</w:t>
      </w:r>
      <w:r w:rsidRPr="007D22D4">
        <w:rPr>
          <w:rStyle w:val="FootnoteReference"/>
          <w:color w:val="000000"/>
        </w:rPr>
        <w:footnoteReference w:id="4"/>
      </w:r>
      <w:r w:rsidRPr="007D22D4">
        <w:t>,</w:t>
      </w:r>
    </w:p>
    <w:p w14:paraId="70B293AF" w14:textId="77777777" w:rsidR="009408B7" w:rsidRPr="007D22D4" w:rsidRDefault="009408B7" w:rsidP="00D31597">
      <w:pPr>
        <w:pStyle w:val="NormalHanging12a"/>
        <w:widowControl/>
      </w:pPr>
      <w:r w:rsidRPr="007D22D4">
        <w:t>–</w:t>
      </w:r>
      <w:r w:rsidRPr="007D22D4">
        <w:tab/>
        <w:t>ottaa huomioon vetoomuksen nro 0718/2023,</w:t>
      </w:r>
    </w:p>
    <w:p w14:paraId="0DD8952B" w14:textId="77777777" w:rsidR="009408B7" w:rsidRPr="007D22D4" w:rsidRDefault="009408B7" w:rsidP="00D31597">
      <w:pPr>
        <w:pStyle w:val="NormalHanging12a"/>
        <w:widowControl/>
      </w:pPr>
      <w:r w:rsidRPr="007D22D4">
        <w:t>–</w:t>
      </w:r>
      <w:r w:rsidRPr="007D22D4">
        <w:tab/>
        <w:t>ottaa huomioon työjärjestyksen 233 artiklan 2 kohdan,</w:t>
      </w:r>
    </w:p>
    <w:p w14:paraId="48DF3803" w14:textId="77777777" w:rsidR="009408B7" w:rsidRPr="007D22D4" w:rsidRDefault="009408B7" w:rsidP="00D31597">
      <w:pPr>
        <w:pStyle w:val="NormalHanging12a"/>
        <w:widowControl/>
      </w:pPr>
      <w:r w:rsidRPr="007D22D4">
        <w:t>A.</w:t>
      </w:r>
      <w:r w:rsidRPr="007D22D4">
        <w:tab/>
        <w:t>katsoo, että Euroopan monisäikeistä historiaa olisi kunnioitettava ja siitä olisi käytävä ammattimaisten historioitsijoiden johdolla objektiivista, osallistavaa ja näyttöön perustuvaa vuoropuhelua, jolla voidaan edistää ymmärrystä ja sovinnontekoa ja johon ei saisi kohdistua poliittista vaikuttamista;</w:t>
      </w:r>
    </w:p>
    <w:p w14:paraId="36749711" w14:textId="77777777" w:rsidR="009408B7" w:rsidRPr="007D22D4" w:rsidRDefault="009408B7" w:rsidP="00D31597">
      <w:pPr>
        <w:pStyle w:val="NormalHanging12a"/>
        <w:widowControl/>
      </w:pPr>
      <w:r w:rsidRPr="007D22D4">
        <w:t>B.</w:t>
      </w:r>
      <w:r w:rsidRPr="007D22D4">
        <w:tab/>
        <w:t>katsoo, että Euroopan traagisen menneisyyden muiston säilyttäminen ja kaikkien totalitaaristen ja autoritaaristen hallintojen uhrien muistaminen on oleellista, jotta voidaan kunnioittaa uhrien ihmisarvoa, edistää sovintoa, ihmisoikeuksia ja oikeusvaltioperiaatetta sekä vaalia rauhan ja keskinäisen kunnioituksen kulttuuria;</w:t>
      </w:r>
    </w:p>
    <w:p w14:paraId="31D4480F" w14:textId="77777777" w:rsidR="009408B7" w:rsidRPr="007D22D4" w:rsidRDefault="009408B7" w:rsidP="00D31597">
      <w:pPr>
        <w:pStyle w:val="NormalHanging12a"/>
        <w:widowControl/>
      </w:pPr>
      <w:r w:rsidRPr="007D22D4">
        <w:t>C.</w:t>
      </w:r>
      <w:r w:rsidRPr="007D22D4">
        <w:tab/>
        <w:t>ottaa huomioon, että parlamentti on hyväksynyt päätöslauselman eurooppalaisesta omastatunnosta ja totalitarismista ja ollut aina sitoutunut vaalimaan kaikkien totalitaaristen hallintojen uhrien muistoa;</w:t>
      </w:r>
    </w:p>
    <w:p w14:paraId="37DD3BF8" w14:textId="77777777" w:rsidR="009408B7" w:rsidRPr="007D22D4" w:rsidRDefault="009408B7" w:rsidP="00D31597">
      <w:pPr>
        <w:pStyle w:val="NormalHanging12a"/>
        <w:widowControl/>
      </w:pPr>
      <w:r w:rsidRPr="007D22D4">
        <w:t>D.</w:t>
      </w:r>
      <w:r w:rsidRPr="007D22D4">
        <w:tab/>
        <w:t>katsoo, että toisen maailmansodan aikana Sloveniassa ja muissa entisen Jugoslavian tasavalloissa tehtyjä rikoksia ei pidä koskaan unohtaa;</w:t>
      </w:r>
    </w:p>
    <w:p w14:paraId="3D526EBD" w14:textId="77777777" w:rsidR="009408B7" w:rsidRPr="007D22D4" w:rsidRDefault="009408B7" w:rsidP="00D31597">
      <w:pPr>
        <w:pStyle w:val="NormalHanging12a"/>
        <w:widowControl/>
      </w:pPr>
      <w:r w:rsidRPr="007D22D4">
        <w:t>E.</w:t>
      </w:r>
      <w:r w:rsidRPr="007D22D4">
        <w:tab/>
        <w:t>ottaa huomioon, että toisen maailmansodan jälkeen yli 100 000 slovenialaista, jotka vastustivat kommunistijärjestelmää ja sen harjoittamaa ideologista sortoa, joutuivat kärsimään väkivallasta sen eri muodoissa; toteaa, että nämä teot loukkasivat vakavasti perusihmisoikeuksia, kuten oikeutta elämään, oikeutta oikeudenmukaiseen oikeudenkäyntiin sekä oikeutta ihmisarvoiseen hautaamiseen;</w:t>
      </w:r>
    </w:p>
    <w:p w14:paraId="1E6F13BE" w14:textId="77777777" w:rsidR="009408B7" w:rsidRPr="007D22D4" w:rsidRDefault="009408B7" w:rsidP="00D31597">
      <w:pPr>
        <w:pStyle w:val="NormalHanging12a"/>
        <w:widowControl/>
      </w:pPr>
      <w:r w:rsidRPr="007D22D4">
        <w:t>F.</w:t>
      </w:r>
      <w:r w:rsidRPr="007D22D4">
        <w:tab/>
        <w:t>ottaa huomioon, että Jugoslavian kommunistihallinto teloitti ilman oikeudenkäyntiä kymmeniä tuhansia siviilejä ja sotavankeja Sloveniassa; toteaa, että pelkästään vuonna 1945 tuhansia teloitettiin heti sodan päättymisen jälkeen;</w:t>
      </w:r>
    </w:p>
    <w:p w14:paraId="265513A7" w14:textId="77777777" w:rsidR="009408B7" w:rsidRPr="007D22D4" w:rsidRDefault="009408B7" w:rsidP="00D31597">
      <w:pPr>
        <w:pStyle w:val="NormalHanging12a"/>
        <w:widowControl/>
      </w:pPr>
      <w:r w:rsidRPr="007D22D4">
        <w:t>G.</w:t>
      </w:r>
      <w:r w:rsidRPr="007D22D4">
        <w:tab/>
        <w:t>ottaa huomioon, että Slovenian hallituksen asettama kätkettyjen joukkohautojen tutkimisesta vastaava komissio on yksilöinyt ja paikantanut yli 750 kätkettyä joukkohautaa ja että tutkimuksissa on paljastunut, että näitä rikoksia on pyritty salaamaan järjestelmällisesti; toteaa kuitenkin, että teloituspaikkoja ei ole pystytty paikantamaan eikä uhreja ole haudattu asianmukaisesti;</w:t>
      </w:r>
    </w:p>
    <w:p w14:paraId="28DFA6EA" w14:textId="77777777" w:rsidR="009408B7" w:rsidRPr="007D22D4" w:rsidRDefault="009408B7" w:rsidP="00D31597">
      <w:pPr>
        <w:pStyle w:val="NormalHanging12a"/>
        <w:widowControl/>
      </w:pPr>
      <w:r w:rsidRPr="007D22D4">
        <w:t>H.</w:t>
      </w:r>
      <w:r w:rsidRPr="007D22D4">
        <w:tab/>
        <w:t>ottaa huomioon, että joukkohautojen olemassaoloa peiteltiin vuosikymmenten ajan ja että totalitaarisessa järjestelmässä julkinen keskustelu näistä rikoksista oli ankarasti kielletty, minkä vuoksi historiallinen totuus pysyi piilossa ja hankaloitti sovinnontekoa;</w:t>
      </w:r>
    </w:p>
    <w:p w14:paraId="27133028" w14:textId="77777777" w:rsidR="009408B7" w:rsidRPr="007D22D4" w:rsidRDefault="009408B7" w:rsidP="00D31597">
      <w:pPr>
        <w:pStyle w:val="NormalHanging12a"/>
        <w:widowControl/>
      </w:pPr>
      <w:r w:rsidRPr="007D22D4">
        <w:lastRenderedPageBreak/>
        <w:t>I.</w:t>
      </w:r>
      <w:r w:rsidRPr="007D22D4">
        <w:tab/>
        <w:t>ottaa huomioon, että Slovenian hallitus lakkautti kommunistisen väkivallan uhrien kansallisen muistopäivän vuonna 2023, mikä on vakava taka-askel pyrkimyksissä varmistaa historiallinen oikeudenmukaisuus, sovinnonteko ja uhrien kunnioitus;</w:t>
      </w:r>
    </w:p>
    <w:p w14:paraId="262B3D82" w14:textId="77777777" w:rsidR="009408B7" w:rsidRPr="007D22D4" w:rsidRDefault="009408B7" w:rsidP="00D31597">
      <w:pPr>
        <w:pStyle w:val="NormalHanging12a"/>
        <w:widowControl/>
      </w:pPr>
      <w:r w:rsidRPr="007D22D4">
        <w:t>J.</w:t>
      </w:r>
      <w:r w:rsidRPr="007D22D4">
        <w:tab/>
        <w:t>katsoo, että Euroopan historiaa ei saa unohtaa ja siitä olisi keskusteltava puolueettomasti, ja painottaa, että kommunistien Sloveniassa tekemien joukkomurhien uhrien muistoa on siksi vaalittava ja kunnioitettava; ottaa huomioon, että kaikkien totalitaaristen hallintojen uhrien muiston kunnioittaminen edistää oikeudenmukaisen ja demokraattisen yhteiskunnan rakentamista;</w:t>
      </w:r>
    </w:p>
    <w:p w14:paraId="63E368EF" w14:textId="77777777" w:rsidR="009408B7" w:rsidRPr="007D22D4" w:rsidRDefault="009408B7" w:rsidP="00D31597">
      <w:pPr>
        <w:pStyle w:val="NormalHanging12a"/>
        <w:widowControl/>
      </w:pPr>
      <w:r w:rsidRPr="007D22D4">
        <w:t>K.</w:t>
      </w:r>
      <w:r w:rsidRPr="007D22D4">
        <w:tab/>
        <w:t>ottaa huomioon, että Slovenian kansalliskokous hyväksyi joulukuussa 2024 lain, jolla kielletään natsismin, fasismin ja miehittäjien kanssa toisen maailmansodan aikana yhteistyössä toimineiden järjestöjen symbolien käyttö mutta ei kommunismin symboleja;</w:t>
      </w:r>
    </w:p>
    <w:p w14:paraId="263D8852" w14:textId="77777777" w:rsidR="009408B7" w:rsidRPr="007D22D4" w:rsidRDefault="009408B7" w:rsidP="00D31597">
      <w:pPr>
        <w:pStyle w:val="NormalHanging12a"/>
        <w:widowControl/>
      </w:pPr>
      <w:r w:rsidRPr="007D22D4">
        <w:t>L.</w:t>
      </w:r>
      <w:r w:rsidRPr="007D22D4">
        <w:tab/>
        <w:t>huomauttaa, että kaikissa entisen Jugoslavian tasavalloissa oli pakkotyöleirejä; ottaa huomioon, että maan totalitaarinen kommunistihallinto käytti leirejä kaiken poliittisen oppositiotoiminnan tukahduttamiseen;</w:t>
      </w:r>
    </w:p>
    <w:p w14:paraId="21A3700F" w14:textId="77777777" w:rsidR="009408B7" w:rsidRPr="007D22D4" w:rsidRDefault="009408B7" w:rsidP="00D31597">
      <w:pPr>
        <w:pStyle w:val="NormalHanging12a"/>
        <w:widowControl/>
      </w:pPr>
      <w:r w:rsidRPr="007D22D4">
        <w:t>1.</w:t>
      </w:r>
      <w:r w:rsidRPr="007D22D4">
        <w:tab/>
        <w:t>katsoo, että totalitaaristen hallintojen tekemien rikosten muiston olisi oltava osa Euroopan nykyhistorian kollektiivista muistia; ottaa huomioon totalitaaristen natsi-, fasisti- ja kommunistihallintojen tekemät rikokset ja niiden merkityksen historiallisten näkemysten muovaamisessa Euroopassa;</w:t>
      </w:r>
    </w:p>
    <w:p w14:paraId="160EA0C1" w14:textId="77777777" w:rsidR="009408B7" w:rsidRPr="007D22D4" w:rsidRDefault="009408B7" w:rsidP="00D31597">
      <w:pPr>
        <w:pStyle w:val="NormalHanging12a"/>
        <w:widowControl/>
      </w:pPr>
      <w:r w:rsidRPr="007D22D4">
        <w:t>2.</w:t>
      </w:r>
      <w:r w:rsidRPr="007D22D4">
        <w:tab/>
        <w:t>korostaa, että on tärkeää sisällyttää historiallista faktaa opetussuunnitelmiin ja historian oppikirjoihin, jotta voidaan varmistaa, että nuoret ymmärtävät demokratian ja ihmisoikeuksien merkityksen;</w:t>
      </w:r>
    </w:p>
    <w:p w14:paraId="4A39D385" w14:textId="77777777" w:rsidR="009408B7" w:rsidRPr="007D22D4" w:rsidRDefault="009408B7" w:rsidP="00D31597">
      <w:pPr>
        <w:pStyle w:val="NormalHanging12a"/>
        <w:widowControl/>
      </w:pPr>
      <w:r w:rsidRPr="007D22D4">
        <w:t>3.</w:t>
      </w:r>
      <w:r w:rsidRPr="007D22D4">
        <w:tab/>
        <w:t>vahvistaa tuomitsevansa kaikki totalitaristiset ja autoritaariset hallintomuodot, myös kommunismin, historiallisesta muistiperinnöstä ja ihmisoikeuksista aiemmin antamiensa päätöslauselmien mukaisesti;</w:t>
      </w:r>
    </w:p>
    <w:p w14:paraId="27747321" w14:textId="77777777" w:rsidR="009408B7" w:rsidRPr="007D22D4" w:rsidRDefault="009408B7" w:rsidP="00D31597">
      <w:pPr>
        <w:pStyle w:val="NormalHanging12a"/>
        <w:widowControl/>
        <w:rPr>
          <w:bCs/>
          <w:u w:val="single"/>
        </w:rPr>
      </w:pPr>
      <w:r w:rsidRPr="007D22D4">
        <w:t>4.</w:t>
      </w:r>
      <w:r w:rsidRPr="007D22D4">
        <w:tab/>
        <w:t>vahvistaa, että ihmisyyttä vastaan tehdyt rikokset eivät vanhene ja että niitä kaikkia olisi arvioitava samalla mittapuulla ja käsiteltävä samoin kriteerein; vahvistaa tuomitsevansa historiallisen revisionismin ja natsien kanssa yhteistyötä tehneiden ja muiden sellaisten sota-ajan toimijoiden ihannoinnin, jotka syyllistyivät julmuuksiin toisen maailmansodan aikana ja sen jälkeen, myös natsi- ja fasistihallintojen ja niiden liittolaisten tekemien rikosten vähättelyn sekä yhteistoimintajoukkojen ja Jugoslavian kommunistihallinnon viranomaisten toimet; muistuttaa sellaisen täsmällisen ja kattavan historiallisen muistiperinnön tärkeydestä, jossa tunnustetaan totalitaristisen väkivallan koko laajuus; korostaa moraalista vastuuta, joka liittyy kaikkien totalitaaristen ja autoritaaristen hallintojen viattomien uhrien muiston säilyttämiseen sovinnon, totuuden ja demokraattisten arvojen hengessä samalla kun torjutaan kaikenlainen historian väärinkäyttö poliittisen hyödyn tavoittelemiseksi ja kannustetaan jatkamaan tämän monisyisen perinnön käsittelyä tieteelliseltä pohjalta;</w:t>
      </w:r>
    </w:p>
    <w:p w14:paraId="39717C59" w14:textId="77777777" w:rsidR="009408B7" w:rsidRPr="007D22D4" w:rsidRDefault="009408B7" w:rsidP="00D31597">
      <w:pPr>
        <w:pStyle w:val="NormalHanging12a"/>
        <w:widowControl/>
      </w:pPr>
      <w:r w:rsidRPr="007D22D4">
        <w:t>5.</w:t>
      </w:r>
      <w:r w:rsidRPr="007D22D4">
        <w:tab/>
        <w:t>kehottaa vaalimaan Slovenian kommunistihallinnon kaikkien viattomien uhrien muistoa aina hallinnon perustamisesta sen kaatumiseen;</w:t>
      </w:r>
    </w:p>
    <w:p w14:paraId="51BC477C" w14:textId="77777777" w:rsidR="009408B7" w:rsidRPr="007D22D4" w:rsidRDefault="009408B7" w:rsidP="00D31597">
      <w:pPr>
        <w:pStyle w:val="NormalHanging12a"/>
        <w:widowControl/>
        <w:rPr>
          <w:u w:val="single"/>
        </w:rPr>
      </w:pPr>
      <w:r w:rsidRPr="007D22D4">
        <w:t>6.</w:t>
      </w:r>
      <w:r w:rsidRPr="007D22D4">
        <w:tab/>
        <w:t xml:space="preserve">korostaa, että omistautunut työ, jossa historialliset tosiseikat tuodaan kokonaisuudessaan julki, on tärkeää samoin kuin Slovenian joukkohautojen </w:t>
      </w:r>
      <w:r w:rsidRPr="007D22D4">
        <w:lastRenderedPageBreak/>
        <w:t>paljastamiseen tähtäävä virallinen tutkimus, jonka tavoitteena on dokumentoida ja todentaa historiallisen todistusaineiston valossa menneisyydessä tehdyt rikokset;</w:t>
      </w:r>
    </w:p>
    <w:p w14:paraId="3F0F4221" w14:textId="77777777" w:rsidR="009408B7" w:rsidRPr="007D22D4" w:rsidRDefault="009408B7" w:rsidP="00D31597">
      <w:pPr>
        <w:pStyle w:val="NormalHanging12a"/>
        <w:widowControl/>
      </w:pPr>
      <w:r w:rsidRPr="007D22D4">
        <w:t>7.</w:t>
      </w:r>
      <w:r w:rsidRPr="007D22D4">
        <w:tab/>
        <w:t>tähdentää, että monia sodan jälkeisiin rikoksiin syyllistyneitä ei saatettu vastuuseen teoistaan;</w:t>
      </w:r>
    </w:p>
    <w:p w14:paraId="4768BCE9" w14:textId="77777777" w:rsidR="009408B7" w:rsidRPr="007D22D4" w:rsidRDefault="009408B7" w:rsidP="00D31597">
      <w:pPr>
        <w:pStyle w:val="NormalHanging12a"/>
        <w:widowControl/>
      </w:pPr>
      <w:r w:rsidRPr="007D22D4">
        <w:t>8.</w:t>
      </w:r>
      <w:r w:rsidRPr="007D22D4">
        <w:tab/>
        <w:t>katsoo, että toisen maailmansodan ja Jugoslavian kommunistihallinnon sodanjälkeisen väkivallan uhreille on suotava asianmukainen ja ihmisarvoinen hautaus; kehottaa Slovenian viranomaisia tekemään edelleen kaikkensa yleisen hautaamisoikeuden takaamiseksi ja tukemaan instituutioita, jotka edistävät historiallisten tapahtumien tieteellistä ja näyttöön perustuvaa ymmärtämystä;</w:t>
      </w:r>
    </w:p>
    <w:p w14:paraId="18241714" w14:textId="77777777" w:rsidR="009408B7" w:rsidRPr="007D22D4" w:rsidRDefault="009408B7" w:rsidP="00D31597">
      <w:pPr>
        <w:pStyle w:val="NormalHanging12a"/>
        <w:widowControl/>
      </w:pPr>
      <w:r w:rsidRPr="007D22D4">
        <w:t>9.</w:t>
      </w:r>
      <w:r w:rsidRPr="007D22D4">
        <w:tab/>
        <w:t>panee merkille, että jäsenvaltiot ovat perustaneet muistomerkkejä totalitaaristen hallintojen julmuuksien muistoksi; kehottaa Slovenian viranomaisia jatkamaan kätkettyjen hautojen tutkimista, huolehtimaan ihmisarvoisten hautaamisten toteutumisesta ja perustamaan muistopaikkoja muistuttamaan tulevia sukupolvia menneisyyden tapahtumista;</w:t>
      </w:r>
    </w:p>
    <w:p w14:paraId="3B962B57" w14:textId="77777777" w:rsidR="009408B7" w:rsidRPr="007D22D4" w:rsidRDefault="009408B7" w:rsidP="00D31597">
      <w:pPr>
        <w:pStyle w:val="NormalHanging12a"/>
        <w:widowControl/>
      </w:pPr>
      <w:r w:rsidRPr="007D22D4">
        <w:t>10.</w:t>
      </w:r>
      <w:r w:rsidRPr="007D22D4">
        <w:tab/>
        <w:t>muistuttaa, että totalitaaristen hallintojen miljoonien uhrien virallinen muistopäivä on 23. elokuuta, joka tunnetaan kaikkien totalitaaristen ja autoritaaristen hallintojen uhrien eurooppalaisena muistopäivänä;</w:t>
      </w:r>
    </w:p>
    <w:p w14:paraId="0B09709D" w14:textId="77777777" w:rsidR="009408B7" w:rsidRPr="007D22D4" w:rsidRDefault="009408B7" w:rsidP="00D31597">
      <w:pPr>
        <w:pStyle w:val="NormalHanging12a"/>
        <w:widowControl/>
      </w:pPr>
      <w:r w:rsidRPr="007D22D4">
        <w:t>11.</w:t>
      </w:r>
      <w:r w:rsidRPr="007D22D4">
        <w:tab/>
        <w:t>painottaa, että on tärkeää säilyttää totalitaaristen hallintojen tekemien rikosten muisto elävänä, koska sovintoa ei voida saavuttaa ilman muistiperinnön vaalimista; palauttaa mieliin, että muistiperinnön vaalimiseen liittyvät toimet kuuluvat jäsenvaltioiden toimivaltaan eivätkä siksi kuulu EU:n oikeuden soveltamisalaan; kannustaa kaikkia jäsenvaltioita tukemaan aktiivisesti muistiperinnön vaalimiseen liittyviä hankkeita, joilla edistetään sovinnontekoa jakolinjojen luomisen tai poliittisen välineellistämisen sijaan;</w:t>
      </w:r>
    </w:p>
    <w:p w14:paraId="0431FFDF" w14:textId="77777777" w:rsidR="009408B7" w:rsidRPr="007D22D4" w:rsidRDefault="009408B7" w:rsidP="00D31597">
      <w:pPr>
        <w:pStyle w:val="NormalHanging12a"/>
        <w:widowControl/>
        <w:rPr>
          <w:u w:val="single"/>
        </w:rPr>
      </w:pPr>
      <w:r w:rsidRPr="007D22D4">
        <w:t>12.</w:t>
      </w:r>
      <w:r w:rsidRPr="007D22D4">
        <w:tab/>
        <w:t>muistuttaa, että komissio myöntää rahoitusta kansalaisten, tasa-arvon, perusoikeuksien ja arvojen ohjelmasta tukeakseen muistiperinnön vaalimiseen liittyviä toimia sekä tutkimus- ja koulutushankkeita, joissa pohditaan totalitaaristen hallintojen, erityisesti natsihallinnon, mutta myös fasismin, stalinismin ja kommunististen hallintojen syitä, ja osoitetaan kunnioitusta niiden tekemien rikosten uhrien muistolle;</w:t>
      </w:r>
    </w:p>
    <w:p w14:paraId="0D31B068" w14:textId="77777777" w:rsidR="009408B7" w:rsidRPr="007D22D4" w:rsidRDefault="009408B7" w:rsidP="00D31597">
      <w:pPr>
        <w:pStyle w:val="NormalHanging12a"/>
        <w:widowControl/>
      </w:pPr>
      <w:r w:rsidRPr="007D22D4">
        <w:t>13.</w:t>
      </w:r>
      <w:r w:rsidRPr="007D22D4">
        <w:tab/>
        <w:t>katsoo, että Slovenian kansallinen muistopäivä olisi omistettava autoritaaristen ja totalitaaristen hallintojen, myös kommunismin, uhreille, mikä olisi osoitus historiallisen oikeudenmukaisuuden kunnioittamisesta ja edistäisi sovinnontekoa;</w:t>
      </w:r>
    </w:p>
    <w:p w14:paraId="46494791" w14:textId="77777777" w:rsidR="009408B7" w:rsidRPr="007D22D4" w:rsidRDefault="009408B7" w:rsidP="00D31597">
      <w:pPr>
        <w:pStyle w:val="NormalHanging12a"/>
        <w:widowControl/>
      </w:pPr>
      <w:r w:rsidRPr="007D22D4">
        <w:t>14.</w:t>
      </w:r>
      <w:r w:rsidRPr="007D22D4">
        <w:tab/>
        <w:t>kehottaa komissiota jatkamaan historiallisen muistiperinnön ohjelmaa ja ottamaan huomioon kaikki menneisyyden tragediat sekä tukemaan kaikkialla Euroopassa hankkeita, joissa käsitellään totalitaaristen hallintojen tekemien rikosten historiaa, kannustetaan muistiperinnön vaalimiseen ja edistetään sovinnontekoa; muistuttaa, että Jugoslavian totalitaarisen kommunistihallinnon rikokset eivät rajoitu Sloveniaan ja että uhreja on kaikissa entisissä Jugoslavian tasavalloissa ja sen entisillä autonomisilla alueilla;</w:t>
      </w:r>
    </w:p>
    <w:p w14:paraId="044B71F3" w14:textId="77777777" w:rsidR="009408B7" w:rsidRPr="007D22D4" w:rsidRDefault="009408B7" w:rsidP="00D31597">
      <w:pPr>
        <w:pStyle w:val="NormalHanging12a"/>
        <w:widowControl/>
      </w:pPr>
      <w:r w:rsidRPr="007D22D4">
        <w:t>15.</w:t>
      </w:r>
      <w:r w:rsidRPr="007D22D4">
        <w:tab/>
        <w:t>kehottaa tutkimaan perusteellisesti Jugoslavian salaisten palvelujen, erityisesti Jugoslavian salaisen palvelun (UDBA) ja Jugoslavian kansanarmeijan vastatiedustelupalvelun (KOS), arkistot;</w:t>
      </w:r>
    </w:p>
    <w:p w14:paraId="5D5F3CCF" w14:textId="77777777" w:rsidR="009408B7" w:rsidRPr="007D22D4" w:rsidRDefault="009408B7" w:rsidP="00D31597">
      <w:pPr>
        <w:pStyle w:val="NormalHanging12a"/>
        <w:widowControl/>
      </w:pPr>
      <w:r w:rsidRPr="007D22D4">
        <w:lastRenderedPageBreak/>
        <w:t>16.</w:t>
      </w:r>
      <w:r w:rsidRPr="007D22D4">
        <w:tab/>
        <w:t>korostaa, että kaikki totalitaariset hallinnot olisi tuomittava ja että niiden symbolien käyttöä olisi vältettävä;</w:t>
      </w:r>
    </w:p>
    <w:p w14:paraId="29ACC09F" w14:textId="77777777" w:rsidR="009408B7" w:rsidRPr="007D22D4" w:rsidRDefault="009408B7" w:rsidP="00D31597">
      <w:pPr>
        <w:pStyle w:val="NormalHanging12a"/>
        <w:widowControl/>
      </w:pPr>
      <w:r w:rsidRPr="007D22D4">
        <w:t>17.</w:t>
      </w:r>
      <w:r w:rsidRPr="007D22D4">
        <w:tab/>
        <w:t>kehottaa Sloveniaa ja muita jäsenvaltioita vahvistamaan historiallista muistiperintöä sekä keskinäistä ymmärrystä ja sovinnontekoa ja perustamaan ne tosiasioiden tunnustamiseen ja kaikkien totalitaaristen hallintojen uhrien kunnioittamiseen;</w:t>
      </w:r>
    </w:p>
    <w:p w14:paraId="63664B0F" w14:textId="77777777" w:rsidR="00E365E1" w:rsidRPr="007D22D4" w:rsidRDefault="009408B7" w:rsidP="00D31597">
      <w:pPr>
        <w:pStyle w:val="NormalHanging12a"/>
        <w:widowControl/>
      </w:pPr>
      <w:r w:rsidRPr="007D22D4">
        <w:t>18.</w:t>
      </w:r>
      <w:r w:rsidRPr="007D22D4">
        <w:tab/>
        <w:t>kehottaa puhemiestä välittämään tämän päätöslauselman Euroopan komissiolle, Euroopan unionin neuvostolle, Slovenian hallitukselle ja parlamentille sekä muiden jäsenvaltioiden hallituksille ja parlamenteille.</w:t>
      </w:r>
    </w:p>
    <w:sectPr w:rsidR="00E365E1" w:rsidRPr="007D22D4" w:rsidSect="001B0B83">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3B5E" w14:textId="77777777" w:rsidR="007E1AF4" w:rsidRPr="001B0B83" w:rsidRDefault="007E1AF4">
      <w:r w:rsidRPr="001B0B83">
        <w:separator/>
      </w:r>
    </w:p>
  </w:endnote>
  <w:endnote w:type="continuationSeparator" w:id="0">
    <w:p w14:paraId="7448FC89" w14:textId="77777777" w:rsidR="007E1AF4" w:rsidRPr="001B0B83" w:rsidRDefault="007E1AF4">
      <w:r w:rsidRPr="001B0B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8EA50" w14:textId="77777777" w:rsidR="007E1AF4" w:rsidRPr="001B0B83" w:rsidRDefault="007E1AF4">
      <w:r w:rsidRPr="001B0B83">
        <w:separator/>
      </w:r>
    </w:p>
  </w:footnote>
  <w:footnote w:type="continuationSeparator" w:id="0">
    <w:p w14:paraId="1E84D528" w14:textId="77777777" w:rsidR="007E1AF4" w:rsidRPr="001B0B83" w:rsidRDefault="007E1AF4">
      <w:r w:rsidRPr="001B0B83">
        <w:continuationSeparator/>
      </w:r>
    </w:p>
  </w:footnote>
  <w:footnote w:id="1">
    <w:p w14:paraId="544A75A3" w14:textId="4D0B3B7A" w:rsidR="009408B7" w:rsidRPr="00C21C90" w:rsidRDefault="009408B7" w:rsidP="001B0B83">
      <w:pPr>
        <w:pStyle w:val="FootnoteText"/>
        <w:ind w:left="567" w:hanging="567"/>
        <w:rPr>
          <w:b/>
          <w:sz w:val="24"/>
          <w:lang w:val="pt-PT"/>
        </w:rPr>
      </w:pPr>
      <w:r w:rsidRPr="001B0B83">
        <w:rPr>
          <w:rStyle w:val="FootnoteReference"/>
          <w:sz w:val="24"/>
          <w:lang w:val="fi-FI"/>
        </w:rPr>
        <w:footnoteRef/>
      </w:r>
      <w:r w:rsidR="001B0B83" w:rsidRPr="00C21C90">
        <w:rPr>
          <w:sz w:val="24"/>
          <w:lang w:val="pt-PT"/>
        </w:rPr>
        <w:t xml:space="preserve"> </w:t>
      </w:r>
      <w:r w:rsidR="001B0B83" w:rsidRPr="00C21C90">
        <w:rPr>
          <w:sz w:val="24"/>
          <w:lang w:val="pt-PT"/>
        </w:rPr>
        <w:tab/>
      </w:r>
      <w:r w:rsidRPr="00C21C90">
        <w:rPr>
          <w:sz w:val="24"/>
          <w:lang w:val="pt-PT"/>
        </w:rPr>
        <w:t>EUVL C 8</w:t>
      </w:r>
      <w:r w:rsidR="002A13D2">
        <w:rPr>
          <w:sz w:val="24"/>
          <w:lang w:val="pt-PT"/>
        </w:rPr>
        <w:t xml:space="preserve"> </w:t>
      </w:r>
      <w:r w:rsidRPr="00C21C90">
        <w:rPr>
          <w:sz w:val="24"/>
          <w:lang w:val="pt-PT"/>
        </w:rPr>
        <w:t>E, 14.1.2010, s. 57.</w:t>
      </w:r>
    </w:p>
  </w:footnote>
  <w:footnote w:id="2">
    <w:p w14:paraId="478FE294" w14:textId="42F59D39" w:rsidR="009408B7" w:rsidRPr="00C21C90" w:rsidRDefault="009408B7" w:rsidP="001B0B83">
      <w:pPr>
        <w:pStyle w:val="FootnoteText"/>
        <w:ind w:left="567" w:hanging="567"/>
        <w:rPr>
          <w:sz w:val="24"/>
          <w:lang w:val="pt-PT"/>
        </w:rPr>
      </w:pPr>
      <w:r w:rsidRPr="001B0B83">
        <w:rPr>
          <w:rStyle w:val="FootnoteReference"/>
          <w:sz w:val="24"/>
          <w:lang w:val="fi-FI"/>
        </w:rPr>
        <w:footnoteRef/>
      </w:r>
      <w:r w:rsidR="001B0B83" w:rsidRPr="00C21C90">
        <w:rPr>
          <w:sz w:val="24"/>
          <w:lang w:val="pt-PT"/>
        </w:rPr>
        <w:t xml:space="preserve"> </w:t>
      </w:r>
      <w:r w:rsidR="001B0B83" w:rsidRPr="00C21C90">
        <w:rPr>
          <w:sz w:val="24"/>
          <w:lang w:val="pt-PT"/>
        </w:rPr>
        <w:tab/>
      </w:r>
      <w:r w:rsidRPr="00C21C90">
        <w:rPr>
          <w:sz w:val="24"/>
          <w:lang w:val="pt-PT"/>
        </w:rPr>
        <w:t>EUVL C 137</w:t>
      </w:r>
      <w:r w:rsidR="002A13D2">
        <w:rPr>
          <w:sz w:val="24"/>
          <w:lang w:val="pt-PT"/>
        </w:rPr>
        <w:t xml:space="preserve"> </w:t>
      </w:r>
      <w:r w:rsidRPr="00C21C90">
        <w:rPr>
          <w:sz w:val="24"/>
          <w:lang w:val="pt-PT"/>
        </w:rPr>
        <w:t>E, 27.5.2010, s. 25.</w:t>
      </w:r>
    </w:p>
  </w:footnote>
  <w:footnote w:id="3">
    <w:p w14:paraId="75F424F9" w14:textId="77777777" w:rsidR="009408B7" w:rsidRPr="00C21C90" w:rsidRDefault="009408B7" w:rsidP="001B0B83">
      <w:pPr>
        <w:pStyle w:val="FootnoteText"/>
        <w:ind w:left="567" w:hanging="567"/>
        <w:rPr>
          <w:sz w:val="24"/>
          <w:lang w:val="pt-PT"/>
        </w:rPr>
      </w:pPr>
      <w:r w:rsidRPr="001B0B83">
        <w:rPr>
          <w:rStyle w:val="FootnoteReference"/>
          <w:sz w:val="24"/>
          <w:lang w:val="fi-FI"/>
        </w:rPr>
        <w:footnoteRef/>
      </w:r>
      <w:r w:rsidR="001B0B83" w:rsidRPr="00C21C90">
        <w:rPr>
          <w:sz w:val="24"/>
          <w:lang w:val="pt-PT"/>
        </w:rPr>
        <w:t xml:space="preserve"> </w:t>
      </w:r>
      <w:r w:rsidR="001B0B83" w:rsidRPr="00C21C90">
        <w:rPr>
          <w:sz w:val="24"/>
          <w:lang w:val="pt-PT"/>
        </w:rPr>
        <w:tab/>
      </w:r>
      <w:r w:rsidRPr="00C21C90">
        <w:rPr>
          <w:sz w:val="24"/>
          <w:lang w:val="pt-PT"/>
        </w:rPr>
        <w:t>EUVL C 171, 6.5.2021, s. 25.</w:t>
      </w:r>
    </w:p>
  </w:footnote>
  <w:footnote w:id="4">
    <w:p w14:paraId="323B6329" w14:textId="77777777" w:rsidR="009408B7" w:rsidRPr="002A13D2" w:rsidRDefault="009408B7" w:rsidP="001B0B83">
      <w:pPr>
        <w:pStyle w:val="FootnoteText"/>
        <w:ind w:left="567" w:hanging="567"/>
        <w:rPr>
          <w:sz w:val="24"/>
          <w:lang w:val="fi-FI"/>
        </w:rPr>
      </w:pPr>
      <w:r w:rsidRPr="001B0B83">
        <w:rPr>
          <w:rStyle w:val="FootnoteReference"/>
          <w:sz w:val="24"/>
          <w:lang w:val="fi-FI"/>
        </w:rPr>
        <w:footnoteRef/>
      </w:r>
      <w:r w:rsidR="001B0B83" w:rsidRPr="002A13D2">
        <w:rPr>
          <w:sz w:val="24"/>
          <w:lang w:val="fi-FI"/>
        </w:rPr>
        <w:t xml:space="preserve"> </w:t>
      </w:r>
      <w:r w:rsidR="001B0B83" w:rsidRPr="002A13D2">
        <w:rPr>
          <w:sz w:val="24"/>
          <w:lang w:val="fi-FI"/>
        </w:rPr>
        <w:tab/>
      </w:r>
      <w:r w:rsidRPr="002A13D2">
        <w:rPr>
          <w:sz w:val="24"/>
          <w:lang w:val="fi-FI"/>
        </w:rPr>
        <w:t xml:space="preserve">EUVL C, C/2024/5721, 17.10.2024, ELI: </w:t>
      </w:r>
      <w:hyperlink r:id="rId1" w:history="1">
        <w:r w:rsidRPr="002A13D2">
          <w:rPr>
            <w:rStyle w:val="Hyperlink"/>
            <w:sz w:val="24"/>
            <w:lang w:val="fi-FI"/>
          </w:rPr>
          <w:t>http://data.europa.eu/eli/C/2024/5721/oj</w:t>
        </w:r>
      </w:hyperlink>
      <w:r w:rsidRPr="002A13D2">
        <w:rPr>
          <w:sz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60224494">
    <w:abstractNumId w:val="9"/>
  </w:num>
  <w:num w:numId="2" w16cid:durableId="2080248905">
    <w:abstractNumId w:val="9"/>
  </w:num>
  <w:num w:numId="3" w16cid:durableId="129521704">
    <w:abstractNumId w:val="7"/>
  </w:num>
  <w:num w:numId="4" w16cid:durableId="221673388">
    <w:abstractNumId w:val="7"/>
  </w:num>
  <w:num w:numId="5" w16cid:durableId="939338353">
    <w:abstractNumId w:val="6"/>
  </w:num>
  <w:num w:numId="6" w16cid:durableId="1612397912">
    <w:abstractNumId w:val="6"/>
  </w:num>
  <w:num w:numId="7" w16cid:durableId="1277323368">
    <w:abstractNumId w:val="5"/>
  </w:num>
  <w:num w:numId="8" w16cid:durableId="221794387">
    <w:abstractNumId w:val="5"/>
  </w:num>
  <w:num w:numId="9" w16cid:durableId="1611742034">
    <w:abstractNumId w:val="4"/>
  </w:num>
  <w:num w:numId="10" w16cid:durableId="1773624757">
    <w:abstractNumId w:val="4"/>
  </w:num>
  <w:num w:numId="11" w16cid:durableId="620694585">
    <w:abstractNumId w:val="8"/>
  </w:num>
  <w:num w:numId="12" w16cid:durableId="1674919212">
    <w:abstractNumId w:val="8"/>
  </w:num>
  <w:num w:numId="13" w16cid:durableId="336662785">
    <w:abstractNumId w:val="3"/>
  </w:num>
  <w:num w:numId="14" w16cid:durableId="1405688099">
    <w:abstractNumId w:val="3"/>
  </w:num>
  <w:num w:numId="15" w16cid:durableId="12537805">
    <w:abstractNumId w:val="2"/>
  </w:num>
  <w:num w:numId="16" w16cid:durableId="620692005">
    <w:abstractNumId w:val="2"/>
  </w:num>
  <w:num w:numId="17" w16cid:durableId="1125196676">
    <w:abstractNumId w:val="1"/>
  </w:num>
  <w:num w:numId="18" w16cid:durableId="1895385303">
    <w:abstractNumId w:val="1"/>
  </w:num>
  <w:num w:numId="19" w16cid:durableId="1039358404">
    <w:abstractNumId w:val="0"/>
  </w:num>
  <w:num w:numId="20" w16cid:durableId="512914789">
    <w:abstractNumId w:val="0"/>
  </w:num>
  <w:num w:numId="21" w16cid:durableId="1147625665">
    <w:abstractNumId w:val="9"/>
  </w:num>
  <w:num w:numId="22" w16cid:durableId="1313632733">
    <w:abstractNumId w:val="7"/>
  </w:num>
  <w:num w:numId="23" w16cid:durableId="344328151">
    <w:abstractNumId w:val="6"/>
  </w:num>
  <w:num w:numId="24" w16cid:durableId="204217433">
    <w:abstractNumId w:val="5"/>
  </w:num>
  <w:num w:numId="25" w16cid:durableId="1794012174">
    <w:abstractNumId w:val="4"/>
  </w:num>
  <w:num w:numId="26" w16cid:durableId="1954826971">
    <w:abstractNumId w:val="8"/>
  </w:num>
  <w:num w:numId="27" w16cid:durableId="796684284">
    <w:abstractNumId w:val="3"/>
  </w:num>
  <w:num w:numId="28" w16cid:durableId="856507">
    <w:abstractNumId w:val="2"/>
  </w:num>
  <w:num w:numId="29" w16cid:durableId="1115755613">
    <w:abstractNumId w:val="1"/>
  </w:num>
  <w:num w:numId="30" w16cid:durableId="400760656">
    <w:abstractNumId w:val="0"/>
  </w:num>
  <w:num w:numId="31" w16cid:durableId="2109233050">
    <w:abstractNumId w:val="9"/>
  </w:num>
  <w:num w:numId="32" w16cid:durableId="27999052">
    <w:abstractNumId w:val="7"/>
  </w:num>
  <w:num w:numId="33" w16cid:durableId="1669212404">
    <w:abstractNumId w:val="6"/>
  </w:num>
  <w:num w:numId="34" w16cid:durableId="125008703">
    <w:abstractNumId w:val="5"/>
  </w:num>
  <w:num w:numId="35" w16cid:durableId="1450278117">
    <w:abstractNumId w:val="4"/>
  </w:num>
  <w:num w:numId="36" w16cid:durableId="79757762">
    <w:abstractNumId w:val="8"/>
  </w:num>
  <w:num w:numId="37" w16cid:durableId="129981827">
    <w:abstractNumId w:val="3"/>
  </w:num>
  <w:num w:numId="38" w16cid:durableId="847717720">
    <w:abstractNumId w:val="2"/>
  </w:num>
  <w:num w:numId="39" w16cid:durableId="2059087480">
    <w:abstractNumId w:val="1"/>
  </w:num>
  <w:num w:numId="40" w16cid:durableId="24520610">
    <w:abstractNumId w:val="0"/>
  </w:num>
  <w:num w:numId="41" w16cid:durableId="2117091665">
    <w:abstractNumId w:val="10"/>
  </w:num>
  <w:num w:numId="42" w16cid:durableId="440297166">
    <w:abstractNumId w:val="10"/>
  </w:num>
  <w:num w:numId="43" w16cid:durableId="1768118251">
    <w:abstractNumId w:val="10"/>
  </w:num>
  <w:num w:numId="44" w16cid:durableId="15349256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B10-0322/2025"/>
    <w:docVar w:name="dvlangue" w:val="FI"/>
    <w:docVar w:name="dvnumam" w:val="0"/>
    <w:docVar w:name="dvpe" w:val="769.961"/>
    <w:docVar w:name="dvtitre" w:val="Euroopan parlamentin päätöslauselma 8. heinäkuuta 2025 sodan jälkeisen kommunistikauden uhrien muiston vaalimisesta Sloveniassa(2025/2575(RSP))"/>
  </w:docVars>
  <w:rsids>
    <w:rsidRoot w:val="007E1AF4"/>
    <w:rsid w:val="00002272"/>
    <w:rsid w:val="00064002"/>
    <w:rsid w:val="000677B9"/>
    <w:rsid w:val="000831BA"/>
    <w:rsid w:val="000A42CC"/>
    <w:rsid w:val="000E7DD9"/>
    <w:rsid w:val="0010095E"/>
    <w:rsid w:val="00125B37"/>
    <w:rsid w:val="00187494"/>
    <w:rsid w:val="001B0B83"/>
    <w:rsid w:val="001F32AE"/>
    <w:rsid w:val="002767FF"/>
    <w:rsid w:val="002A13D2"/>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00BE9"/>
    <w:rsid w:val="00731ADD"/>
    <w:rsid w:val="00734777"/>
    <w:rsid w:val="00747932"/>
    <w:rsid w:val="00751A4A"/>
    <w:rsid w:val="00756632"/>
    <w:rsid w:val="00762C74"/>
    <w:rsid w:val="00786EC0"/>
    <w:rsid w:val="007D1690"/>
    <w:rsid w:val="007D22D4"/>
    <w:rsid w:val="007E1AF4"/>
    <w:rsid w:val="007E22AD"/>
    <w:rsid w:val="00817416"/>
    <w:rsid w:val="00842779"/>
    <w:rsid w:val="00865F67"/>
    <w:rsid w:val="00881A7B"/>
    <w:rsid w:val="008840E5"/>
    <w:rsid w:val="00887B3E"/>
    <w:rsid w:val="008C2AC6"/>
    <w:rsid w:val="00930C23"/>
    <w:rsid w:val="0093193B"/>
    <w:rsid w:val="009408B7"/>
    <w:rsid w:val="009509D8"/>
    <w:rsid w:val="00950B64"/>
    <w:rsid w:val="00981893"/>
    <w:rsid w:val="00A1687D"/>
    <w:rsid w:val="00A43E52"/>
    <w:rsid w:val="00A4678D"/>
    <w:rsid w:val="00A778C7"/>
    <w:rsid w:val="00AB441E"/>
    <w:rsid w:val="00AB6293"/>
    <w:rsid w:val="00AE0928"/>
    <w:rsid w:val="00AF3B82"/>
    <w:rsid w:val="00B12E95"/>
    <w:rsid w:val="00B22876"/>
    <w:rsid w:val="00B33C0B"/>
    <w:rsid w:val="00B558F0"/>
    <w:rsid w:val="00BD48FE"/>
    <w:rsid w:val="00BD7BD8"/>
    <w:rsid w:val="00BE6ADC"/>
    <w:rsid w:val="00C05BFE"/>
    <w:rsid w:val="00C21C90"/>
    <w:rsid w:val="00C23CD4"/>
    <w:rsid w:val="00C61C0C"/>
    <w:rsid w:val="00C941CB"/>
    <w:rsid w:val="00CC2357"/>
    <w:rsid w:val="00CF071A"/>
    <w:rsid w:val="00D058B8"/>
    <w:rsid w:val="00D31597"/>
    <w:rsid w:val="00D56C11"/>
    <w:rsid w:val="00D834A0"/>
    <w:rsid w:val="00D872DF"/>
    <w:rsid w:val="00D91E21"/>
    <w:rsid w:val="00DA7FCD"/>
    <w:rsid w:val="00E365E1"/>
    <w:rsid w:val="00E820A4"/>
    <w:rsid w:val="00E8587C"/>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560BC"/>
  <w15:chartTrackingRefBased/>
  <w15:docId w15:val="{69FBAD61-6E12-4045-8038-78E988D6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i-F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408B7"/>
    <w:pPr>
      <w:spacing w:before="480" w:after="240"/>
    </w:pPr>
  </w:style>
  <w:style w:type="paragraph" w:customStyle="1" w:styleId="NormalHanging12a">
    <w:name w:val="NormalHanging12a"/>
    <w:basedOn w:val="Normal"/>
    <w:rsid w:val="009408B7"/>
    <w:pPr>
      <w:spacing w:after="240"/>
      <w:ind w:left="567" w:hanging="567"/>
    </w:pPr>
  </w:style>
  <w:style w:type="character" w:styleId="Hyperlink">
    <w:name w:val="Hyperlink"/>
    <w:basedOn w:val="DefaultParagraphFont"/>
    <w:uiPriority w:val="99"/>
    <w:unhideWhenUsed/>
    <w:rsid w:val="009408B7"/>
    <w:rPr>
      <w:color w:val="0563C1" w:themeColor="hyperlink"/>
      <w:u w:val="single"/>
    </w:rPr>
  </w:style>
  <w:style w:type="paragraph" w:styleId="Footer">
    <w:name w:val="footer"/>
    <w:basedOn w:val="Normal"/>
    <w:link w:val="FooterChar"/>
    <w:rsid w:val="00D31597"/>
    <w:pPr>
      <w:tabs>
        <w:tab w:val="center" w:pos="4513"/>
        <w:tab w:val="right" w:pos="9026"/>
      </w:tabs>
    </w:pPr>
  </w:style>
  <w:style w:type="character" w:customStyle="1" w:styleId="FooterChar">
    <w:name w:val="Footer Char"/>
    <w:basedOn w:val="DefaultParagraphFont"/>
    <w:link w:val="Footer"/>
    <w:rsid w:val="00D31597"/>
    <w:rPr>
      <w:sz w:val="24"/>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572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6D7B6-EBCF-49BC-A49E-B83BC612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1162</Words>
  <Characters>10002</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RUOKOKOSKI Katri</cp:lastModifiedBy>
  <cp:revision>2</cp:revision>
  <cp:lastPrinted>2004-11-19T15:42:00Z</cp:lastPrinted>
  <dcterms:created xsi:type="dcterms:W3CDTF">2025-08-18T07:48:00Z</dcterms:created>
  <dcterms:modified xsi:type="dcterms:W3CDTF">2025-08-18T07:48:00Z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B10-0322/2025</vt:lpwstr>
  </property>
  <property fmtid="{D5CDD505-2E9C-101B-9397-08002B2CF9AE}" pid="4" name="&lt;Type&gt;">
    <vt:lpwstr>RR</vt:lpwstr>
  </property>
</Properties>
</file>