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417A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417A2" w:rsidRDefault="000975A1" w:rsidP="0010095E">
            <w:pPr>
              <w:pStyle w:val="EPName"/>
            </w:pPr>
            <w:r w:rsidRPr="001417A2">
              <w:t>Európai Parlament</w:t>
            </w:r>
          </w:p>
          <w:p w:rsidR="00751A4A" w:rsidRPr="001417A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417A2">
              <w:t>2024</w:t>
            </w:r>
            <w:r w:rsidR="00817416" w:rsidRPr="001417A2">
              <w:t>-202</w:t>
            </w:r>
            <w:r w:rsidRPr="001417A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417A2" w:rsidRDefault="00187494" w:rsidP="0010095E">
            <w:pPr>
              <w:pStyle w:val="EPLogo"/>
            </w:pPr>
            <w:r w:rsidRPr="001417A2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417A2" w:rsidRDefault="00D058B8" w:rsidP="004C5D52">
      <w:pPr>
        <w:pStyle w:val="LineTop"/>
      </w:pPr>
    </w:p>
    <w:p w:rsidR="00680577" w:rsidRPr="001417A2" w:rsidRDefault="000975A1" w:rsidP="00680577">
      <w:pPr>
        <w:pStyle w:val="EPBodyTA1"/>
      </w:pPr>
      <w:r w:rsidRPr="001417A2">
        <w:t>ELFOGADOTT SZÖVEGEK</w:t>
      </w:r>
    </w:p>
    <w:p w:rsidR="00D058B8" w:rsidRPr="001417A2" w:rsidRDefault="00D058B8" w:rsidP="00D058B8">
      <w:pPr>
        <w:pStyle w:val="LineBottom"/>
      </w:pPr>
    </w:p>
    <w:p w:rsidR="000975A1" w:rsidRPr="001417A2" w:rsidRDefault="000975A1" w:rsidP="000975A1">
      <w:pPr>
        <w:pStyle w:val="ATHeading1"/>
      </w:pPr>
      <w:bookmarkStart w:id="0" w:name="TANumber"/>
      <w:r w:rsidRPr="001417A2">
        <w:t>P10_TA(2025)0</w:t>
      </w:r>
      <w:r w:rsidR="00B9624B">
        <w:t>147</w:t>
      </w:r>
      <w:bookmarkStart w:id="1" w:name="_GoBack"/>
      <w:bookmarkEnd w:id="0"/>
      <w:bookmarkEnd w:id="1"/>
    </w:p>
    <w:p w:rsidR="000975A1" w:rsidRPr="001417A2" w:rsidRDefault="000975A1" w:rsidP="000975A1">
      <w:pPr>
        <w:pStyle w:val="ATHeading2"/>
      </w:pPr>
      <w:bookmarkStart w:id="2" w:name="title"/>
      <w:r w:rsidRPr="001417A2">
        <w:t>A háború utáni szlovéniai kommunista időszak áldozatai emlékének megőrzése</w:t>
      </w:r>
      <w:bookmarkEnd w:id="2"/>
    </w:p>
    <w:p w:rsidR="000975A1" w:rsidRPr="001417A2" w:rsidRDefault="000975A1" w:rsidP="000975A1">
      <w:pPr>
        <w:rPr>
          <w:i/>
          <w:vanish/>
        </w:rPr>
      </w:pPr>
      <w:r w:rsidRPr="001417A2">
        <w:rPr>
          <w:i/>
        </w:rPr>
        <w:fldChar w:fldCharType="begin"/>
      </w:r>
      <w:r w:rsidRPr="001417A2">
        <w:rPr>
          <w:i/>
        </w:rPr>
        <w:instrText xml:space="preserve"> TC"(</w:instrText>
      </w:r>
      <w:bookmarkStart w:id="3" w:name="DocNumber"/>
      <w:r w:rsidRPr="001417A2">
        <w:rPr>
          <w:i/>
        </w:rPr>
        <w:instrText>B10-0322/2025</w:instrText>
      </w:r>
      <w:bookmarkEnd w:id="3"/>
      <w:r w:rsidRPr="001417A2">
        <w:rPr>
          <w:i/>
        </w:rPr>
        <w:instrText xml:space="preserve">)"\l3 \n&gt; \* MERGEFORMAT </w:instrText>
      </w:r>
      <w:r w:rsidRPr="001417A2">
        <w:rPr>
          <w:i/>
        </w:rPr>
        <w:fldChar w:fldCharType="end"/>
      </w:r>
    </w:p>
    <w:p w:rsidR="000975A1" w:rsidRPr="001417A2" w:rsidRDefault="000975A1" w:rsidP="000975A1">
      <w:pPr>
        <w:rPr>
          <w:vanish/>
        </w:rPr>
      </w:pPr>
      <w:bookmarkStart w:id="4" w:name="PE"/>
      <w:r w:rsidRPr="001417A2">
        <w:rPr>
          <w:vanish/>
        </w:rPr>
        <w:t>PE769.961</w:t>
      </w:r>
      <w:bookmarkEnd w:id="4"/>
    </w:p>
    <w:p w:rsidR="000975A1" w:rsidRPr="001417A2" w:rsidRDefault="000975A1" w:rsidP="000975A1">
      <w:pPr>
        <w:pStyle w:val="ATHeading3"/>
      </w:pPr>
      <w:bookmarkStart w:id="5" w:name="Sujet"/>
      <w:r w:rsidRPr="001417A2">
        <w:t>Az Európai Parlament 2025. július 8-i állásfoglalása a háború utáni szlovéniai kommunista időszak áldozatai emlékének megőrzéséről</w:t>
      </w:r>
      <w:bookmarkEnd w:id="5"/>
      <w:r w:rsidRPr="001417A2">
        <w:t xml:space="preserve"> </w:t>
      </w:r>
      <w:bookmarkStart w:id="6" w:name="References"/>
      <w:r w:rsidRPr="001417A2">
        <w:t>(2025/</w:t>
      </w:r>
      <w:proofErr w:type="gramStart"/>
      <w:r w:rsidRPr="001417A2">
        <w:t>2575(</w:t>
      </w:r>
      <w:proofErr w:type="gramEnd"/>
      <w:r w:rsidRPr="001417A2">
        <w:t>RSP))</w:t>
      </w:r>
      <w:bookmarkEnd w:id="6"/>
    </w:p>
    <w:p w:rsidR="00C06A6F" w:rsidRPr="001417A2" w:rsidRDefault="00C06A6F" w:rsidP="00C06A6F">
      <w:pPr>
        <w:pStyle w:val="EPComma"/>
      </w:pPr>
      <w:bookmarkStart w:id="7" w:name="TextBodyBegin"/>
      <w:bookmarkEnd w:id="7"/>
      <w:r w:rsidRPr="001417A2">
        <w:rPr>
          <w:i/>
        </w:rPr>
        <w:t>Az Európai Parlament,</w:t>
      </w:r>
    </w:p>
    <w:p w:rsidR="00C06A6F" w:rsidRPr="001417A2" w:rsidRDefault="00C06A6F" w:rsidP="00DF684B">
      <w:pPr>
        <w:pStyle w:val="NormalHanging12a"/>
        <w:widowControl/>
      </w:pPr>
      <w:r w:rsidRPr="001417A2">
        <w:t>–</w:t>
      </w:r>
      <w:r w:rsidRPr="001417A2">
        <w:tab/>
        <w:t>tekintettel az Európai Unióról szóló szerződésre, különösen annak 2. cikkére, amely biztosítja az emberi méltóság, a szabadság, a demokrácia, az egyenlőség és az emberi jogok tiszteletben tartását,</w:t>
      </w:r>
    </w:p>
    <w:p w:rsidR="00C06A6F" w:rsidRPr="001417A2" w:rsidRDefault="00C06A6F" w:rsidP="00DF684B">
      <w:pPr>
        <w:pStyle w:val="NormalHanging12a"/>
        <w:widowControl/>
        <w:rPr>
          <w:snapToGrid w:val="0"/>
          <w:spacing w:val="-2"/>
        </w:rPr>
      </w:pPr>
      <w:r w:rsidRPr="001417A2">
        <w:t>–</w:t>
      </w:r>
      <w:r w:rsidRPr="001417A2">
        <w:tab/>
        <w:t>tekintettel az Emberi Jogok Egyetemes Nyilatkozatára és az ENSZ kapcsolódó határozatára,</w:t>
      </w:r>
    </w:p>
    <w:p w:rsidR="00C06A6F" w:rsidRPr="001417A2" w:rsidRDefault="00C06A6F" w:rsidP="00DF684B">
      <w:pPr>
        <w:pStyle w:val="NormalHanging12a"/>
        <w:widowControl/>
        <w:rPr>
          <w:snapToGrid w:val="0"/>
          <w:spacing w:val="-2"/>
        </w:rPr>
      </w:pPr>
      <w:r w:rsidRPr="001417A2">
        <w:t>–</w:t>
      </w:r>
      <w:r w:rsidRPr="001417A2">
        <w:tab/>
      </w:r>
      <w:r w:rsidRPr="001417A2">
        <w:rPr>
          <w:snapToGrid w:val="0"/>
        </w:rPr>
        <w:t>tekintettel az Európa Tanács Parlamenti Közgyűlésének a kommunista totalitárius rendszerek által elkövetett bűnök nemzetközi elítélésének szükségességéről szóló, 2006. január 26-i 1481. számú állásfoglalására,</w:t>
      </w:r>
    </w:p>
    <w:p w:rsidR="00C06A6F" w:rsidRPr="001417A2" w:rsidRDefault="00C06A6F" w:rsidP="00DF684B">
      <w:pPr>
        <w:pStyle w:val="NormalHanging12a"/>
        <w:widowControl/>
        <w:rPr>
          <w:snapToGrid w:val="0"/>
          <w:spacing w:val="-2"/>
        </w:rPr>
      </w:pPr>
      <w:r w:rsidRPr="001417A2">
        <w:t>–</w:t>
      </w:r>
      <w:r w:rsidRPr="001417A2">
        <w:tab/>
      </w:r>
      <w:r w:rsidRPr="001417A2">
        <w:rPr>
          <w:snapToGrid w:val="0"/>
        </w:rPr>
        <w:t xml:space="preserve">tekintettel az európai lelkiismeretről és kommunizmusról szóló, 2008. június 3-i prágai nyilatkozatra, amely a kommunizmus bűncselekményeinek </w:t>
      </w:r>
      <w:proofErr w:type="gramStart"/>
      <w:r w:rsidRPr="001417A2">
        <w:rPr>
          <w:snapToGrid w:val="0"/>
        </w:rPr>
        <w:t>Európa-szerte történő</w:t>
      </w:r>
      <w:proofErr w:type="gramEnd"/>
      <w:r w:rsidRPr="001417A2">
        <w:rPr>
          <w:snapToGrid w:val="0"/>
        </w:rPr>
        <w:t xml:space="preserve"> elítélésére és az azokra vonatkozó oktatásra szólít fel,</w:t>
      </w:r>
    </w:p>
    <w:p w:rsidR="00C06A6F" w:rsidRPr="001417A2" w:rsidRDefault="00C06A6F" w:rsidP="00DF684B">
      <w:pPr>
        <w:pStyle w:val="NormalHanging12a"/>
        <w:widowControl/>
        <w:rPr>
          <w:snapToGrid w:val="0"/>
          <w:spacing w:val="-2"/>
          <w:u w:val="single"/>
        </w:rPr>
      </w:pPr>
      <w:r w:rsidRPr="001417A2">
        <w:t>–</w:t>
      </w:r>
      <w:r w:rsidRPr="001417A2">
        <w:tab/>
      </w:r>
      <w:r w:rsidRPr="001417A2">
        <w:rPr>
          <w:snapToGrid w:val="0"/>
        </w:rPr>
        <w:t>tekintettel augusztus 23-ának a sztálinizmus és a nácizmus áldozatainak európai emléknapjává nyilvánításáról szóló, 2008. szeptember 23-i nyilatkozatára</w:t>
      </w:r>
      <w:r w:rsidRPr="001417A2">
        <w:rPr>
          <w:rStyle w:val="FootnoteReference"/>
          <w:snapToGrid w:val="0"/>
          <w:color w:val="000000"/>
          <w:spacing w:val="-2"/>
        </w:rPr>
        <w:footnoteReference w:id="1"/>
      </w:r>
      <w:r w:rsidRPr="001417A2">
        <w:rPr>
          <w:snapToGrid w:val="0"/>
        </w:rPr>
        <w:t>,</w:t>
      </w:r>
    </w:p>
    <w:p w:rsidR="00C06A6F" w:rsidRPr="001417A2" w:rsidRDefault="00C06A6F" w:rsidP="00DF684B">
      <w:pPr>
        <w:pStyle w:val="NormalHanging12a"/>
        <w:widowControl/>
        <w:rPr>
          <w:snapToGrid w:val="0"/>
          <w:spacing w:val="-2"/>
        </w:rPr>
      </w:pPr>
      <w:r w:rsidRPr="001417A2">
        <w:t>–</w:t>
      </w:r>
      <w:r w:rsidRPr="001417A2">
        <w:tab/>
      </w:r>
      <w:r w:rsidRPr="001417A2">
        <w:rPr>
          <w:snapToGrid w:val="0"/>
        </w:rPr>
        <w:t>tekintettel az EBESZ 2009. júliusi vilniusi nyilatkozatára, amely elítéli a totalitarizmust, és támogatja a sztálinizmus és a nácizmus áldozatainak európai emléknapját,</w:t>
      </w:r>
    </w:p>
    <w:p w:rsidR="00C06A6F" w:rsidRPr="001417A2" w:rsidRDefault="00C06A6F" w:rsidP="00DF684B">
      <w:pPr>
        <w:pStyle w:val="NormalHanging12a"/>
        <w:widowControl/>
        <w:rPr>
          <w:i/>
        </w:rPr>
      </w:pPr>
      <w:r w:rsidRPr="001417A2">
        <w:t>–</w:t>
      </w:r>
      <w:r w:rsidRPr="001417A2">
        <w:tab/>
        <w:t>tekintettel az európai lelkiismeretről és a totalitarizmusról szóló, 2009. április 2-i állásfoglalására</w:t>
      </w:r>
      <w:r w:rsidRPr="001417A2">
        <w:rPr>
          <w:rStyle w:val="FootnoteReference"/>
          <w:color w:val="000000"/>
        </w:rPr>
        <w:footnoteReference w:id="2"/>
      </w:r>
      <w:r w:rsidRPr="001417A2">
        <w:t>,</w:t>
      </w:r>
    </w:p>
    <w:p w:rsidR="00C06A6F" w:rsidRPr="001417A2" w:rsidRDefault="00C06A6F" w:rsidP="00DF684B">
      <w:pPr>
        <w:pStyle w:val="NormalHanging12a"/>
        <w:widowControl/>
      </w:pPr>
      <w:r w:rsidRPr="001417A2">
        <w:t>–</w:t>
      </w:r>
      <w:r w:rsidRPr="001417A2">
        <w:tab/>
        <w:t>tekintettel az európai totalitárius rendszerek által elkövetett bűncselekmények emlékezetéről szóló, 2010. december 22-i bizottsági jelentésre (</w:t>
      </w:r>
      <w:proofErr w:type="gramStart"/>
      <w:r w:rsidRPr="001417A2">
        <w:t>COM(</w:t>
      </w:r>
      <w:proofErr w:type="gramEnd"/>
      <w:r w:rsidRPr="001417A2">
        <w:t>2010)0783),</w:t>
      </w:r>
    </w:p>
    <w:p w:rsidR="00C06A6F" w:rsidRPr="001417A2" w:rsidRDefault="00C06A6F" w:rsidP="00DF684B">
      <w:pPr>
        <w:pStyle w:val="NormalHanging12a"/>
        <w:widowControl/>
        <w:rPr>
          <w:rStyle w:val="Hyperlink"/>
          <w:bCs/>
          <w:color w:val="000000"/>
        </w:rPr>
      </w:pPr>
      <w:r w:rsidRPr="001417A2">
        <w:rPr>
          <w:i/>
        </w:rPr>
        <w:lastRenderedPageBreak/>
        <w:t>–</w:t>
      </w:r>
      <w:r w:rsidRPr="001417A2">
        <w:rPr>
          <w:i/>
        </w:rPr>
        <w:tab/>
      </w:r>
      <w:r w:rsidRPr="001417A2">
        <w:t>tekintettel az Európa jövője számára az európai megemlékezés fontosságáról szóló, 2019. szeptember 19-i állásfoglalására</w:t>
      </w:r>
      <w:r w:rsidRPr="001417A2">
        <w:rPr>
          <w:rStyle w:val="FootnoteReference"/>
          <w:bCs/>
          <w:color w:val="000000"/>
        </w:rPr>
        <w:footnoteReference w:id="3"/>
      </w:r>
      <w:r w:rsidRPr="001417A2">
        <w:t>,</w:t>
      </w:r>
    </w:p>
    <w:p w:rsidR="00C06A6F" w:rsidRPr="001417A2" w:rsidRDefault="00C06A6F" w:rsidP="00DF684B">
      <w:pPr>
        <w:pStyle w:val="NormalHanging12a"/>
        <w:widowControl/>
      </w:pPr>
      <w:r w:rsidRPr="001417A2">
        <w:rPr>
          <w:i/>
        </w:rPr>
        <w:t>–</w:t>
      </w:r>
      <w:r w:rsidRPr="001417A2">
        <w:rPr>
          <w:i/>
        </w:rPr>
        <w:tab/>
      </w:r>
      <w:r w:rsidRPr="001417A2">
        <w:t>tekintettel az európai történelmi tudatról szóló, 2024. január 17-i állásfoglalására</w:t>
      </w:r>
      <w:r w:rsidRPr="001417A2">
        <w:rPr>
          <w:rStyle w:val="FootnoteReference"/>
          <w:color w:val="000000"/>
        </w:rPr>
        <w:footnoteReference w:id="4"/>
      </w:r>
      <w:r w:rsidRPr="001417A2">
        <w:t>,</w:t>
      </w:r>
    </w:p>
    <w:p w:rsidR="00C06A6F" w:rsidRPr="001417A2" w:rsidRDefault="00C06A6F" w:rsidP="00DF684B">
      <w:pPr>
        <w:pStyle w:val="NormalHanging12a"/>
        <w:widowControl/>
      </w:pPr>
      <w:r w:rsidRPr="001417A2">
        <w:t>–</w:t>
      </w:r>
      <w:r w:rsidRPr="001417A2">
        <w:tab/>
        <w:t xml:space="preserve">tekintettel a 0718/2023. számú </w:t>
      </w:r>
      <w:proofErr w:type="gramStart"/>
      <w:r w:rsidRPr="001417A2">
        <w:t>petícióra</w:t>
      </w:r>
      <w:proofErr w:type="gramEnd"/>
      <w:r w:rsidRPr="001417A2">
        <w:t>,</w:t>
      </w:r>
    </w:p>
    <w:p w:rsidR="00C06A6F" w:rsidRPr="001417A2" w:rsidRDefault="00C06A6F" w:rsidP="00DF684B">
      <w:pPr>
        <w:pStyle w:val="NormalHanging12a"/>
        <w:widowControl/>
      </w:pPr>
      <w:r w:rsidRPr="001417A2">
        <w:t>–</w:t>
      </w:r>
      <w:r w:rsidRPr="001417A2">
        <w:tab/>
        <w:t>tekintettel eljárási szabályzata 233. cikkének (2) bekezdésére,</w:t>
      </w:r>
    </w:p>
    <w:p w:rsidR="00C06A6F" w:rsidRPr="001417A2" w:rsidRDefault="00C06A6F" w:rsidP="00DF684B">
      <w:pPr>
        <w:pStyle w:val="NormalHanging12a"/>
        <w:widowControl/>
      </w:pPr>
      <w:r w:rsidRPr="001417A2">
        <w:t>A.</w:t>
      </w:r>
      <w:r w:rsidRPr="001417A2">
        <w:tab/>
        <w:t xml:space="preserve">mivel az európai történelmet annak teljes </w:t>
      </w:r>
      <w:proofErr w:type="gramStart"/>
      <w:r w:rsidRPr="001417A2">
        <w:t>összetettségében tiszteletben</w:t>
      </w:r>
      <w:proofErr w:type="gramEnd"/>
      <w:r w:rsidRPr="001417A2">
        <w:t xml:space="preserve"> kell tartani, és olyan objektív, inkluzív és tényeken alapuló párbeszéd révén kell kezelni, amely előmozdítja a megértést és a megbékélést, ezt a párbeszédet pedig hivatásos történészeknek kell folytatniuk, és az nem lehet politikai befolyás tárgya;</w:t>
      </w:r>
    </w:p>
    <w:p w:rsidR="00C06A6F" w:rsidRPr="001417A2" w:rsidRDefault="00C06A6F" w:rsidP="00DF684B">
      <w:pPr>
        <w:pStyle w:val="NormalHanging12a"/>
        <w:widowControl/>
      </w:pPr>
      <w:r w:rsidRPr="001417A2">
        <w:t>B.</w:t>
      </w:r>
      <w:r w:rsidRPr="001417A2">
        <w:tab/>
        <w:t xml:space="preserve">mivel Európa tragikus múltja emlékének, valamint a totalitárius és </w:t>
      </w:r>
      <w:proofErr w:type="spellStart"/>
      <w:r w:rsidRPr="001417A2">
        <w:t>önkényuralmi</w:t>
      </w:r>
      <w:proofErr w:type="spellEnd"/>
      <w:r w:rsidRPr="001417A2">
        <w:t xml:space="preserve"> rendszerek valamennyi áldozata emlékének megőrzése elengedhetetlen ezen áldozatok méltóságának tiszteletben tartásához, a megbékélés, az emberi jogok és a jogállamiság előmozdításához, valamint a béke és a kölcsönös tisztelet kultúrájának előmozdításához;</w:t>
      </w:r>
    </w:p>
    <w:p w:rsidR="00C06A6F" w:rsidRPr="001417A2" w:rsidRDefault="00C06A6F" w:rsidP="00DF684B">
      <w:pPr>
        <w:pStyle w:val="NormalHanging12a"/>
        <w:widowControl/>
      </w:pPr>
      <w:r w:rsidRPr="001417A2">
        <w:t>C.</w:t>
      </w:r>
      <w:r w:rsidRPr="001417A2">
        <w:tab/>
        <w:t>mivel a Parlament állásfoglalást fogadott el az európai tudatról és totalitarizmusról, és mindig is elkötelezett volt amellett, hogy megőrizze valamennyi totalitárius rendszer áldozatainak emlékét;</w:t>
      </w:r>
    </w:p>
    <w:p w:rsidR="00C06A6F" w:rsidRPr="001417A2" w:rsidRDefault="00C06A6F" w:rsidP="00DF684B">
      <w:pPr>
        <w:pStyle w:val="NormalHanging12a"/>
        <w:widowControl/>
      </w:pPr>
      <w:r w:rsidRPr="001417A2">
        <w:t>D.</w:t>
      </w:r>
      <w:r w:rsidRPr="001417A2">
        <w:tab/>
        <w:t>mivel a második világháború alatt Szlovéniában és a volt Jugoszlávia más köztársaságaiban elkövetett bűncselekményeket soha nem szabad elfelejteni;</w:t>
      </w:r>
    </w:p>
    <w:p w:rsidR="00C06A6F" w:rsidRPr="001417A2" w:rsidRDefault="00C06A6F" w:rsidP="00DF684B">
      <w:pPr>
        <w:pStyle w:val="NormalHanging12a"/>
        <w:widowControl/>
      </w:pPr>
      <w:r w:rsidRPr="001417A2">
        <w:t>E.</w:t>
      </w:r>
      <w:r w:rsidRPr="001417A2">
        <w:tab/>
      </w:r>
      <w:proofErr w:type="gramStart"/>
      <w:r w:rsidRPr="001417A2">
        <w:t>mivel</w:t>
      </w:r>
      <w:proofErr w:type="gramEnd"/>
      <w:r w:rsidRPr="001417A2">
        <w:t xml:space="preserve"> a második világháborút követően több mint 100 000, a kommunista rendszerrel és annak ideológiai elnyomásával szemben álló szlovén lakos vált erőszak áldozatává; mivel ezek a cselekmények az alapvető emberi jogok súlyos megsértésének minősülnek, beleértve az élethez, a tisztességes eljáráshoz és a tisztességes temetéshez való jogot;</w:t>
      </w:r>
    </w:p>
    <w:p w:rsidR="00C06A6F" w:rsidRPr="001417A2" w:rsidRDefault="00C06A6F" w:rsidP="00DF684B">
      <w:pPr>
        <w:pStyle w:val="NormalHanging12a"/>
        <w:widowControl/>
      </w:pPr>
      <w:r w:rsidRPr="001417A2">
        <w:t>F.</w:t>
      </w:r>
      <w:r w:rsidRPr="001417A2">
        <w:tab/>
      </w:r>
      <w:proofErr w:type="gramStart"/>
      <w:r w:rsidRPr="001417A2">
        <w:t>mivel</w:t>
      </w:r>
      <w:proofErr w:type="gramEnd"/>
      <w:r w:rsidRPr="001417A2">
        <w:t xml:space="preserve"> a szlovéniai jugoszláv kommunista rezsim több tízezer polgári személyt és hadifoglyot végzett ki bírósági eljárás nélkül; mivel csak 1945-ben ezreket végeztek ki közvetlenül a háború vége után;</w:t>
      </w:r>
    </w:p>
    <w:p w:rsidR="00C06A6F" w:rsidRPr="001417A2" w:rsidRDefault="00C06A6F" w:rsidP="00DF684B">
      <w:pPr>
        <w:pStyle w:val="NormalHanging12a"/>
        <w:widowControl/>
      </w:pPr>
      <w:r w:rsidRPr="001417A2">
        <w:t>G.</w:t>
      </w:r>
      <w:r w:rsidRPr="001417A2">
        <w:tab/>
        <w:t xml:space="preserve">mivel a szlovén kormány jelöletlen tömegsírokkal foglalkozó bizottsága több mint 750 rejtett sírhelyet azonosított, ami e bűncselekmények eltitkolására irányuló </w:t>
      </w:r>
      <w:proofErr w:type="gramStart"/>
      <w:r w:rsidRPr="001417A2">
        <w:t>szisztematikus</w:t>
      </w:r>
      <w:proofErr w:type="gramEnd"/>
      <w:r w:rsidRPr="001417A2">
        <w:t xml:space="preserve"> erőfeszítésekről tanúskodik, a kivégzések helyszíneit azonban nem találták meg, és az áldozatokat nem temették el megfelelően;</w:t>
      </w:r>
    </w:p>
    <w:p w:rsidR="00C06A6F" w:rsidRPr="001417A2" w:rsidRDefault="00C06A6F" w:rsidP="00DF684B">
      <w:pPr>
        <w:pStyle w:val="NormalHanging12a"/>
        <w:widowControl/>
      </w:pPr>
      <w:r w:rsidRPr="001417A2">
        <w:t>H.</w:t>
      </w:r>
      <w:r w:rsidRPr="001417A2">
        <w:tab/>
      </w:r>
      <w:proofErr w:type="gramStart"/>
      <w:r w:rsidRPr="001417A2">
        <w:t>mivel</w:t>
      </w:r>
      <w:proofErr w:type="gramEnd"/>
      <w:r w:rsidRPr="001417A2">
        <w:t xml:space="preserve"> a tömegsírokat évtizedekre eltitkolták, és a totalitárius rezsim szigorúan tiltotta e bűncselekmények nyilvános megvitatását, ezáltal eltemetve a történelmi igazságot és akadályozva a megbékélési folyamatot;</w:t>
      </w:r>
    </w:p>
    <w:p w:rsidR="00C06A6F" w:rsidRPr="001417A2" w:rsidRDefault="00C06A6F" w:rsidP="00DF684B">
      <w:pPr>
        <w:pStyle w:val="NormalHanging12a"/>
        <w:widowControl/>
      </w:pPr>
      <w:r w:rsidRPr="001417A2">
        <w:t>I.</w:t>
      </w:r>
      <w:r w:rsidRPr="001417A2">
        <w:tab/>
        <w:t>mivel a szlovén kormány 2023-ban megszüntette a kommunista erőszak áldozatainak nemzeti emléknapját, ami komoly visszalépést jelent a történelmi igazságosság, a megbékélés és az áldozatok tiszteletének biztosítására irányuló erőfeszítések terén;</w:t>
      </w:r>
    </w:p>
    <w:p w:rsidR="00C06A6F" w:rsidRPr="001417A2" w:rsidRDefault="00C06A6F" w:rsidP="00DF684B">
      <w:pPr>
        <w:pStyle w:val="NormalHanging12a"/>
        <w:widowControl/>
      </w:pPr>
      <w:r w:rsidRPr="001417A2">
        <w:lastRenderedPageBreak/>
        <w:t>J.</w:t>
      </w:r>
      <w:r w:rsidRPr="001417A2">
        <w:tab/>
        <w:t xml:space="preserve">mivel az európai történelemről </w:t>
      </w:r>
      <w:proofErr w:type="gramStart"/>
      <w:r w:rsidRPr="001417A2">
        <w:t>objektíven</w:t>
      </w:r>
      <w:proofErr w:type="gramEnd"/>
      <w:r w:rsidRPr="001417A2">
        <w:t xml:space="preserve"> kell megemlékezni és vitát folytatni, és mivel a szlovéniai kommunista mészárlások áldozatai megérdemlik a megemlékezést és a tiszteletet; mivel a totalitárius rendszerek áldozatai történelmi emlékezetének tiszteletben tartása hozzájárul az igazságos és demokratikus társadalom kiépítéséhez;</w:t>
      </w:r>
    </w:p>
    <w:p w:rsidR="00C06A6F" w:rsidRPr="001417A2" w:rsidRDefault="00C06A6F" w:rsidP="00DF684B">
      <w:pPr>
        <w:pStyle w:val="NormalHanging12a"/>
        <w:widowControl/>
      </w:pPr>
      <w:r w:rsidRPr="001417A2">
        <w:t>K.</w:t>
      </w:r>
      <w:r w:rsidRPr="001417A2">
        <w:tab/>
      </w:r>
      <w:proofErr w:type="gramStart"/>
      <w:r w:rsidRPr="001417A2">
        <w:t>mivel</w:t>
      </w:r>
      <w:proofErr w:type="gramEnd"/>
      <w:r w:rsidRPr="001417A2">
        <w:t xml:space="preserve"> a szlovén nemzetgyűlés 2024 decemberében törvényt fogadott el, amely betiltotta a nácizmus, a fasizmus és kollaboráns szervezeteik szimbólumainak használatát a második világháború idejéből, azonban nem tiltja a kommunizmus szimbólumainak használatát;</w:t>
      </w:r>
    </w:p>
    <w:p w:rsidR="00C06A6F" w:rsidRPr="001417A2" w:rsidRDefault="00C06A6F" w:rsidP="00DF684B">
      <w:pPr>
        <w:pStyle w:val="NormalHanging12a"/>
        <w:widowControl/>
      </w:pPr>
      <w:r w:rsidRPr="001417A2">
        <w:t>L.</w:t>
      </w:r>
      <w:r w:rsidRPr="001417A2">
        <w:tab/>
        <w:t>mivel a volt Jugoszlávia valamennyi köztársaságában léteztek kényszermunkatáborok; mivel ezeket a táborokat az országban működő totalitárius kommunista rezsim az összes politikai ellenzék elnyomásának eszközeként használta;</w:t>
      </w:r>
    </w:p>
    <w:p w:rsidR="00C06A6F" w:rsidRPr="001417A2" w:rsidRDefault="00C06A6F" w:rsidP="00DF684B">
      <w:pPr>
        <w:pStyle w:val="NormalHanging12a"/>
        <w:widowControl/>
      </w:pPr>
      <w:r w:rsidRPr="001417A2">
        <w:t>1.</w:t>
      </w:r>
      <w:r w:rsidRPr="001417A2">
        <w:tab/>
        <w:t xml:space="preserve">úgy véli, hogy a totalitárius rendszerek által elkövetett bűncselekmények emlékének a modern európai történelmet alkotó </w:t>
      </w:r>
      <w:proofErr w:type="gramStart"/>
      <w:r w:rsidRPr="001417A2">
        <w:t>kollektív</w:t>
      </w:r>
      <w:proofErr w:type="gramEnd"/>
      <w:r w:rsidRPr="001417A2">
        <w:t xml:space="preserve"> emlékezet részét kell képeznie; elismeri a náci, a fasiszta és a kommunista totalitárius rendszerek által elkövetett bűncselekményeket, valamint azt, hogy ezek a bűncselekmények szerepet játszottak Európa történelmi megítélésének alakításában;</w:t>
      </w:r>
    </w:p>
    <w:p w:rsidR="00C06A6F" w:rsidRPr="001417A2" w:rsidRDefault="00C06A6F" w:rsidP="00DF684B">
      <w:pPr>
        <w:pStyle w:val="NormalHanging12a"/>
        <w:widowControl/>
      </w:pPr>
      <w:r w:rsidRPr="001417A2">
        <w:t>2.</w:t>
      </w:r>
      <w:r w:rsidRPr="001417A2">
        <w:tab/>
        <w:t>hangsúlyozza annak fontosságát, hogy a történelmi tényeket beépítsék az oktatási programokba és a történelmi tankönyvekbe annak biztosítása érdekében, hogy a fiatalok megértsék a demokrácia és az emberi jogok fontosságát;</w:t>
      </w:r>
    </w:p>
    <w:p w:rsidR="00C06A6F" w:rsidRPr="001417A2" w:rsidRDefault="00C06A6F" w:rsidP="00DF684B">
      <w:pPr>
        <w:pStyle w:val="NormalHanging12a"/>
        <w:widowControl/>
      </w:pPr>
      <w:r w:rsidRPr="001417A2">
        <w:t>3.</w:t>
      </w:r>
      <w:r w:rsidRPr="001417A2">
        <w:tab/>
        <w:t>ismételten elítéli a totalitarizmus és az önkényuralom valamennyi formáját, beleértve a kommunizmust is, összhangban a történelmi emlékezetről és az emberi jogokról szóló korábbi állásfoglalásaival;</w:t>
      </w:r>
    </w:p>
    <w:p w:rsidR="00C06A6F" w:rsidRPr="001417A2" w:rsidRDefault="00C06A6F" w:rsidP="00DF684B">
      <w:pPr>
        <w:pStyle w:val="NormalHanging12a"/>
        <w:widowControl/>
        <w:rPr>
          <w:bCs/>
          <w:u w:val="single"/>
        </w:rPr>
      </w:pPr>
      <w:proofErr w:type="gramStart"/>
      <w:r w:rsidRPr="001417A2">
        <w:t>4.</w:t>
      </w:r>
      <w:r w:rsidRPr="001417A2">
        <w:tab/>
        <w:t>megerősíti, hogy az emberiesség elleni bűncselekményeknek nincs elévülési ideje, és valamennyit azonos módon kell megítélni és kezelni; ismételten határozottan elítéli a történelmi revizionizmust, valamint a második világháború alatt és után elkövetett atrocitásokért felelős náci kollaboránsok és más háborús szereplők dicsőítését, beleértve a náci és fasiszta rezsimek és szövetségeseik által elkövetett bűncselekményeknek, valamint a kollaboráns erők és a jugoszláv kommunista hatóságok tevékenységének jelentéktelen színben való feltüntetését; megismétli a pontos és inkluzív történelmi megemlékezés</w:t>
      </w:r>
      <w:proofErr w:type="gramEnd"/>
      <w:r w:rsidRPr="001417A2">
        <w:t xml:space="preserve"> </w:t>
      </w:r>
      <w:proofErr w:type="gramStart"/>
      <w:r w:rsidRPr="001417A2">
        <w:t>fontosságát</w:t>
      </w:r>
      <w:proofErr w:type="gramEnd"/>
      <w:r w:rsidRPr="001417A2">
        <w:t xml:space="preserve">, amely elismeri a teljes totalitárius erőszakot; hangsúlyozza a totalitárius és </w:t>
      </w:r>
      <w:proofErr w:type="spellStart"/>
      <w:r w:rsidRPr="001417A2">
        <w:t>önkényuralmi</w:t>
      </w:r>
      <w:proofErr w:type="spellEnd"/>
      <w:r w:rsidRPr="001417A2">
        <w:t xml:space="preserve"> rendszerek valamennyi ártatlan áldozata emlékének megőrzésére vonatkozó erkölcsi felelősséget a megbékélés, az igazság és a demokratikus értékek szellemében, ugyanakkor elutasítja a történelem politikai haszonszerzésre való felhasználását, és sürgeti, hogy tudományos szempontból folyamatosan foglalkozzanak ezzel az összetett örökséggel;</w:t>
      </w:r>
    </w:p>
    <w:p w:rsidR="00C06A6F" w:rsidRPr="001417A2" w:rsidRDefault="00C06A6F" w:rsidP="00DF684B">
      <w:pPr>
        <w:pStyle w:val="NormalHanging12a"/>
        <w:widowControl/>
      </w:pPr>
      <w:r w:rsidRPr="001417A2">
        <w:t>5.</w:t>
      </w:r>
      <w:r w:rsidRPr="001417A2">
        <w:tab/>
        <w:t>kéri, hogy őrizzék meg a szlovén kommunista rendszer ártatlan áldozatainak emlékét, a rendszer kezdetétől annak bukásáig;</w:t>
      </w:r>
    </w:p>
    <w:p w:rsidR="00C06A6F" w:rsidRPr="001417A2" w:rsidRDefault="00C06A6F" w:rsidP="00DF684B">
      <w:pPr>
        <w:pStyle w:val="NormalHanging12a"/>
        <w:widowControl/>
        <w:rPr>
          <w:u w:val="single"/>
        </w:rPr>
      </w:pPr>
      <w:r w:rsidRPr="001417A2">
        <w:t>6.</w:t>
      </w:r>
      <w:r w:rsidRPr="001417A2">
        <w:tab/>
        <w:t xml:space="preserve">hangsúlyozza a történelmi tények teljes körű feltárására irányuló célzott munka, valamint a szlovén tömegsírok helyszíneinek feltárására irányuló hivatalos vizsgálati </w:t>
      </w:r>
      <w:proofErr w:type="gramStart"/>
      <w:r w:rsidRPr="001417A2">
        <w:t>misszió</w:t>
      </w:r>
      <w:proofErr w:type="gramEnd"/>
      <w:r w:rsidRPr="001417A2">
        <w:t xml:space="preserve"> folytatásának fontosságát, az elkövetett bűncselekményekre vonatkozó történelmi bizonyítékok dokumentálása és ellenőrzése érdekében;</w:t>
      </w:r>
    </w:p>
    <w:p w:rsidR="00C06A6F" w:rsidRPr="001417A2" w:rsidRDefault="00C06A6F" w:rsidP="00DF684B">
      <w:pPr>
        <w:pStyle w:val="NormalHanging12a"/>
        <w:widowControl/>
      </w:pPr>
      <w:r w:rsidRPr="001417A2">
        <w:lastRenderedPageBreak/>
        <w:t>7.</w:t>
      </w:r>
      <w:r w:rsidRPr="001417A2">
        <w:tab/>
        <w:t>kiemeli, hogy a háború utáni bűncselekményekért felelős személyek közül sokakat nem vontak felelősségre tetteikért;</w:t>
      </w:r>
    </w:p>
    <w:p w:rsidR="00C06A6F" w:rsidRPr="001417A2" w:rsidRDefault="00C06A6F" w:rsidP="00DF684B">
      <w:pPr>
        <w:pStyle w:val="NormalHanging12a"/>
        <w:widowControl/>
      </w:pPr>
      <w:r w:rsidRPr="001417A2">
        <w:t>8.</w:t>
      </w:r>
      <w:r w:rsidRPr="001417A2">
        <w:tab/>
        <w:t>úgy véli, hogy a szlovéniai jugoszláv kommunista hatóságok által elkövetett, a második világháború során és a háború után elkövetett megtorló erőszak áldozatait megfelelően és méltósággal kell eltemetni; felhívja a szlovén hatóságokat, hogy továbbra is tegyenek meg minden tőlük telhetőt a temetéshez való egyetemes jog biztosítása érdekében, és tartsák fenn azokat a támogató intézményeket, amelyek hozzájárulnak a történelmi események tudományos igényű és bizonyítékokon alapuló megértéséhez;</w:t>
      </w:r>
    </w:p>
    <w:p w:rsidR="00C06A6F" w:rsidRPr="001417A2" w:rsidRDefault="00C06A6F" w:rsidP="00DF684B">
      <w:pPr>
        <w:pStyle w:val="NormalHanging12a"/>
        <w:widowControl/>
      </w:pPr>
      <w:r w:rsidRPr="001417A2">
        <w:t>9.</w:t>
      </w:r>
      <w:r w:rsidRPr="001417A2">
        <w:tab/>
      </w:r>
      <w:proofErr w:type="spellStart"/>
      <w:r w:rsidRPr="001417A2">
        <w:t>megjegyzi</w:t>
      </w:r>
      <w:proofErr w:type="spellEnd"/>
      <w:r w:rsidRPr="001417A2">
        <w:t xml:space="preserve">, hogy a tagállamok emlékműveket állítottak a totalitárius </w:t>
      </w:r>
      <w:proofErr w:type="gramStart"/>
      <w:r w:rsidRPr="001417A2">
        <w:t>atrocitások</w:t>
      </w:r>
      <w:proofErr w:type="gramEnd"/>
      <w:r w:rsidRPr="001417A2">
        <w:t xml:space="preserve"> áldozatainak; felszólítja a szlovén hatóságokat, hogy folytassák a jelöletlen sírok kivizsgálását, folytassanak méltóságteljes temetéseket, és hozzanak létre emlékhelyeket, amelyek emlékeztetőként szolgálnak a jövő generációi számára;</w:t>
      </w:r>
    </w:p>
    <w:p w:rsidR="00C06A6F" w:rsidRPr="001417A2" w:rsidRDefault="00C06A6F" w:rsidP="00DF684B">
      <w:pPr>
        <w:pStyle w:val="NormalHanging12a"/>
        <w:widowControl/>
      </w:pPr>
      <w:r w:rsidRPr="001417A2">
        <w:t>10.</w:t>
      </w:r>
      <w:r w:rsidRPr="001417A2">
        <w:tab/>
        <w:t xml:space="preserve">megismétli, hogy augusztus 23-a a totalitárius rendszerek több millió áldozatának hivatalos emléknapja, az ún. </w:t>
      </w:r>
      <w:proofErr w:type="gramStart"/>
      <w:r w:rsidRPr="001417A2">
        <w:t>a</w:t>
      </w:r>
      <w:proofErr w:type="gramEnd"/>
      <w:r w:rsidRPr="001417A2">
        <w:t xml:space="preserve"> totalitárius és tekintélyelvű rezsimek áldozatainak európai emléknapja;</w:t>
      </w:r>
    </w:p>
    <w:p w:rsidR="00C06A6F" w:rsidRPr="001417A2" w:rsidRDefault="00C06A6F" w:rsidP="00DF684B">
      <w:pPr>
        <w:pStyle w:val="NormalHanging12a"/>
        <w:widowControl/>
      </w:pPr>
      <w:r w:rsidRPr="001417A2">
        <w:t>11.</w:t>
      </w:r>
      <w:r w:rsidRPr="001417A2">
        <w:tab/>
        <w:t xml:space="preserve">hangsúlyozza, hogy meg kell őrizni a totalitárius rendszerek által elkövetett bűncselekmények emlékét, mivel emlékezet nélkül nem lehet megbékélésre törekedni; emlékeztet arra, hogy az emlékezetpolitikák a tagállamok hatáskörébe tartoznak, és ezért nem tartoznak az uniós jog hatálya alá; </w:t>
      </w:r>
      <w:proofErr w:type="spellStart"/>
      <w:r w:rsidRPr="001417A2">
        <w:t>ösztönzi</w:t>
      </w:r>
      <w:proofErr w:type="spellEnd"/>
      <w:r w:rsidRPr="001417A2">
        <w:t xml:space="preserve"> a tagállamokat, hogy </w:t>
      </w:r>
      <w:proofErr w:type="gramStart"/>
      <w:r w:rsidRPr="001417A2">
        <w:t>aktívan</w:t>
      </w:r>
      <w:proofErr w:type="gramEnd"/>
      <w:r w:rsidRPr="001417A2">
        <w:t xml:space="preserve"> támogassák az emlékezéssel kapcsolatos olyan projekteket, amelyek a megosztottság vagy a politikai eszközként való felhasználás helyett inkább a megbékélést mozdítják elő;</w:t>
      </w:r>
    </w:p>
    <w:p w:rsidR="00C06A6F" w:rsidRPr="001417A2" w:rsidRDefault="00C06A6F" w:rsidP="00DF684B">
      <w:pPr>
        <w:pStyle w:val="NormalHanging12a"/>
        <w:widowControl/>
        <w:rPr>
          <w:u w:val="single"/>
        </w:rPr>
      </w:pPr>
      <w:r w:rsidRPr="001417A2">
        <w:t>12.</w:t>
      </w:r>
      <w:r w:rsidRPr="001417A2">
        <w:tab/>
        <w:t xml:space="preserve">emlékeztet arra, hogy a Bizottság a Polgárok, egyenlőség, jogok és értékek program keretében </w:t>
      </w:r>
      <w:proofErr w:type="gramStart"/>
      <w:r w:rsidRPr="001417A2">
        <w:t>finanszírozást</w:t>
      </w:r>
      <w:proofErr w:type="gramEnd"/>
      <w:r w:rsidRPr="001417A2">
        <w:t xml:space="preserve"> nyújt a totalitárius rendszerek, különösen a nácizmus, de ugyanakkor a fasizmus, a sztálinizmus és a kommunista rendszerek kiváltó okait is tükröző megemlékezésekhez, valamint az e rendszerek által elkövetett bűncselekmények áldozatairól való megemlékezéshez;</w:t>
      </w:r>
    </w:p>
    <w:p w:rsidR="00C06A6F" w:rsidRPr="001417A2" w:rsidRDefault="00C06A6F" w:rsidP="00DF684B">
      <w:pPr>
        <w:pStyle w:val="NormalHanging12a"/>
        <w:widowControl/>
      </w:pPr>
      <w:r w:rsidRPr="001417A2">
        <w:t>13.</w:t>
      </w:r>
      <w:r w:rsidRPr="001417A2">
        <w:tab/>
        <w:t xml:space="preserve">úgy véli, hogy a szlovéniai nemzeti emléknapnak meg kell emlékeznie az </w:t>
      </w:r>
      <w:proofErr w:type="spellStart"/>
      <w:r w:rsidRPr="001417A2">
        <w:t>önkényuralmi</w:t>
      </w:r>
      <w:proofErr w:type="spellEnd"/>
      <w:r w:rsidRPr="001417A2">
        <w:t xml:space="preserve"> és totalitárius rendszerek, többek között a kommunizmus áldozatairól, a történelmi igazságosság tiszteletben tartása és a megbékélés elősegítése érdekében;</w:t>
      </w:r>
    </w:p>
    <w:p w:rsidR="00C06A6F" w:rsidRPr="001417A2" w:rsidRDefault="00C06A6F" w:rsidP="00DF684B">
      <w:pPr>
        <w:pStyle w:val="NormalHanging12a"/>
        <w:widowControl/>
      </w:pPr>
      <w:r w:rsidRPr="001417A2">
        <w:t>14.</w:t>
      </w:r>
      <w:r w:rsidRPr="001417A2">
        <w:tab/>
        <w:t>felhívja a Bizottságot, hogy az összes tragédiát figyelembe véve folytassa a történelmi emlékezet programját annak érdekében, hogy Európa-szerte támogassa azokat a projekteket, amelyek a totalitárius bűncselekmények történelmével foglalkoznak, ösztönzik az emlékezést és a megbékélést szolgálják; megismétli, hogy a totalitárius jugoszláv kommunista rezsim bűncselekményei nem korlátozódnak Szlovéniára, és hogy valamennyi volt jugoszláv köztársaságban és autonóm régióban vannak áldozatok;</w:t>
      </w:r>
    </w:p>
    <w:p w:rsidR="00C06A6F" w:rsidRPr="001417A2" w:rsidRDefault="00C06A6F" w:rsidP="00DF684B">
      <w:pPr>
        <w:pStyle w:val="NormalHanging12a"/>
        <w:widowControl/>
      </w:pPr>
      <w:r w:rsidRPr="001417A2">
        <w:t>15.</w:t>
      </w:r>
      <w:r w:rsidRPr="001417A2">
        <w:tab/>
        <w:t>felszólít a jugoszláv titkosszolgálatok, különösen a KOS és az UDBA irattárának átfogó vizsgálatára;</w:t>
      </w:r>
    </w:p>
    <w:p w:rsidR="00C06A6F" w:rsidRPr="001417A2" w:rsidRDefault="00C06A6F" w:rsidP="00DF684B">
      <w:pPr>
        <w:pStyle w:val="NormalHanging12a"/>
        <w:widowControl/>
      </w:pPr>
      <w:r w:rsidRPr="001417A2">
        <w:t>16.</w:t>
      </w:r>
      <w:r w:rsidRPr="001417A2">
        <w:tab/>
        <w:t>hangsúlyozza, hogy minden totalitárius rendszert el kell ítélni, és szimbólumaikat nem szabad népszerűsíteni;</w:t>
      </w:r>
    </w:p>
    <w:p w:rsidR="00C06A6F" w:rsidRPr="001417A2" w:rsidRDefault="00C06A6F" w:rsidP="00DF684B">
      <w:pPr>
        <w:pStyle w:val="NormalHanging12a"/>
        <w:widowControl/>
      </w:pPr>
      <w:r w:rsidRPr="001417A2">
        <w:lastRenderedPageBreak/>
        <w:t>17.</w:t>
      </w:r>
      <w:r w:rsidRPr="001417A2">
        <w:tab/>
        <w:t>felszólítja Szlovéniát és a többi tagállamot, hogy törekedjenek a történelmi emlékezet, a kölcsönös megértés és a megbékélés megerősítésére, amely az igazságon és a totalitárius rendszerek valamennyi áldozatának tiszteletén alapul;</w:t>
      </w:r>
    </w:p>
    <w:p w:rsidR="0013644B" w:rsidRPr="0013644B" w:rsidRDefault="00C06A6F" w:rsidP="00DF684B">
      <w:pPr>
        <w:pStyle w:val="NormalHanging12a"/>
        <w:widowControl/>
      </w:pPr>
      <w:r w:rsidRPr="001417A2">
        <w:t>18.</w:t>
      </w:r>
      <w:r w:rsidRPr="001417A2">
        <w:tab/>
        <w:t>utasítja elnökét, hogy továbbítsa ezt az állásfoglalást az Európai Bizottság, az Európai Unió Tanácsa, a szlovén kormány és parlament, valamint a többi tagállam kormányai és parlamentjei részére.</w:t>
      </w:r>
    </w:p>
    <w:sectPr w:rsidR="0013644B" w:rsidRPr="0013644B" w:rsidSect="001364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5A1" w:rsidRPr="0013644B" w:rsidRDefault="000975A1">
      <w:r w:rsidRPr="0013644B">
        <w:separator/>
      </w:r>
    </w:p>
  </w:endnote>
  <w:endnote w:type="continuationSeparator" w:id="0">
    <w:p w:rsidR="000975A1" w:rsidRPr="0013644B" w:rsidRDefault="000975A1">
      <w:r w:rsidRPr="001364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644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644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644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5A1" w:rsidRPr="0013644B" w:rsidRDefault="000975A1">
      <w:r w:rsidRPr="0013644B">
        <w:separator/>
      </w:r>
    </w:p>
  </w:footnote>
  <w:footnote w:type="continuationSeparator" w:id="0">
    <w:p w:rsidR="000975A1" w:rsidRPr="0013644B" w:rsidRDefault="000975A1">
      <w:r w:rsidRPr="0013644B">
        <w:continuationSeparator/>
      </w:r>
    </w:p>
  </w:footnote>
  <w:footnote w:id="1">
    <w:p w:rsidR="00C06A6F" w:rsidRPr="0013644B" w:rsidRDefault="00C06A6F" w:rsidP="0013644B">
      <w:pPr>
        <w:pStyle w:val="FootnoteText"/>
        <w:ind w:left="567" w:hanging="567"/>
        <w:rPr>
          <w:b/>
          <w:sz w:val="24"/>
          <w:lang w:val="hu-HU"/>
        </w:rPr>
      </w:pPr>
      <w:r w:rsidRPr="0013644B">
        <w:rPr>
          <w:rStyle w:val="FootnoteReference"/>
          <w:sz w:val="24"/>
          <w:lang w:val="hu-HU"/>
        </w:rPr>
        <w:footnoteRef/>
      </w:r>
      <w:r w:rsidR="0013644B" w:rsidRPr="0013644B">
        <w:rPr>
          <w:sz w:val="24"/>
          <w:lang w:val="hu-HU"/>
        </w:rPr>
        <w:t xml:space="preserve"> </w:t>
      </w:r>
      <w:r w:rsidR="0013644B" w:rsidRPr="0013644B">
        <w:rPr>
          <w:sz w:val="24"/>
          <w:lang w:val="hu-HU"/>
        </w:rPr>
        <w:tab/>
      </w:r>
      <w:r w:rsidRPr="0013644B">
        <w:rPr>
          <w:sz w:val="24"/>
          <w:lang w:val="hu-HU"/>
        </w:rPr>
        <w:t>HL C 8</w:t>
      </w:r>
      <w:r w:rsidR="00DF684B">
        <w:rPr>
          <w:sz w:val="24"/>
          <w:lang w:val="hu-HU"/>
        </w:rPr>
        <w:t xml:space="preserve">. </w:t>
      </w:r>
      <w:r w:rsidRPr="0013644B">
        <w:rPr>
          <w:sz w:val="24"/>
          <w:lang w:val="hu-HU"/>
        </w:rPr>
        <w:t>E, 2010.1.14</w:t>
      </w:r>
      <w:proofErr w:type="gramStart"/>
      <w:r w:rsidRPr="0013644B">
        <w:rPr>
          <w:sz w:val="24"/>
          <w:lang w:val="hu-HU"/>
        </w:rPr>
        <w:t>.,</w:t>
      </w:r>
      <w:proofErr w:type="gramEnd"/>
      <w:r w:rsidRPr="0013644B">
        <w:rPr>
          <w:sz w:val="24"/>
          <w:lang w:val="hu-HU"/>
        </w:rPr>
        <w:t xml:space="preserve"> 57. o.</w:t>
      </w:r>
    </w:p>
  </w:footnote>
  <w:footnote w:id="2">
    <w:p w:rsidR="00C06A6F" w:rsidRPr="0013644B" w:rsidRDefault="00C06A6F" w:rsidP="0013644B">
      <w:pPr>
        <w:pStyle w:val="FootnoteText"/>
        <w:ind w:left="567" w:hanging="567"/>
        <w:rPr>
          <w:sz w:val="24"/>
          <w:lang w:val="hu-HU"/>
        </w:rPr>
      </w:pPr>
      <w:r w:rsidRPr="0013644B">
        <w:rPr>
          <w:rStyle w:val="FootnoteReference"/>
          <w:sz w:val="24"/>
          <w:lang w:val="hu-HU"/>
        </w:rPr>
        <w:footnoteRef/>
      </w:r>
      <w:r w:rsidR="0013644B" w:rsidRPr="0013644B">
        <w:rPr>
          <w:sz w:val="24"/>
          <w:lang w:val="hu-HU"/>
        </w:rPr>
        <w:t xml:space="preserve"> </w:t>
      </w:r>
      <w:r w:rsidR="0013644B" w:rsidRPr="0013644B">
        <w:rPr>
          <w:sz w:val="24"/>
          <w:lang w:val="hu-HU"/>
        </w:rPr>
        <w:tab/>
      </w:r>
      <w:r w:rsidRPr="0013644B">
        <w:rPr>
          <w:sz w:val="24"/>
          <w:lang w:val="hu-HU"/>
        </w:rPr>
        <w:t>HL C 137. E, 2010.5.27</w:t>
      </w:r>
      <w:proofErr w:type="gramStart"/>
      <w:r w:rsidRPr="0013644B">
        <w:rPr>
          <w:sz w:val="24"/>
          <w:lang w:val="hu-HU"/>
        </w:rPr>
        <w:t>.,</w:t>
      </w:r>
      <w:proofErr w:type="gramEnd"/>
      <w:r w:rsidRPr="0013644B">
        <w:rPr>
          <w:sz w:val="24"/>
          <w:lang w:val="hu-HU"/>
        </w:rPr>
        <w:t xml:space="preserve"> 25. o.</w:t>
      </w:r>
    </w:p>
  </w:footnote>
  <w:footnote w:id="3">
    <w:p w:rsidR="00C06A6F" w:rsidRPr="0013644B" w:rsidRDefault="00C06A6F" w:rsidP="0013644B">
      <w:pPr>
        <w:pStyle w:val="FootnoteText"/>
        <w:ind w:left="567" w:hanging="567"/>
        <w:rPr>
          <w:sz w:val="24"/>
          <w:lang w:val="hu-HU"/>
        </w:rPr>
      </w:pPr>
      <w:r w:rsidRPr="0013644B">
        <w:rPr>
          <w:rStyle w:val="FootnoteReference"/>
          <w:sz w:val="24"/>
          <w:lang w:val="hu-HU"/>
        </w:rPr>
        <w:footnoteRef/>
      </w:r>
      <w:r w:rsidR="0013644B" w:rsidRPr="0013644B">
        <w:rPr>
          <w:sz w:val="24"/>
          <w:lang w:val="hu-HU"/>
        </w:rPr>
        <w:t xml:space="preserve"> </w:t>
      </w:r>
      <w:r w:rsidR="0013644B" w:rsidRPr="0013644B">
        <w:rPr>
          <w:sz w:val="24"/>
          <w:lang w:val="hu-HU"/>
        </w:rPr>
        <w:tab/>
      </w:r>
      <w:r w:rsidRPr="0013644B">
        <w:rPr>
          <w:sz w:val="24"/>
          <w:lang w:val="hu-HU"/>
        </w:rPr>
        <w:t>HL C 171., 2021.5.6</w:t>
      </w:r>
      <w:proofErr w:type="gramStart"/>
      <w:r w:rsidRPr="0013644B">
        <w:rPr>
          <w:sz w:val="24"/>
          <w:lang w:val="hu-HU"/>
        </w:rPr>
        <w:t>.,</w:t>
      </w:r>
      <w:proofErr w:type="gramEnd"/>
      <w:r w:rsidRPr="0013644B">
        <w:rPr>
          <w:sz w:val="24"/>
          <w:lang w:val="hu-HU"/>
        </w:rPr>
        <w:t xml:space="preserve"> 25. o.</w:t>
      </w:r>
    </w:p>
  </w:footnote>
  <w:footnote w:id="4">
    <w:p w:rsidR="00C06A6F" w:rsidRPr="0013644B" w:rsidRDefault="00C06A6F" w:rsidP="0013644B">
      <w:pPr>
        <w:pStyle w:val="FootnoteText"/>
        <w:ind w:left="567" w:hanging="567"/>
        <w:rPr>
          <w:sz w:val="24"/>
          <w:lang w:val="hu-HU"/>
        </w:rPr>
      </w:pPr>
      <w:r w:rsidRPr="0013644B">
        <w:rPr>
          <w:rStyle w:val="FootnoteReference"/>
          <w:sz w:val="24"/>
          <w:lang w:val="hu-HU"/>
        </w:rPr>
        <w:footnoteRef/>
      </w:r>
      <w:r w:rsidR="0013644B" w:rsidRPr="0013644B">
        <w:rPr>
          <w:sz w:val="24"/>
          <w:lang w:val="hu-HU"/>
        </w:rPr>
        <w:t xml:space="preserve"> </w:t>
      </w:r>
      <w:r w:rsidR="0013644B" w:rsidRPr="0013644B">
        <w:rPr>
          <w:sz w:val="24"/>
          <w:lang w:val="hu-HU"/>
        </w:rPr>
        <w:tab/>
      </w:r>
      <w:r w:rsidRPr="0013644B">
        <w:rPr>
          <w:sz w:val="24"/>
          <w:lang w:val="hu-HU"/>
        </w:rPr>
        <w:t>HL C, C/2024/5721, 2024.10.17</w:t>
      </w:r>
      <w:proofErr w:type="gramStart"/>
      <w:r w:rsidRPr="0013644B">
        <w:rPr>
          <w:sz w:val="24"/>
          <w:lang w:val="hu-HU"/>
        </w:rPr>
        <w:t>.,</w:t>
      </w:r>
      <w:proofErr w:type="gramEnd"/>
      <w:r w:rsidRPr="0013644B">
        <w:rPr>
          <w:sz w:val="24"/>
          <w:lang w:val="hu-HU"/>
        </w:rPr>
        <w:t xml:space="preserve"> ELI: </w:t>
      </w:r>
      <w:r w:rsidR="00B9624B">
        <w:fldChar w:fldCharType="begin"/>
      </w:r>
      <w:r w:rsidR="00B9624B" w:rsidRPr="001417A2">
        <w:rPr>
          <w:lang w:val="fi-FI"/>
        </w:rPr>
        <w:instrText xml:space="preserve"> HYPERLINK "http://data.europa.eu/eli/C/2024/5721/oj" </w:instrText>
      </w:r>
      <w:r w:rsidR="00B9624B">
        <w:fldChar w:fldCharType="separate"/>
      </w:r>
      <w:r w:rsidRPr="0013644B">
        <w:rPr>
          <w:rStyle w:val="Hyperlink"/>
          <w:sz w:val="24"/>
          <w:lang w:val="hu-HU"/>
        </w:rPr>
        <w:t>http://data.europa.eu/eli/C/2024/5721/oj</w:t>
      </w:r>
      <w:r w:rsidR="00B9624B">
        <w:rPr>
          <w:rStyle w:val="Hyperlink"/>
          <w:sz w:val="24"/>
          <w:lang w:val="hu-HU"/>
        </w:rPr>
        <w:fldChar w:fldCharType="end"/>
      </w:r>
      <w:r w:rsidRPr="0013644B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644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644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3644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22/2025"/>
    <w:docVar w:name="dvlangue" w:val="HU"/>
    <w:docVar w:name="dvnumam" w:val="0"/>
    <w:docVar w:name="dvpe" w:val="769.961"/>
    <w:docVar w:name="dvtitre" w:val="Az Európai Parlament 2025. július 8-i állásfoglalása a háború utáni szlovéniai kommunista időszak áldozatai emlékének megőrzéséről(2025/2575(RSP))"/>
  </w:docVars>
  <w:rsids>
    <w:rsidRoot w:val="000975A1"/>
    <w:rsid w:val="00002272"/>
    <w:rsid w:val="00064002"/>
    <w:rsid w:val="000677B9"/>
    <w:rsid w:val="000831BA"/>
    <w:rsid w:val="000975A1"/>
    <w:rsid w:val="000A42CC"/>
    <w:rsid w:val="000E7DD9"/>
    <w:rsid w:val="0010095E"/>
    <w:rsid w:val="00125B37"/>
    <w:rsid w:val="0013644B"/>
    <w:rsid w:val="001417A2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624B"/>
    <w:rsid w:val="00BD48FE"/>
    <w:rsid w:val="00BD7BD8"/>
    <w:rsid w:val="00BE6ADC"/>
    <w:rsid w:val="00C05BFE"/>
    <w:rsid w:val="00C06A6F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684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0D26C1"/>
  <w15:chartTrackingRefBased/>
  <w15:docId w15:val="{1F03E20D-3D7C-4F70-AF73-B39D9F41F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06A6F"/>
    <w:pPr>
      <w:spacing w:before="480" w:after="240"/>
    </w:pPr>
  </w:style>
  <w:style w:type="paragraph" w:customStyle="1" w:styleId="NormalHanging12a">
    <w:name w:val="NormalHanging12a"/>
    <w:basedOn w:val="Normal"/>
    <w:rsid w:val="00C06A6F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C06A6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1417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417A2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93495-A8CA-490F-9A83-D0C1FA887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1320</Words>
  <Characters>9541</Characters>
  <Application>Microsoft Office Word</Application>
  <DocSecurity>0</DocSecurity>
  <Lines>79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2025-07-08T11:22:00Z</dcterms:created>
  <dcterms:modified xsi:type="dcterms:W3CDTF">2025-07-08T11:22:00Z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B10-0322/2025</vt:lpwstr>
  </property>
  <property fmtid="{D5CDD505-2E9C-101B-9397-08002B2CF9AE}" pid="4" name="&lt;Type&gt;">
    <vt:lpwstr>RR</vt:lpwstr>
  </property>
</Properties>
</file>