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43879" w:rsidTr="0010095E">
        <w:trPr>
          <w:trHeight w:hRule="exact" w:val="1418"/>
        </w:trPr>
        <w:tc>
          <w:tcPr>
            <w:tcW w:w="6804" w:type="dxa"/>
            <w:shd w:val="clear" w:color="auto" w:fill="auto"/>
            <w:vAlign w:val="center"/>
          </w:tcPr>
          <w:p w:rsidR="00751A4A" w:rsidRPr="00743879" w:rsidRDefault="00357F48" w:rsidP="0010095E">
            <w:pPr>
              <w:pStyle w:val="EPName"/>
            </w:pPr>
            <w:bookmarkStart w:id="0" w:name="_GoBack"/>
            <w:bookmarkEnd w:id="0"/>
            <w:r w:rsidRPr="00743879">
              <w:t>Eiropas Parlaments</w:t>
            </w:r>
          </w:p>
          <w:p w:rsidR="00751A4A" w:rsidRPr="00743879" w:rsidRDefault="005F1B17" w:rsidP="005F1B17">
            <w:pPr>
              <w:pStyle w:val="EPTerm"/>
              <w:rPr>
                <w:rStyle w:val="HideTWBExt"/>
                <w:noProof w:val="0"/>
                <w:vanish w:val="0"/>
                <w:color w:val="auto"/>
              </w:rPr>
            </w:pPr>
            <w:r w:rsidRPr="00743879">
              <w:t>2024</w:t>
            </w:r>
            <w:r w:rsidR="00817416" w:rsidRPr="00743879">
              <w:t>-202</w:t>
            </w:r>
            <w:r w:rsidRPr="00743879">
              <w:t>9</w:t>
            </w:r>
          </w:p>
        </w:tc>
        <w:tc>
          <w:tcPr>
            <w:tcW w:w="2268" w:type="dxa"/>
            <w:shd w:val="clear" w:color="auto" w:fill="auto"/>
          </w:tcPr>
          <w:p w:rsidR="00751A4A" w:rsidRPr="00743879" w:rsidRDefault="00187494" w:rsidP="0010095E">
            <w:pPr>
              <w:pStyle w:val="EPLogo"/>
            </w:pPr>
            <w:r w:rsidRPr="0074387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43879" w:rsidRDefault="00D058B8" w:rsidP="004C5D52">
      <w:pPr>
        <w:pStyle w:val="LineTop"/>
      </w:pPr>
    </w:p>
    <w:p w:rsidR="00680577" w:rsidRPr="00743879" w:rsidRDefault="00357F48" w:rsidP="00680577">
      <w:pPr>
        <w:pStyle w:val="EPBodyTA1"/>
      </w:pPr>
      <w:r w:rsidRPr="00743879">
        <w:t>PIEŅEMTIE TEKSTI</w:t>
      </w:r>
    </w:p>
    <w:p w:rsidR="00D058B8" w:rsidRPr="00743879" w:rsidRDefault="00D058B8" w:rsidP="00D058B8">
      <w:pPr>
        <w:pStyle w:val="LineBottom"/>
      </w:pPr>
    </w:p>
    <w:p w:rsidR="00357F48" w:rsidRPr="00743879" w:rsidRDefault="00357F48" w:rsidP="00357F48">
      <w:pPr>
        <w:pStyle w:val="ATHeading1"/>
      </w:pPr>
      <w:bookmarkStart w:id="1" w:name="TANumber"/>
      <w:r w:rsidRPr="00743879">
        <w:t>P10_TA(2025)0</w:t>
      </w:r>
      <w:r w:rsidR="00743879" w:rsidRPr="00743879">
        <w:t>147</w:t>
      </w:r>
      <w:bookmarkEnd w:id="1"/>
    </w:p>
    <w:p w:rsidR="00357F48" w:rsidRPr="00743879" w:rsidRDefault="003331DF" w:rsidP="00357F48">
      <w:pPr>
        <w:pStyle w:val="ATHeading2"/>
      </w:pPr>
      <w:bookmarkStart w:id="2" w:name="title"/>
      <w:proofErr w:type="spellStart"/>
      <w:r w:rsidRPr="00743879">
        <w:t>Pēckara</w:t>
      </w:r>
      <w:proofErr w:type="spellEnd"/>
      <w:r w:rsidRPr="00743879">
        <w:t xml:space="preserve"> komunisma gados bojāgājušo atceres saglabāšana Slovēnijā</w:t>
      </w:r>
      <w:bookmarkEnd w:id="2"/>
    </w:p>
    <w:p w:rsidR="00357F48" w:rsidRPr="00743879" w:rsidRDefault="00357F48" w:rsidP="00357F48">
      <w:pPr>
        <w:rPr>
          <w:i/>
          <w:vanish/>
        </w:rPr>
      </w:pPr>
      <w:r w:rsidRPr="00743879">
        <w:rPr>
          <w:i/>
        </w:rPr>
        <w:fldChar w:fldCharType="begin"/>
      </w:r>
      <w:r w:rsidRPr="00743879">
        <w:rPr>
          <w:i/>
        </w:rPr>
        <w:instrText xml:space="preserve"> TC"(</w:instrText>
      </w:r>
      <w:bookmarkStart w:id="3" w:name="DocNumber"/>
      <w:r w:rsidRPr="00743879">
        <w:rPr>
          <w:i/>
        </w:rPr>
        <w:instrText>B10-0322/2025</w:instrText>
      </w:r>
      <w:bookmarkEnd w:id="3"/>
      <w:r w:rsidRPr="00743879">
        <w:rPr>
          <w:i/>
        </w:rPr>
        <w:instrText xml:space="preserve">)"\l3 \n&gt; \* MERGEFORMAT </w:instrText>
      </w:r>
      <w:r w:rsidRPr="00743879">
        <w:rPr>
          <w:i/>
        </w:rPr>
        <w:fldChar w:fldCharType="end"/>
      </w:r>
    </w:p>
    <w:p w:rsidR="00357F48" w:rsidRPr="00743879" w:rsidRDefault="00357F48" w:rsidP="00357F48">
      <w:pPr>
        <w:rPr>
          <w:vanish/>
        </w:rPr>
      </w:pPr>
      <w:bookmarkStart w:id="4" w:name="PE"/>
      <w:r w:rsidRPr="00743879">
        <w:rPr>
          <w:vanish/>
        </w:rPr>
        <w:t>PE769.961</w:t>
      </w:r>
      <w:bookmarkEnd w:id="4"/>
    </w:p>
    <w:p w:rsidR="00357F48" w:rsidRPr="00743879" w:rsidRDefault="00357F48" w:rsidP="00357F48">
      <w:pPr>
        <w:pStyle w:val="ATHeading3"/>
      </w:pPr>
      <w:bookmarkStart w:id="5" w:name="Sujet"/>
      <w:r w:rsidRPr="00743879">
        <w:t xml:space="preserve">Eiropas Parlamenta 2025. gada </w:t>
      </w:r>
      <w:r w:rsidR="003331DF" w:rsidRPr="00743879">
        <w:t>8. jūlija</w:t>
      </w:r>
      <w:r w:rsidRPr="00743879">
        <w:t xml:space="preserve"> rezolūcija par </w:t>
      </w:r>
      <w:proofErr w:type="spellStart"/>
      <w:r w:rsidRPr="00743879">
        <w:t>pēckara</w:t>
      </w:r>
      <w:proofErr w:type="spellEnd"/>
      <w:r w:rsidRPr="00743879">
        <w:t xml:space="preserve"> komunisma gados bojāgājušo atceres saglabāšanu Slovēnijā</w:t>
      </w:r>
      <w:bookmarkEnd w:id="5"/>
      <w:r w:rsidRPr="00743879">
        <w:t xml:space="preserve"> </w:t>
      </w:r>
      <w:bookmarkStart w:id="6" w:name="References"/>
      <w:r w:rsidRPr="00743879">
        <w:t>(2025/2575(RSP))</w:t>
      </w:r>
      <w:bookmarkEnd w:id="6"/>
    </w:p>
    <w:p w:rsidR="00586F43" w:rsidRPr="00743879" w:rsidRDefault="00586F43" w:rsidP="00586F43">
      <w:pPr>
        <w:pStyle w:val="EPComma"/>
      </w:pPr>
      <w:bookmarkStart w:id="7" w:name="TextBodyBegin"/>
      <w:bookmarkEnd w:id="7"/>
      <w:r w:rsidRPr="00743879">
        <w:rPr>
          <w:i/>
        </w:rPr>
        <w:t>Eiropas Parlaments</w:t>
      </w:r>
      <w:r w:rsidRPr="00743879">
        <w:t>,</w:t>
      </w:r>
    </w:p>
    <w:p w:rsidR="00586F43" w:rsidRPr="00743879" w:rsidRDefault="00586F43" w:rsidP="00586F43">
      <w:pPr>
        <w:pStyle w:val="NormalHanging12a"/>
      </w:pPr>
      <w:r w:rsidRPr="00743879">
        <w:t>–</w:t>
      </w:r>
      <w:r w:rsidRPr="00743879">
        <w:tab/>
        <w:t>ņemot vērā Līgumu par Eiropas Savienību, jo īpaši tā 2. pantu, kurā atbalstīta cilvēka cieņas, brīvības, demokrātijas, vienlīdzības un cilvēktiesību ievērošana,</w:t>
      </w:r>
    </w:p>
    <w:p w:rsidR="00586F43" w:rsidRPr="00743879" w:rsidRDefault="00586F43" w:rsidP="00586F43">
      <w:pPr>
        <w:pStyle w:val="NormalHanging12a"/>
        <w:rPr>
          <w:snapToGrid w:val="0"/>
          <w:spacing w:val="-2"/>
        </w:rPr>
      </w:pPr>
      <w:r w:rsidRPr="00743879">
        <w:t>–</w:t>
      </w:r>
      <w:r w:rsidRPr="00743879">
        <w:tab/>
        <w:t>ņemot vērā Vispārējo cilvēktiesību deklarāciju un ar to saistītās Apvienoto Nāciju Organizācijas rezolūcijas,</w:t>
      </w:r>
    </w:p>
    <w:p w:rsidR="00586F43" w:rsidRPr="00743879" w:rsidRDefault="00586F43" w:rsidP="00586F43">
      <w:pPr>
        <w:pStyle w:val="NormalHanging12a"/>
        <w:rPr>
          <w:snapToGrid w:val="0"/>
          <w:spacing w:val="-2"/>
        </w:rPr>
      </w:pPr>
      <w:r w:rsidRPr="00743879">
        <w:t>–</w:t>
      </w:r>
      <w:r w:rsidRPr="00743879">
        <w:tab/>
      </w:r>
      <w:r w:rsidRPr="00743879">
        <w:rPr>
          <w:snapToGrid w:val="0"/>
        </w:rPr>
        <w:t>ņemot vērā Eiropas Padomes Parlamentārās asamblejas 2006. gada 26. janvāra rezolūciju Nr. 1481 par nepieciešamību starptautiski nosodīt totalitāro komunistisko režīmu noziegumus,</w:t>
      </w:r>
    </w:p>
    <w:p w:rsidR="00586F43" w:rsidRPr="00743879" w:rsidRDefault="00586F43" w:rsidP="00586F43">
      <w:pPr>
        <w:pStyle w:val="NormalHanging12a"/>
        <w:rPr>
          <w:snapToGrid w:val="0"/>
          <w:spacing w:val="-2"/>
        </w:rPr>
      </w:pPr>
      <w:r w:rsidRPr="00743879">
        <w:t>–</w:t>
      </w:r>
      <w:r w:rsidRPr="00743879">
        <w:tab/>
      </w:r>
      <w:r w:rsidRPr="00743879">
        <w:rPr>
          <w:snapToGrid w:val="0"/>
        </w:rPr>
        <w:t>ņemot vērā 2008. gada 3. jūnija Prāgas deklarāciju par Eiropas sirdsapziņu un komunismu, kurā aicināts visā Eiropā nosodīt komunisma noziegumus un izglītot par tiem,</w:t>
      </w:r>
    </w:p>
    <w:p w:rsidR="00586F43" w:rsidRPr="00743879" w:rsidRDefault="00586F43" w:rsidP="00586F43">
      <w:pPr>
        <w:pStyle w:val="NormalHanging12a"/>
        <w:rPr>
          <w:snapToGrid w:val="0"/>
          <w:spacing w:val="-2"/>
          <w:u w:val="single"/>
        </w:rPr>
      </w:pPr>
      <w:r w:rsidRPr="00743879">
        <w:t>–</w:t>
      </w:r>
      <w:r w:rsidRPr="00743879">
        <w:tab/>
      </w:r>
      <w:r w:rsidRPr="00743879">
        <w:rPr>
          <w:snapToGrid w:val="0"/>
        </w:rPr>
        <w:t>ņemot vērā Parlamenta 2008. gada 23. septembra deklarāciju par 23. augusta pasludināšanu par Eiropas staļinisma un nacisma upuru atceres dienu</w:t>
      </w:r>
      <w:r w:rsidRPr="00743879">
        <w:rPr>
          <w:rStyle w:val="FootnoteReference"/>
          <w:snapToGrid w:val="0"/>
          <w:color w:val="000000"/>
          <w:spacing w:val="-2"/>
        </w:rPr>
        <w:footnoteReference w:id="1"/>
      </w:r>
      <w:r w:rsidRPr="00743879">
        <w:rPr>
          <w:snapToGrid w:val="0"/>
        </w:rPr>
        <w:t>,</w:t>
      </w:r>
    </w:p>
    <w:p w:rsidR="00586F43" w:rsidRPr="00743879" w:rsidRDefault="00586F43" w:rsidP="00586F43">
      <w:pPr>
        <w:pStyle w:val="NormalHanging12a"/>
        <w:rPr>
          <w:snapToGrid w:val="0"/>
          <w:spacing w:val="-2"/>
        </w:rPr>
      </w:pPr>
      <w:r w:rsidRPr="00743879">
        <w:t>–</w:t>
      </w:r>
      <w:r w:rsidRPr="00743879">
        <w:tab/>
      </w:r>
      <w:r w:rsidRPr="00743879">
        <w:rPr>
          <w:snapToGrid w:val="0"/>
        </w:rPr>
        <w:t>ņemot vērā EDSO 2009. gada jūlija Viļņas deklarāciju, kurā nosodīts totalitārisms un izteikts atbalsts Eiropas staļinisma un nacisma upuru atceres dienai,</w:t>
      </w:r>
    </w:p>
    <w:p w:rsidR="00586F43" w:rsidRPr="00743879" w:rsidRDefault="00586F43" w:rsidP="00586F43">
      <w:pPr>
        <w:pStyle w:val="NormalHanging12a"/>
        <w:rPr>
          <w:i/>
        </w:rPr>
      </w:pPr>
      <w:r w:rsidRPr="00743879">
        <w:t>–</w:t>
      </w:r>
      <w:r w:rsidRPr="00743879">
        <w:tab/>
      </w:r>
      <w:r w:rsidRPr="00743879">
        <w:rPr>
          <w:snapToGrid w:val="0"/>
        </w:rPr>
        <w:t>ņemot vērā</w:t>
      </w:r>
      <w:r w:rsidRPr="00743879">
        <w:t xml:space="preserve"> Parlamenta 2009. gada 2. aprīļa rezolūciju par Eiropas sirdsapziņu un totalitārismu</w:t>
      </w:r>
      <w:r w:rsidRPr="00743879">
        <w:rPr>
          <w:rStyle w:val="FootnoteReference"/>
          <w:color w:val="000000"/>
        </w:rPr>
        <w:footnoteReference w:id="2"/>
      </w:r>
      <w:r w:rsidRPr="00743879">
        <w:t>,</w:t>
      </w:r>
    </w:p>
    <w:p w:rsidR="00586F43" w:rsidRPr="00743879" w:rsidRDefault="00586F43" w:rsidP="00586F43">
      <w:pPr>
        <w:pStyle w:val="NormalHanging12a"/>
      </w:pPr>
      <w:r w:rsidRPr="00743879">
        <w:t>–</w:t>
      </w:r>
      <w:r w:rsidRPr="00743879">
        <w:tab/>
        <w:t>ņemot vērā Komisijas 2010. gada 22. decembra ziņojumu “Atmiņas par totalitāro režīmu pastrādātajiem noziegumiem Eiropā” (COM(2010)0783),</w:t>
      </w:r>
    </w:p>
    <w:p w:rsidR="00586F43" w:rsidRPr="00743879" w:rsidRDefault="00586F43" w:rsidP="00586F43">
      <w:pPr>
        <w:pStyle w:val="NormalHanging12a"/>
        <w:rPr>
          <w:rStyle w:val="Hyperlink"/>
          <w:bCs/>
          <w:color w:val="000000"/>
        </w:rPr>
      </w:pPr>
      <w:r w:rsidRPr="00743879">
        <w:rPr>
          <w:i/>
        </w:rPr>
        <w:t>–</w:t>
      </w:r>
      <w:r w:rsidRPr="00743879">
        <w:rPr>
          <w:i/>
        </w:rPr>
        <w:tab/>
      </w:r>
      <w:r w:rsidRPr="00743879">
        <w:t xml:space="preserve">ņemot vērā Parlamenta 2019. gada 19. septembra rezolūciju par Eiropas atceres nozīmi </w:t>
      </w:r>
      <w:r w:rsidRPr="00743879">
        <w:lastRenderedPageBreak/>
        <w:t>Eiropas nākotnei</w:t>
      </w:r>
      <w:r w:rsidRPr="00743879">
        <w:rPr>
          <w:rStyle w:val="FootnoteReference"/>
          <w:bCs/>
          <w:color w:val="000000"/>
        </w:rPr>
        <w:footnoteReference w:id="3"/>
      </w:r>
      <w:r w:rsidRPr="00743879">
        <w:rPr>
          <w:rStyle w:val="Hyperlink"/>
          <w:color w:val="000000"/>
        </w:rPr>
        <w:t>,</w:t>
      </w:r>
    </w:p>
    <w:p w:rsidR="00586F43" w:rsidRPr="00743879" w:rsidRDefault="00586F43" w:rsidP="00586F43">
      <w:pPr>
        <w:pStyle w:val="NormalHanging12a"/>
      </w:pPr>
      <w:r w:rsidRPr="00743879">
        <w:rPr>
          <w:i/>
        </w:rPr>
        <w:t>–</w:t>
      </w:r>
      <w:r w:rsidRPr="00743879">
        <w:rPr>
          <w:i/>
        </w:rPr>
        <w:tab/>
      </w:r>
      <w:r w:rsidRPr="00743879">
        <w:t>ņemot vērā Parlamenta 2024. gada 17. janvāra rezolūciju par Eiropas vēsturisko apziņu</w:t>
      </w:r>
      <w:r w:rsidRPr="00743879">
        <w:rPr>
          <w:rStyle w:val="FootnoteReference"/>
          <w:color w:val="000000"/>
        </w:rPr>
        <w:footnoteReference w:id="4"/>
      </w:r>
      <w:r w:rsidRPr="00743879">
        <w:t>,</w:t>
      </w:r>
    </w:p>
    <w:p w:rsidR="00586F43" w:rsidRPr="00743879" w:rsidRDefault="00586F43" w:rsidP="00586F43">
      <w:pPr>
        <w:pStyle w:val="NormalHanging12a"/>
      </w:pPr>
      <w:r w:rsidRPr="00743879">
        <w:t>–</w:t>
      </w:r>
      <w:r w:rsidRPr="00743879">
        <w:tab/>
        <w:t>ņemot vērā Lūgumrakstu Nr. 0718/2023,</w:t>
      </w:r>
    </w:p>
    <w:p w:rsidR="00586F43" w:rsidRPr="00743879" w:rsidRDefault="00586F43" w:rsidP="00586F43">
      <w:pPr>
        <w:pStyle w:val="NormalHanging12a"/>
      </w:pPr>
      <w:r w:rsidRPr="00743879">
        <w:t>–</w:t>
      </w:r>
      <w:r w:rsidRPr="00743879">
        <w:tab/>
        <w:t>ņemot vērā Reglamenta 233. panta 2. punktu,</w:t>
      </w:r>
    </w:p>
    <w:p w:rsidR="00586F43" w:rsidRPr="00743879" w:rsidRDefault="00586F43" w:rsidP="00586F43">
      <w:pPr>
        <w:pStyle w:val="NormalHanging12a"/>
      </w:pPr>
      <w:r w:rsidRPr="00743879">
        <w:t>A.</w:t>
      </w:r>
      <w:r w:rsidRPr="00743879">
        <w:tab/>
        <w:t>tā kā Eiropas vēsture visā tās sarežģītībā būtu jārespektē un jāanalizē ar objektīvu, iekļaujošu un uz pierādījumiem balstītu dialogu, kas veicina izpratni un izlīgumu, turklāt tas būtu jādara profesionāliem vēsturniekiem, nevis diskusija jāpakļauj politiskai ietekmei;</w:t>
      </w:r>
    </w:p>
    <w:p w:rsidR="00586F43" w:rsidRPr="00743879" w:rsidRDefault="00586F43" w:rsidP="00586F43">
      <w:pPr>
        <w:pStyle w:val="NormalHanging12a"/>
      </w:pPr>
      <w:r w:rsidRPr="00743879">
        <w:t>B.</w:t>
      </w:r>
      <w:r w:rsidRPr="00743879">
        <w:tab/>
        <w:t>tā kā Eiropas traģiskās pagātnes piemiņas saglabāšana un visu totalitāro un autoritāro režīmu upuru atcere ir būtiska, lai godinātu šo upuru cieņu, veicinātu izlīgumu, cilvēktiesības un tiesiskumu, kā arī miera un savstarpējas cieņas kultūru;</w:t>
      </w:r>
    </w:p>
    <w:p w:rsidR="00586F43" w:rsidRPr="00743879" w:rsidRDefault="00586F43" w:rsidP="00586F43">
      <w:pPr>
        <w:pStyle w:val="NormalHanging12a"/>
      </w:pPr>
      <w:r w:rsidRPr="00743879">
        <w:t>C.</w:t>
      </w:r>
      <w:r w:rsidRPr="00743879">
        <w:tab/>
        <w:t>tā kā Parlaments ir pieņēmis rezolūciju par Eiropas apziņu un totalitārismu un vienmēr ir apņēmies saglabāt visu totalitāro režīmu upuru piemiņu;</w:t>
      </w:r>
    </w:p>
    <w:p w:rsidR="00586F43" w:rsidRPr="00743879" w:rsidRDefault="00586F43" w:rsidP="00586F43">
      <w:pPr>
        <w:pStyle w:val="NormalHanging12a"/>
      </w:pPr>
      <w:r w:rsidRPr="00743879">
        <w:t>D.</w:t>
      </w:r>
      <w:r w:rsidRPr="00743879">
        <w:tab/>
        <w:t>tā kā nekad nedrīkst aizmirst Otrā pasaules kara laikā Slovēnijā un citās bijušās Dienvidslāvijas republikās pastrādātos noziegumus;</w:t>
      </w:r>
    </w:p>
    <w:p w:rsidR="00586F43" w:rsidRPr="00743879" w:rsidRDefault="00586F43" w:rsidP="00586F43">
      <w:pPr>
        <w:pStyle w:val="NormalHanging12a"/>
      </w:pPr>
      <w:r w:rsidRPr="00743879">
        <w:t>E.</w:t>
      </w:r>
      <w:r w:rsidRPr="00743879">
        <w:tab/>
        <w:t>tā kā pēc Otrā pasaules kara vairāk nekā 100 000 Slovēnijas iedzīvotāju, kuri pretojās komunistiskajai sistēmai un tās ideoloģiskajām represijām, kļuva par dažādu vardarbības veidu upuriem; tā kā ar šiem nodarījumiem tika nopietni pārkāptas pamata cilvēktiesības, tostarp tiesības uz dzīvību, taisnīgu tiesu un pienācīgu apbedīšanu;</w:t>
      </w:r>
    </w:p>
    <w:p w:rsidR="00586F43" w:rsidRPr="00743879" w:rsidRDefault="00586F43" w:rsidP="00586F43">
      <w:pPr>
        <w:pStyle w:val="NormalHanging12a"/>
      </w:pPr>
      <w:r w:rsidRPr="00743879">
        <w:t>F.</w:t>
      </w:r>
      <w:r w:rsidRPr="00743879">
        <w:tab/>
        <w:t>tā kā Dienvidslāvijas komunistiskais režīms Slovēnijā bez tiesas sprieduma izpildīja nāvessodu desmitiem tūkstošu civiliedzīvotāju un karagūstekņu; tā kā 1945. gadā vien uzreiz pēc kara beigām tika izpildīts nāvessods tūkstošiem cilvēku;</w:t>
      </w:r>
    </w:p>
    <w:p w:rsidR="00586F43" w:rsidRPr="00743879" w:rsidRDefault="00586F43" w:rsidP="00586F43">
      <w:pPr>
        <w:pStyle w:val="NormalHanging12a"/>
      </w:pPr>
      <w:r w:rsidRPr="00743879">
        <w:t>G.</w:t>
      </w:r>
      <w:r w:rsidRPr="00743879">
        <w:tab/>
        <w:t>tā kā Slovēnijas valdības komisija slēpto masu kapu lietā ir apzinājusi vairāk nekā 750 slēptu masu vietu, kuras liecina par sistemātiskiem centieniem noslēpt šos noziegumus, tomēr nāvessoda izpildes vietas nav atrastas un upuri nav pienācīgi apglabāti;</w:t>
      </w:r>
    </w:p>
    <w:p w:rsidR="00586F43" w:rsidRPr="00743879" w:rsidRDefault="00586F43" w:rsidP="00586F43">
      <w:pPr>
        <w:pStyle w:val="NormalHanging12a"/>
      </w:pPr>
      <w:r w:rsidRPr="00743879">
        <w:t>H.</w:t>
      </w:r>
      <w:r w:rsidRPr="00743879">
        <w:tab/>
        <w:t>tā kā masu kapi gadu desmitiem tika slēpti un totalitārā režīma laikā publiskas diskusijas par šiem noziegumiem bija stingri aizliegtas, tādējādi apglabājot arī vēsturisko patiesību un kavējot izlīguma procesu;</w:t>
      </w:r>
    </w:p>
    <w:p w:rsidR="00586F43" w:rsidRPr="00743879" w:rsidRDefault="00586F43" w:rsidP="00586F43">
      <w:pPr>
        <w:pStyle w:val="NormalHanging12a"/>
      </w:pPr>
      <w:r w:rsidRPr="00743879">
        <w:t>I.</w:t>
      </w:r>
      <w:r w:rsidRPr="00743879">
        <w:tab/>
        <w:t>tā kā Slovēnijas valdība 2023. gadā atcēla komunisma upuru valsts atceres dienu, kas ir nopietns solis atpakaļ centienos nodrošināt vēsturisko taisnīgumu, izlīgumu un cieņu pret cietušajiem;</w:t>
      </w:r>
    </w:p>
    <w:p w:rsidR="00586F43" w:rsidRPr="00743879" w:rsidRDefault="00586F43" w:rsidP="00586F43">
      <w:pPr>
        <w:pStyle w:val="NormalHanging12a"/>
      </w:pPr>
      <w:r w:rsidRPr="00743879">
        <w:t>J.</w:t>
      </w:r>
      <w:r w:rsidRPr="00743879">
        <w:tab/>
        <w:t>tā kā Eiropas vēsture ir jāatceras un jāapspriež objektīvi un tā kā komunistisko slaktiņu upuri Slovēnijā ir pelnījuši atceri un cieņu; tā kā cieņa pret visu totalitāro režīmu upuru vēsturisko piemiņu veicina taisnīgas un demokrātiskas sabiedrības veidošanos;</w:t>
      </w:r>
    </w:p>
    <w:p w:rsidR="00586F43" w:rsidRPr="00743879" w:rsidRDefault="00586F43" w:rsidP="00586F43">
      <w:pPr>
        <w:pStyle w:val="NormalHanging12a"/>
      </w:pPr>
      <w:r w:rsidRPr="00743879">
        <w:lastRenderedPageBreak/>
        <w:t>K.</w:t>
      </w:r>
      <w:r w:rsidRPr="00743879">
        <w:tab/>
        <w:t>tā kā Slovēnijas Nacionālā asambleja 2024. gada decembrī pieņēma likumu, ar ko aizliedz izmantot Otrā pasaules kara nacisma, fašisma un to kolaboracionistu organizāciju simboliku, taču neaizliedza izmantot komunisma simboliku;</w:t>
      </w:r>
    </w:p>
    <w:p w:rsidR="00586F43" w:rsidRPr="00743879" w:rsidRDefault="00586F43" w:rsidP="00586F43">
      <w:pPr>
        <w:pStyle w:val="NormalHanging12a"/>
      </w:pPr>
      <w:r w:rsidRPr="00743879">
        <w:t>L.</w:t>
      </w:r>
      <w:r w:rsidRPr="00743879">
        <w:tab/>
        <w:t>tā kā piespiedu darba nometnes pastāvēja visās bijušajās Dienvidslāvijas republikās; tā kā totalitārais komunistiskais režīms šīs nometnes izmantoja kā līdzekli jebkādas politiskās opozīcijas apspiešanai,</w:t>
      </w:r>
    </w:p>
    <w:p w:rsidR="00586F43" w:rsidRPr="00743879" w:rsidRDefault="00586F43" w:rsidP="00586F43">
      <w:pPr>
        <w:pStyle w:val="NormalHanging12a"/>
      </w:pPr>
      <w:r w:rsidRPr="00743879">
        <w:t>1.</w:t>
      </w:r>
      <w:r w:rsidRPr="00743879">
        <w:tab/>
        <w:t>uzskata, ka totalitāro režīmu pastrādāto noziegumu atcerei jābūt daļai no kolektīvās atmiņas, kas veido mūsdienu Eiropas vēsturi; norāda uz nacistisko, fašistisko un komunistisko totalitāro režīmu pastrādātajiem noziegumiem un šo noziegumu lomu vēstures uztveres veidošanā Eiropā;</w:t>
      </w:r>
    </w:p>
    <w:p w:rsidR="00586F43" w:rsidRPr="00743879" w:rsidRDefault="00586F43" w:rsidP="00586F43">
      <w:pPr>
        <w:pStyle w:val="NormalHanging12a"/>
      </w:pPr>
      <w:r w:rsidRPr="00743879">
        <w:t>2.</w:t>
      </w:r>
      <w:r w:rsidRPr="00743879">
        <w:tab/>
        <w:t>uzsver, cik svarīgi ir vēstures faktus iekļaut izglītības programmās un vēstures mācību grāmatās, lai nodrošinātu, ka jaunieši izprot demokrātijas un cilvēktiesību nozīmi;</w:t>
      </w:r>
    </w:p>
    <w:p w:rsidR="00586F43" w:rsidRPr="00743879" w:rsidRDefault="00586F43" w:rsidP="00586F43">
      <w:pPr>
        <w:pStyle w:val="NormalHanging12a"/>
      </w:pPr>
      <w:r w:rsidRPr="00743879">
        <w:t>3.</w:t>
      </w:r>
      <w:r w:rsidRPr="00743879">
        <w:tab/>
        <w:t>atkārtoti nosoda visu veidu totalitārismu un autoritārismu, tostarp komunismu, kā tas darīts jau iepriekšējās rezolūcijās par vēsturisko piemiņu un cilvēktiesībām;</w:t>
      </w:r>
    </w:p>
    <w:p w:rsidR="00586F43" w:rsidRPr="00743879" w:rsidRDefault="00586F43" w:rsidP="00586F43">
      <w:pPr>
        <w:pStyle w:val="NormalHanging12a"/>
        <w:rPr>
          <w:bCs/>
          <w:u w:val="single"/>
        </w:rPr>
      </w:pPr>
      <w:r w:rsidRPr="00743879">
        <w:t>4.</w:t>
      </w:r>
      <w:r w:rsidRPr="00743879">
        <w:tab/>
        <w:t>atkārtoti apstiprina, ka noziegumiem pret cilvēci nav noilguma un tie visi būtu jāvērtē un jāizskata vienādi; atkārtoti pauž nepārprotamu nosodījumu vēstures revizionismam un nacistu kolaboracionistu un citu kara laika dalībnieku, kas atbildīgi par zvērībām Otrā pasaules kara laikā un pēc tā, slavināšanai, tostarp nacistisko un fašistisko režīmu un to sabiedroto pastrādāto noziegumu, kā arī kolaboracionistu spēku un Dienvidslāvijas komunistisko varas iestāžu darbību banalizēšanai; atkārtoti uzsver, cik svarīga ir precīza un visaptveroša vēsturiska atcere, kas atzīst visu totalitārās vardarbības mērogu; uzsver morālo atbildību saglabāt visu totalitāro un autoritāro režīmu nevainīgo upuru piemiņu izlīguma, patiesības un demokrātisko vērtību garā, vienlaikus noraidot jebkādu vēstures izmantošanu politiska labuma gūšanai un mudinot turpināt zinātnieku iesaisti šī sarežģītā mantojuma izpētē;</w:t>
      </w:r>
    </w:p>
    <w:p w:rsidR="00586F43" w:rsidRPr="00743879" w:rsidRDefault="00586F43" w:rsidP="00586F43">
      <w:pPr>
        <w:pStyle w:val="NormalHanging12a"/>
      </w:pPr>
      <w:r w:rsidRPr="00743879">
        <w:t>5.</w:t>
      </w:r>
      <w:r w:rsidRPr="00743879">
        <w:tab/>
        <w:t>aicina saglabāt visu nevainīgo upuru piemiņu, kuri cietuši Slovēnijas komunistiskā režīma laikā no tā izveides līdz sabrukumam;</w:t>
      </w:r>
    </w:p>
    <w:p w:rsidR="00586F43" w:rsidRPr="00743879" w:rsidRDefault="00586F43" w:rsidP="00586F43">
      <w:pPr>
        <w:pStyle w:val="NormalHanging12a"/>
        <w:rPr>
          <w:u w:val="single"/>
        </w:rPr>
      </w:pPr>
      <w:r w:rsidRPr="00743879">
        <w:t>6.</w:t>
      </w:r>
      <w:r w:rsidRPr="00743879">
        <w:tab/>
        <w:t>uzsver, cik svarīgs ir mērķtiecīgs darbs pie vēstures faktu pilnīgas atklāšanas un oficiālā izmeklēšanas darba turpināšanas, lai atklātu masu kapu vietas Slovēnijā nolūkā dokumentēt un pārbaudīt vēsturiskos pierādījumus par pastrādātajiem noziegumiem;</w:t>
      </w:r>
    </w:p>
    <w:p w:rsidR="00586F43" w:rsidRPr="00743879" w:rsidRDefault="00586F43" w:rsidP="00586F43">
      <w:pPr>
        <w:pStyle w:val="NormalHanging12a"/>
      </w:pPr>
      <w:r w:rsidRPr="00743879">
        <w:t>7.</w:t>
      </w:r>
      <w:r w:rsidRPr="00743879">
        <w:tab/>
        <w:t xml:space="preserve">uzsver, ka daudzi no </w:t>
      </w:r>
      <w:proofErr w:type="spellStart"/>
      <w:r w:rsidRPr="00743879">
        <w:t>pēckara</w:t>
      </w:r>
      <w:proofErr w:type="spellEnd"/>
      <w:r w:rsidRPr="00743879">
        <w:t xml:space="preserve"> noziegumos vainīgajiem netika saukti pie atbildības par savu rīcību;</w:t>
      </w:r>
    </w:p>
    <w:p w:rsidR="00586F43" w:rsidRPr="00743879" w:rsidRDefault="00586F43" w:rsidP="00586F43">
      <w:pPr>
        <w:pStyle w:val="NormalHanging12a"/>
      </w:pPr>
      <w:r w:rsidRPr="00743879">
        <w:t>8.</w:t>
      </w:r>
      <w:r w:rsidRPr="00743879">
        <w:tab/>
        <w:t xml:space="preserve">uzskata, ka Otrā pasaules kara un Dienvidslāvijas komunistisko iestāžu Slovēnijā pastrādātās </w:t>
      </w:r>
      <w:proofErr w:type="spellStart"/>
      <w:r w:rsidRPr="00743879">
        <w:t>pēckara</w:t>
      </w:r>
      <w:proofErr w:type="spellEnd"/>
      <w:r w:rsidRPr="00743879">
        <w:t xml:space="preserve"> atriebības vardarbības upuri ir pienācīgi un ar cieņu jāapbedī; aicina Slovēnijas iestādes turpināt darīt visu iespējamo, lai garantētu vispārējās tiesības uz apbedīšanu, un saglabāt atbalsta iestādes, kas veicina zinātnisku un uz pierādījumiem balstītu vēsturisko notikumu izpratni;</w:t>
      </w:r>
    </w:p>
    <w:p w:rsidR="00586F43" w:rsidRPr="00743879" w:rsidRDefault="00586F43" w:rsidP="00586F43">
      <w:pPr>
        <w:pStyle w:val="NormalHanging12a"/>
      </w:pPr>
      <w:r w:rsidRPr="00743879">
        <w:t>9.</w:t>
      </w:r>
      <w:r w:rsidRPr="00743879">
        <w:tab/>
        <w:t xml:space="preserve">atzīmē, ka dalībvalstis ir izveidojušas memoriālus, lai netiktu aizmirsti totalitārisma nežēlīgie noziegumi; aicina Slovēnijas iestādes turpināt meklēt slēptos kapus, veikt </w:t>
      </w:r>
      <w:proofErr w:type="spellStart"/>
      <w:r w:rsidRPr="00743879">
        <w:t>cieņpilnus</w:t>
      </w:r>
      <w:proofErr w:type="spellEnd"/>
      <w:r w:rsidRPr="00743879">
        <w:t xml:space="preserve"> apbedījumus un izveidot piemiņas vietas, kas kļūtu par atgādinājumu nākamajām paaudzēm;</w:t>
      </w:r>
    </w:p>
    <w:p w:rsidR="00586F43" w:rsidRPr="00743879" w:rsidRDefault="00586F43" w:rsidP="00586F43">
      <w:pPr>
        <w:pStyle w:val="NormalHanging12a"/>
      </w:pPr>
      <w:r w:rsidRPr="00743879">
        <w:lastRenderedPageBreak/>
        <w:t>10.</w:t>
      </w:r>
      <w:r w:rsidRPr="00743879">
        <w:tab/>
        <w:t>atgādina, ka 23. augusts oficiāli pasludināts par Eiropas totalitāro un autoritāro režīmu upuru atceres dienu, kad tiek godināta to miljonu piemiņa, kuri kļuva par totalitāro un autoritāro režīmu upuriem;</w:t>
      </w:r>
    </w:p>
    <w:p w:rsidR="00586F43" w:rsidRPr="00743879" w:rsidRDefault="00586F43" w:rsidP="00586F43">
      <w:pPr>
        <w:pStyle w:val="NormalHanging12a"/>
      </w:pPr>
      <w:r w:rsidRPr="00743879">
        <w:t>11.</w:t>
      </w:r>
      <w:r w:rsidRPr="00743879">
        <w:tab/>
        <w:t xml:space="preserve">uzsver, cik svarīgi ir saglabāt piemiņā totalitāro režīmu pastrādātos noziegumus, jo bez atceres nav iespējams izlīgums; atgādina, ka atceres politika ir dalībvalstu kompetencē un tādēļ uz to neattiecas ES tiesību akti; mudina visas dalībvalstis aktīvi atbalstīt atceres politikas projektus, kas veicina izlīgumu, nevis šķelšanos vai politisku </w:t>
      </w:r>
      <w:proofErr w:type="spellStart"/>
      <w:r w:rsidRPr="00743879">
        <w:t>instrumentalizāciju</w:t>
      </w:r>
      <w:proofErr w:type="spellEnd"/>
      <w:r w:rsidRPr="00743879">
        <w:t>;</w:t>
      </w:r>
    </w:p>
    <w:p w:rsidR="00586F43" w:rsidRPr="00743879" w:rsidRDefault="00586F43" w:rsidP="00586F43">
      <w:pPr>
        <w:pStyle w:val="NormalHanging12a"/>
        <w:rPr>
          <w:u w:val="single"/>
        </w:rPr>
      </w:pPr>
      <w:r w:rsidRPr="00743879">
        <w:t>12.</w:t>
      </w:r>
      <w:r w:rsidRPr="00743879">
        <w:tab/>
        <w:t>atgādina, ka Komisija saskaņā ar programmu “Pilsoņi, vienlīdzība, tiesības un vērtības” nodrošina finansējumu ar mērķi atbalstīt atceres pasākumus un pētniecības un izglītības projektus, ar kuriem tiek analizēti totalitāro režīmu, jo īpaši nacisma, taču arī fašisma, staļinisma un komunisma, režīmu cēloņi, kā arī godināti to noziegumu upuri;</w:t>
      </w:r>
    </w:p>
    <w:p w:rsidR="00586F43" w:rsidRPr="00743879" w:rsidRDefault="00586F43" w:rsidP="00586F43">
      <w:pPr>
        <w:pStyle w:val="NormalHanging12a"/>
      </w:pPr>
      <w:r w:rsidRPr="00743879">
        <w:t>13.</w:t>
      </w:r>
      <w:r w:rsidRPr="00743879">
        <w:tab/>
        <w:t>uzskata, ka Slovēnijas valsts atceres dienā būtu jāpiemin autoritāru un totalitāru režīmu, tostarp komunisma, upuri, lai ievērotu vēsturisko taisnīgumu un veicinātu izlīgumu;</w:t>
      </w:r>
    </w:p>
    <w:p w:rsidR="00586F43" w:rsidRPr="00743879" w:rsidRDefault="00586F43" w:rsidP="00586F43">
      <w:pPr>
        <w:pStyle w:val="NormalHanging12a"/>
      </w:pPr>
      <w:r w:rsidRPr="00743879">
        <w:t>14.</w:t>
      </w:r>
      <w:r w:rsidRPr="00743879">
        <w:tab/>
        <w:t>aicina Komisiju turpināt vēstures atceres programmu, kurā tiktu ņemtas vērā visas traģēdijas, lai visā Eiropā atbalstītu projektus, kas pievēršas totalitāro noziegumu vēsturei, veicina atceri un palīdz panākt izlīgumu; atkārtoti norāda, ka Dienvidslāvijas totalitārā komunistiskā režīma noziegumi neaprobežojas tikai ar Slovēniju un ka tā upuri ir visās bijušajās Dienvidslāvijas republikās un autonomajos reģionos;</w:t>
      </w:r>
    </w:p>
    <w:p w:rsidR="00586F43" w:rsidRPr="00743879" w:rsidRDefault="00586F43" w:rsidP="00586F43">
      <w:pPr>
        <w:pStyle w:val="NormalHanging12a"/>
      </w:pPr>
      <w:r w:rsidRPr="00743879">
        <w:t>15.</w:t>
      </w:r>
      <w:r w:rsidRPr="00743879">
        <w:tab/>
        <w:t xml:space="preserve">aicina visaptveroši izpētīt Dienvidslāvijas slepeno dienestu, jo īpaši </w:t>
      </w:r>
      <w:r w:rsidRPr="00743879">
        <w:rPr>
          <w:i/>
          <w:iCs/>
        </w:rPr>
        <w:t>KOS</w:t>
      </w:r>
      <w:r w:rsidRPr="00743879">
        <w:t xml:space="preserve"> un </w:t>
      </w:r>
      <w:r w:rsidRPr="00743879">
        <w:rPr>
          <w:i/>
          <w:iCs/>
        </w:rPr>
        <w:t>UDBA</w:t>
      </w:r>
      <w:r w:rsidRPr="00743879">
        <w:t>, arhīvus;</w:t>
      </w:r>
    </w:p>
    <w:p w:rsidR="00586F43" w:rsidRPr="00743879" w:rsidRDefault="00586F43" w:rsidP="00586F43">
      <w:pPr>
        <w:pStyle w:val="NormalHanging12a"/>
      </w:pPr>
      <w:r w:rsidRPr="00743879">
        <w:t>16.</w:t>
      </w:r>
      <w:r w:rsidRPr="00743879">
        <w:tab/>
        <w:t>uzsver, ka visi totalitārie režīmi būtu jānosoda un to simboli nebūtu jāpopularizē;</w:t>
      </w:r>
    </w:p>
    <w:p w:rsidR="00586F43" w:rsidRPr="00743879" w:rsidRDefault="00586F43" w:rsidP="00586F43">
      <w:pPr>
        <w:pStyle w:val="NormalHanging12a"/>
      </w:pPr>
      <w:r w:rsidRPr="00743879">
        <w:t>17.</w:t>
      </w:r>
      <w:r w:rsidRPr="00743879">
        <w:tab/>
        <w:t>aicina Slovēniju un citas dalībvalstis censties stiprināt vēsturisko atmiņu, savstarpēju sapratni un izlīgumu, kas balstīts uz patiesību un cieņu pret visiem totalitāro režīmu upuriem;</w:t>
      </w:r>
    </w:p>
    <w:p w:rsidR="00E365E1" w:rsidRPr="00743879" w:rsidRDefault="00586F43" w:rsidP="00743879">
      <w:pPr>
        <w:pStyle w:val="NormalHanging12a"/>
      </w:pPr>
      <w:r w:rsidRPr="00743879">
        <w:t>18.</w:t>
      </w:r>
      <w:r w:rsidRPr="00743879">
        <w:tab/>
        <w:t>uzdod priekšsēdētājai nosūtīt šo rezolūciju Eiropas Komisijai, Eiropas Savienības Padomei, Slovēnijas valdībai un parlamentam, kā arī citu dalībvalstu valdībām un parlamentiem.</w:t>
      </w:r>
    </w:p>
    <w:sectPr w:rsidR="00E365E1" w:rsidRPr="00743879" w:rsidSect="0064494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F48" w:rsidRPr="00644940" w:rsidRDefault="00357F48">
      <w:r w:rsidRPr="00644940">
        <w:separator/>
      </w:r>
    </w:p>
  </w:endnote>
  <w:endnote w:type="continuationSeparator" w:id="0">
    <w:p w:rsidR="00357F48" w:rsidRPr="00644940" w:rsidRDefault="00357F48">
      <w:r w:rsidRPr="006449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4494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4494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4494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F48" w:rsidRPr="00644940" w:rsidRDefault="00357F48">
      <w:r w:rsidRPr="00644940">
        <w:separator/>
      </w:r>
    </w:p>
  </w:footnote>
  <w:footnote w:type="continuationSeparator" w:id="0">
    <w:p w:rsidR="00357F48" w:rsidRPr="00644940" w:rsidRDefault="00357F48">
      <w:r w:rsidRPr="00644940">
        <w:continuationSeparator/>
      </w:r>
    </w:p>
  </w:footnote>
  <w:footnote w:id="1">
    <w:p w:rsidR="00586F43" w:rsidRPr="00644940" w:rsidRDefault="00586F43" w:rsidP="00644940">
      <w:pPr>
        <w:pStyle w:val="FootnoteText"/>
        <w:ind w:left="567" w:hanging="567"/>
        <w:rPr>
          <w:b/>
          <w:sz w:val="24"/>
          <w:lang w:val="lv-LV"/>
        </w:rPr>
      </w:pPr>
      <w:r w:rsidRPr="00644940">
        <w:rPr>
          <w:rStyle w:val="FootnoteReference"/>
          <w:sz w:val="24"/>
          <w:lang w:val="lv-LV"/>
        </w:rPr>
        <w:footnoteRef/>
      </w:r>
      <w:r w:rsidR="00644940" w:rsidRPr="00644940">
        <w:rPr>
          <w:sz w:val="24"/>
          <w:lang w:val="lv-LV"/>
        </w:rPr>
        <w:t xml:space="preserve"> </w:t>
      </w:r>
      <w:r w:rsidR="00644940" w:rsidRPr="00644940">
        <w:rPr>
          <w:sz w:val="24"/>
          <w:lang w:val="lv-LV"/>
        </w:rPr>
        <w:tab/>
      </w:r>
      <w:r w:rsidRPr="00644940">
        <w:rPr>
          <w:sz w:val="24"/>
          <w:lang w:val="lv-LV"/>
        </w:rPr>
        <w:t>OV C 8</w:t>
      </w:r>
      <w:r w:rsidR="003331DF">
        <w:rPr>
          <w:sz w:val="24"/>
          <w:lang w:val="lv-LV"/>
        </w:rPr>
        <w:t xml:space="preserve"> </w:t>
      </w:r>
      <w:r w:rsidRPr="00644940">
        <w:rPr>
          <w:sz w:val="24"/>
          <w:lang w:val="lv-LV"/>
        </w:rPr>
        <w:t>E, 14.01.2010., 57. lpp.</w:t>
      </w:r>
    </w:p>
  </w:footnote>
  <w:footnote w:id="2">
    <w:p w:rsidR="00586F43" w:rsidRPr="00644940" w:rsidRDefault="00586F43" w:rsidP="00644940">
      <w:pPr>
        <w:pStyle w:val="FootnoteText"/>
        <w:ind w:left="567" w:hanging="567"/>
        <w:rPr>
          <w:sz w:val="24"/>
          <w:lang w:val="lv-LV"/>
        </w:rPr>
      </w:pPr>
      <w:r w:rsidRPr="00644940">
        <w:rPr>
          <w:rStyle w:val="FootnoteReference"/>
          <w:sz w:val="24"/>
          <w:lang w:val="lv-LV"/>
        </w:rPr>
        <w:footnoteRef/>
      </w:r>
      <w:r w:rsidR="00644940" w:rsidRPr="00644940">
        <w:rPr>
          <w:sz w:val="24"/>
          <w:lang w:val="lv-LV"/>
        </w:rPr>
        <w:t xml:space="preserve"> </w:t>
      </w:r>
      <w:r w:rsidR="00644940" w:rsidRPr="00644940">
        <w:rPr>
          <w:sz w:val="24"/>
          <w:lang w:val="lv-LV"/>
        </w:rPr>
        <w:tab/>
      </w:r>
      <w:r w:rsidRPr="00644940">
        <w:rPr>
          <w:sz w:val="24"/>
          <w:lang w:val="lv-LV"/>
        </w:rPr>
        <w:t>OV C 137</w:t>
      </w:r>
      <w:r w:rsidR="003331DF">
        <w:rPr>
          <w:sz w:val="24"/>
          <w:lang w:val="lv-LV"/>
        </w:rPr>
        <w:t xml:space="preserve"> </w:t>
      </w:r>
      <w:r w:rsidRPr="00644940">
        <w:rPr>
          <w:sz w:val="24"/>
          <w:lang w:val="lv-LV"/>
        </w:rPr>
        <w:t>E, 27.5.2010., 25. lpp.</w:t>
      </w:r>
    </w:p>
  </w:footnote>
  <w:footnote w:id="3">
    <w:p w:rsidR="00586F43" w:rsidRPr="00644940" w:rsidRDefault="00586F43" w:rsidP="00644940">
      <w:pPr>
        <w:pStyle w:val="FootnoteText"/>
        <w:ind w:left="567" w:hanging="567"/>
        <w:rPr>
          <w:sz w:val="24"/>
          <w:lang w:val="lv-LV"/>
        </w:rPr>
      </w:pPr>
      <w:r w:rsidRPr="00644940">
        <w:rPr>
          <w:rStyle w:val="FootnoteReference"/>
          <w:sz w:val="24"/>
          <w:lang w:val="lv-LV"/>
        </w:rPr>
        <w:footnoteRef/>
      </w:r>
      <w:r w:rsidR="00644940" w:rsidRPr="00644940">
        <w:rPr>
          <w:sz w:val="24"/>
          <w:lang w:val="lv-LV"/>
        </w:rPr>
        <w:t xml:space="preserve"> </w:t>
      </w:r>
      <w:r w:rsidR="00644940" w:rsidRPr="00644940">
        <w:rPr>
          <w:sz w:val="24"/>
          <w:lang w:val="lv-LV"/>
        </w:rPr>
        <w:tab/>
      </w:r>
      <w:r w:rsidRPr="00644940">
        <w:rPr>
          <w:sz w:val="24"/>
          <w:lang w:val="lv-LV"/>
        </w:rPr>
        <w:t>OV C 171, 6.5.2021., 25. lpp.</w:t>
      </w:r>
    </w:p>
  </w:footnote>
  <w:footnote w:id="4">
    <w:p w:rsidR="00586F43" w:rsidRPr="00644940" w:rsidRDefault="00586F43" w:rsidP="00644940">
      <w:pPr>
        <w:pStyle w:val="FootnoteText"/>
        <w:ind w:left="567" w:hanging="567"/>
        <w:rPr>
          <w:sz w:val="24"/>
          <w:lang w:val="lv-LV"/>
        </w:rPr>
      </w:pPr>
      <w:r w:rsidRPr="00644940">
        <w:rPr>
          <w:rStyle w:val="FootnoteReference"/>
          <w:sz w:val="24"/>
          <w:lang w:val="lv-LV"/>
        </w:rPr>
        <w:footnoteRef/>
      </w:r>
      <w:r w:rsidR="00644940" w:rsidRPr="00644940">
        <w:rPr>
          <w:sz w:val="24"/>
          <w:lang w:val="lv-LV"/>
        </w:rPr>
        <w:t xml:space="preserve"> </w:t>
      </w:r>
      <w:r w:rsidR="00644940" w:rsidRPr="00644940">
        <w:rPr>
          <w:sz w:val="24"/>
          <w:lang w:val="lv-LV"/>
        </w:rPr>
        <w:tab/>
      </w:r>
      <w:r w:rsidRPr="00644940">
        <w:rPr>
          <w:sz w:val="24"/>
          <w:lang w:val="lv-LV"/>
        </w:rPr>
        <w:t xml:space="preserve">OV C, C/2024/5721, 17.10.2024., ELI: </w:t>
      </w:r>
      <w:r w:rsidR="00743879">
        <w:fldChar w:fldCharType="begin"/>
      </w:r>
      <w:r w:rsidR="00743879" w:rsidRPr="00743879">
        <w:rPr>
          <w:lang w:val="fi-FI"/>
        </w:rPr>
        <w:instrText xml:space="preserve"> HYPERLINK "http://data.europa.eu/eli/C/2024/5721/oj" </w:instrText>
      </w:r>
      <w:r w:rsidR="00743879">
        <w:fldChar w:fldCharType="separate"/>
      </w:r>
      <w:r w:rsidRPr="00644940">
        <w:rPr>
          <w:rStyle w:val="Hyperlink"/>
          <w:sz w:val="24"/>
          <w:lang w:val="lv-LV"/>
        </w:rPr>
        <w:t>http://data.europa.eu/eli/C/2024/5721/oj</w:t>
      </w:r>
      <w:r w:rsidR="00743879">
        <w:rPr>
          <w:rStyle w:val="Hyperlink"/>
          <w:sz w:val="24"/>
          <w:lang w:val="lv-LV"/>
        </w:rPr>
        <w:fldChar w:fldCharType="end"/>
      </w:r>
      <w:r w:rsidRPr="00644940">
        <w:rPr>
          <w:sz w:val="24"/>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4494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4494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4494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322/2025"/>
    <w:docVar w:name="dvlangue" w:val="LV"/>
    <w:docVar w:name="dvnumam" w:val="0"/>
    <w:docVar w:name="dvpe" w:val="769.961"/>
    <w:docVar w:name="dvtitre" w:val="Eiropas Parlamenta 2025. gada XX. XXX  rezolūcija par pēckara komunisma gados bojāgājušo atceres saglabāšanu Slovēnijā(2025/2575(RSP))"/>
  </w:docVars>
  <w:rsids>
    <w:rsidRoot w:val="00357F48"/>
    <w:rsid w:val="00002272"/>
    <w:rsid w:val="00064002"/>
    <w:rsid w:val="000677B9"/>
    <w:rsid w:val="000831BA"/>
    <w:rsid w:val="000A42CC"/>
    <w:rsid w:val="000E7DD9"/>
    <w:rsid w:val="0010095E"/>
    <w:rsid w:val="00125B37"/>
    <w:rsid w:val="00187494"/>
    <w:rsid w:val="001F32AE"/>
    <w:rsid w:val="002767FF"/>
    <w:rsid w:val="002B18FE"/>
    <w:rsid w:val="002B5493"/>
    <w:rsid w:val="003331DF"/>
    <w:rsid w:val="00343214"/>
    <w:rsid w:val="00357F48"/>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6F43"/>
    <w:rsid w:val="005C2568"/>
    <w:rsid w:val="005F1B17"/>
    <w:rsid w:val="006037C0"/>
    <w:rsid w:val="00644940"/>
    <w:rsid w:val="006631B6"/>
    <w:rsid w:val="00680577"/>
    <w:rsid w:val="006F74FA"/>
    <w:rsid w:val="00731ADD"/>
    <w:rsid w:val="00734777"/>
    <w:rsid w:val="00743879"/>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24594"/>
  <w15:chartTrackingRefBased/>
  <w15:docId w15:val="{EC443748-F373-4CEA-883D-81564CAD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86F43"/>
    <w:pPr>
      <w:spacing w:before="480" w:after="240"/>
    </w:pPr>
  </w:style>
  <w:style w:type="paragraph" w:customStyle="1" w:styleId="NormalBold">
    <w:name w:val="NormalBold"/>
    <w:basedOn w:val="Normal"/>
    <w:rsid w:val="00586F43"/>
    <w:rPr>
      <w:b/>
    </w:rPr>
  </w:style>
  <w:style w:type="paragraph" w:customStyle="1" w:styleId="NormalHanging12a">
    <w:name w:val="NormalHanging12a"/>
    <w:basedOn w:val="Normal"/>
    <w:rsid w:val="00586F43"/>
    <w:pPr>
      <w:spacing w:after="240"/>
      <w:ind w:left="567" w:hanging="567"/>
    </w:pPr>
  </w:style>
  <w:style w:type="character" w:styleId="Hyperlink">
    <w:name w:val="Hyperlink"/>
    <w:basedOn w:val="DefaultParagraphFont"/>
    <w:uiPriority w:val="99"/>
    <w:unhideWhenUsed/>
    <w:rsid w:val="00586F43"/>
    <w:rPr>
      <w:color w:val="0563C1" w:themeColor="hyperlink"/>
      <w:u w:val="single"/>
    </w:rPr>
  </w:style>
  <w:style w:type="paragraph" w:styleId="BalloonText">
    <w:name w:val="Balloon Text"/>
    <w:basedOn w:val="Normal"/>
    <w:link w:val="BalloonTextChar"/>
    <w:rsid w:val="003331DF"/>
    <w:rPr>
      <w:rFonts w:ascii="Segoe UI" w:hAnsi="Segoe UI" w:cs="Segoe UI"/>
      <w:sz w:val="18"/>
      <w:szCs w:val="18"/>
    </w:rPr>
  </w:style>
  <w:style w:type="character" w:customStyle="1" w:styleId="BalloonTextChar">
    <w:name w:val="Balloon Text Char"/>
    <w:basedOn w:val="DefaultParagraphFont"/>
    <w:link w:val="BalloonText"/>
    <w:rsid w:val="003331DF"/>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2324C-1836-40B9-8F38-466C725EE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1213</Words>
  <Characters>8086</Characters>
  <Application>Microsoft Office Word</Application>
  <DocSecurity>0</DocSecurity>
  <Lines>237</Lines>
  <Paragraphs>122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2025-07-08T13:01:00Z</dcterms:created>
  <dcterms:modified xsi:type="dcterms:W3CDTF">2025-07-08T13:01:00Z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B10-0322/2025</vt:lpwstr>
  </property>
  <property fmtid="{D5CDD505-2E9C-101B-9397-08002B2CF9AE}" pid="4" name="&lt;Type&gt;">
    <vt:lpwstr>RR</vt:lpwstr>
  </property>
</Properties>
</file>