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2C5847" w:rsidTr="0010095E">
        <w:trPr>
          <w:trHeight w:hRule="exact" w:val="1418"/>
        </w:trPr>
        <w:tc>
          <w:tcPr>
            <w:tcW w:w="6804" w:type="dxa"/>
            <w:shd w:val="clear" w:color="auto" w:fill="auto"/>
            <w:vAlign w:val="center"/>
          </w:tcPr>
          <w:p w:rsidR="00751A4A" w:rsidRPr="002C5847" w:rsidRDefault="003D02EE" w:rsidP="0010095E">
            <w:pPr>
              <w:pStyle w:val="EPName"/>
            </w:pPr>
            <w:r w:rsidRPr="002C5847">
              <w:t>Europees Parlement</w:t>
            </w:r>
          </w:p>
          <w:p w:rsidR="00751A4A" w:rsidRPr="002C5847" w:rsidRDefault="005F1B17" w:rsidP="005F1B17">
            <w:pPr>
              <w:pStyle w:val="EPTerm"/>
              <w:rPr>
                <w:rStyle w:val="HideTWBExt"/>
                <w:noProof w:val="0"/>
                <w:vanish w:val="0"/>
                <w:color w:val="auto"/>
              </w:rPr>
            </w:pPr>
            <w:r w:rsidRPr="002C5847">
              <w:t>2024</w:t>
            </w:r>
            <w:r w:rsidR="00817416" w:rsidRPr="002C5847">
              <w:t>-202</w:t>
            </w:r>
            <w:r w:rsidRPr="002C5847">
              <w:t>9</w:t>
            </w:r>
          </w:p>
        </w:tc>
        <w:tc>
          <w:tcPr>
            <w:tcW w:w="2268" w:type="dxa"/>
            <w:shd w:val="clear" w:color="auto" w:fill="auto"/>
          </w:tcPr>
          <w:p w:rsidR="00751A4A" w:rsidRPr="002C5847" w:rsidRDefault="00187494" w:rsidP="0010095E">
            <w:pPr>
              <w:pStyle w:val="EPLogo"/>
            </w:pPr>
            <w:r w:rsidRPr="002C5847">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2C5847" w:rsidRDefault="00D058B8" w:rsidP="004C5D52">
      <w:pPr>
        <w:pStyle w:val="LineTop"/>
      </w:pPr>
    </w:p>
    <w:p w:rsidR="00680577" w:rsidRPr="002C5847" w:rsidRDefault="003D02EE" w:rsidP="00680577">
      <w:pPr>
        <w:pStyle w:val="EPBodyTA1"/>
      </w:pPr>
      <w:r w:rsidRPr="002C5847">
        <w:t>AANGENOMEN TEKSTEN</w:t>
      </w:r>
    </w:p>
    <w:p w:rsidR="00D058B8" w:rsidRPr="002C5847" w:rsidRDefault="00D058B8" w:rsidP="00D058B8">
      <w:pPr>
        <w:pStyle w:val="LineBottom"/>
      </w:pPr>
    </w:p>
    <w:p w:rsidR="003D02EE" w:rsidRPr="002C5847" w:rsidRDefault="003D02EE" w:rsidP="003D02EE">
      <w:pPr>
        <w:pStyle w:val="ATHeading1"/>
      </w:pPr>
      <w:bookmarkStart w:id="0" w:name="TANumber"/>
      <w:r w:rsidRPr="002C5847">
        <w:t>P10_</w:t>
      </w:r>
      <w:proofErr w:type="gramStart"/>
      <w:r w:rsidRPr="002C5847">
        <w:t>TA(</w:t>
      </w:r>
      <w:proofErr w:type="gramEnd"/>
      <w:r w:rsidRPr="002C5847">
        <w:t>2025)0</w:t>
      </w:r>
      <w:bookmarkEnd w:id="0"/>
      <w:r w:rsidR="002C5847" w:rsidRPr="002C5847">
        <w:t>147</w:t>
      </w:r>
    </w:p>
    <w:p w:rsidR="003D02EE" w:rsidRPr="002C5847" w:rsidRDefault="003D02EE" w:rsidP="003D02EE">
      <w:pPr>
        <w:pStyle w:val="ATHeading2"/>
      </w:pPr>
      <w:bookmarkStart w:id="1" w:name="title"/>
      <w:r w:rsidRPr="002C5847">
        <w:t>L</w:t>
      </w:r>
      <w:r w:rsidR="00735C1B" w:rsidRPr="002C5847">
        <w:t>e</w:t>
      </w:r>
      <w:r w:rsidRPr="002C5847">
        <w:t>vend houden van de herinnering aan de slachtoffers van de naoorlogse communistische periode in Slovenië</w:t>
      </w:r>
      <w:bookmarkEnd w:id="1"/>
    </w:p>
    <w:p w:rsidR="003D02EE" w:rsidRPr="002C5847" w:rsidRDefault="003D02EE" w:rsidP="003D02EE">
      <w:pPr>
        <w:rPr>
          <w:i/>
          <w:vanish/>
        </w:rPr>
      </w:pPr>
      <w:r w:rsidRPr="002C5847">
        <w:rPr>
          <w:i/>
        </w:rPr>
        <w:fldChar w:fldCharType="begin"/>
      </w:r>
      <w:r w:rsidRPr="002C5847">
        <w:rPr>
          <w:i/>
        </w:rPr>
        <w:instrText xml:space="preserve"> TC"(</w:instrText>
      </w:r>
      <w:bookmarkStart w:id="2" w:name="DocNumber"/>
      <w:r w:rsidRPr="002C5847">
        <w:rPr>
          <w:i/>
        </w:rPr>
        <w:instrText>B10-0322/2025</w:instrText>
      </w:r>
      <w:bookmarkEnd w:id="2"/>
      <w:r w:rsidRPr="002C5847">
        <w:rPr>
          <w:i/>
        </w:rPr>
        <w:instrText xml:space="preserve">)"\l3 \n&gt; \* MERGEFORMAT </w:instrText>
      </w:r>
      <w:r w:rsidRPr="002C5847">
        <w:rPr>
          <w:i/>
        </w:rPr>
        <w:fldChar w:fldCharType="end"/>
      </w:r>
    </w:p>
    <w:p w:rsidR="003D02EE" w:rsidRPr="002C5847" w:rsidRDefault="003D02EE" w:rsidP="003D02EE">
      <w:pPr>
        <w:rPr>
          <w:vanish/>
        </w:rPr>
      </w:pPr>
      <w:bookmarkStart w:id="3" w:name="PE"/>
      <w:r w:rsidRPr="002C5847">
        <w:rPr>
          <w:vanish/>
        </w:rPr>
        <w:t>PE769.961</w:t>
      </w:r>
      <w:bookmarkEnd w:id="3"/>
    </w:p>
    <w:p w:rsidR="003D02EE" w:rsidRPr="002C5847" w:rsidRDefault="003D02EE" w:rsidP="003D02EE">
      <w:pPr>
        <w:pStyle w:val="ATHeading3"/>
      </w:pPr>
      <w:bookmarkStart w:id="4" w:name="Sujet"/>
      <w:r w:rsidRPr="002C5847">
        <w:t>Resolutie van het Europees Parlement van 8 juli 2025 over het levend houden van de herinnering aan de slachtoffers van de naoorlogse communistische periode in Slovenië</w:t>
      </w:r>
      <w:bookmarkEnd w:id="4"/>
      <w:r w:rsidRPr="002C5847">
        <w:t xml:space="preserve"> </w:t>
      </w:r>
      <w:bookmarkStart w:id="5" w:name="References"/>
      <w:r w:rsidRPr="002C5847">
        <w:t>(2025/2575(RSP))</w:t>
      </w:r>
      <w:bookmarkEnd w:id="5"/>
    </w:p>
    <w:p w:rsidR="002C0C77" w:rsidRPr="002C5847" w:rsidRDefault="002C0C77" w:rsidP="002C0C77">
      <w:pPr>
        <w:pStyle w:val="EPComma"/>
      </w:pPr>
      <w:bookmarkStart w:id="6" w:name="TextBodyBegin"/>
      <w:bookmarkEnd w:id="6"/>
      <w:r w:rsidRPr="002C5847">
        <w:t>Het Europees Parlement,</w:t>
      </w:r>
    </w:p>
    <w:p w:rsidR="002C0C77" w:rsidRPr="002C5847" w:rsidRDefault="002C0C77" w:rsidP="002C0C77">
      <w:pPr>
        <w:pStyle w:val="NormalHanging12a"/>
      </w:pPr>
      <w:r w:rsidRPr="002C5847">
        <w:t>–</w:t>
      </w:r>
      <w:r w:rsidRPr="002C5847">
        <w:tab/>
        <w:t>gezien het Verdrag betreffende de Europese Unie, en met name artikel 2, waarin de eerbiediging van de menselijke waardigheid, vrijheid, democratie, gelijkheid en mensenrechten wordt gewaarborgd,</w:t>
      </w:r>
    </w:p>
    <w:p w:rsidR="002C0C77" w:rsidRPr="002C5847" w:rsidRDefault="002C0C77" w:rsidP="002C0C77">
      <w:pPr>
        <w:pStyle w:val="NormalHanging12a"/>
        <w:rPr>
          <w:snapToGrid w:val="0"/>
          <w:spacing w:val="-2"/>
        </w:rPr>
      </w:pPr>
      <w:r w:rsidRPr="002C5847">
        <w:t>–</w:t>
      </w:r>
      <w:r w:rsidRPr="002C5847">
        <w:tab/>
        <w:t>gezien de Universele Verklaring van de rechten van de mens en de daarmee samenhangende resoluties van de Verenigde Naties,</w:t>
      </w:r>
    </w:p>
    <w:p w:rsidR="002C0C77" w:rsidRPr="002C5847" w:rsidRDefault="002C0C77" w:rsidP="002C0C77">
      <w:pPr>
        <w:pStyle w:val="NormalHanging12a"/>
        <w:rPr>
          <w:snapToGrid w:val="0"/>
          <w:spacing w:val="-2"/>
        </w:rPr>
      </w:pPr>
      <w:r w:rsidRPr="002C5847">
        <w:t>–</w:t>
      </w:r>
      <w:r w:rsidRPr="002C5847">
        <w:tab/>
      </w:r>
      <w:r w:rsidRPr="002C5847">
        <w:rPr>
          <w:snapToGrid w:val="0"/>
        </w:rPr>
        <w:t>gezien Resolutie 1481 van de Parlementaire Vergadering van de Raad van Europa van 26 januari 2006 over de noodzaak van internationale veroordeling van de misdaden van totalitaire communistische regimes,</w:t>
      </w:r>
    </w:p>
    <w:p w:rsidR="002C0C77" w:rsidRPr="002C5847" w:rsidRDefault="002C0C77" w:rsidP="002C0C77">
      <w:pPr>
        <w:pStyle w:val="NormalHanging12a"/>
        <w:rPr>
          <w:snapToGrid w:val="0"/>
          <w:spacing w:val="-2"/>
        </w:rPr>
      </w:pPr>
      <w:r w:rsidRPr="002C5847">
        <w:t>–</w:t>
      </w:r>
      <w:r w:rsidRPr="002C5847">
        <w:tab/>
      </w:r>
      <w:r w:rsidRPr="002C5847">
        <w:rPr>
          <w:snapToGrid w:val="0"/>
        </w:rPr>
        <w:t>gezien de verklaring van Praag over het Europees geweten en het communisme van 3 juni 2008, waarin wordt opgeroepen tot een Europese veroordeling van en voorlichting over de misdaden van het communisme,</w:t>
      </w:r>
    </w:p>
    <w:p w:rsidR="002C0C77" w:rsidRPr="002C5847" w:rsidRDefault="002C0C77" w:rsidP="002C0C77">
      <w:pPr>
        <w:pStyle w:val="NormalHanging12a"/>
        <w:rPr>
          <w:snapToGrid w:val="0"/>
          <w:spacing w:val="-2"/>
          <w:u w:val="single"/>
        </w:rPr>
      </w:pPr>
      <w:r w:rsidRPr="002C5847">
        <w:t>–</w:t>
      </w:r>
      <w:r w:rsidRPr="002C5847">
        <w:tab/>
      </w:r>
      <w:r w:rsidRPr="002C5847">
        <w:rPr>
          <w:snapToGrid w:val="0"/>
        </w:rPr>
        <w:t>gezien zijn verklaring van 23 september 2008 over de proclamatie van 23 augustus als Europese herdenkingsdag voor de slachtoffers van het stalinisme en het nazisme</w:t>
      </w:r>
      <w:r w:rsidRPr="002C5847">
        <w:rPr>
          <w:rStyle w:val="FootnoteReference"/>
          <w:snapToGrid w:val="0"/>
          <w:color w:val="000000"/>
          <w:spacing w:val="-2"/>
        </w:rPr>
        <w:footnoteReference w:id="1"/>
      </w:r>
      <w:r w:rsidRPr="002C5847">
        <w:rPr>
          <w:snapToGrid w:val="0"/>
        </w:rPr>
        <w:t>,</w:t>
      </w:r>
    </w:p>
    <w:p w:rsidR="002C0C77" w:rsidRPr="002C5847" w:rsidRDefault="002C0C77" w:rsidP="002C0C77">
      <w:pPr>
        <w:pStyle w:val="NormalHanging12a"/>
        <w:rPr>
          <w:snapToGrid w:val="0"/>
          <w:spacing w:val="-2"/>
        </w:rPr>
      </w:pPr>
      <w:r w:rsidRPr="002C5847">
        <w:t>–</w:t>
      </w:r>
      <w:r w:rsidRPr="002C5847">
        <w:tab/>
      </w:r>
      <w:r w:rsidRPr="002C5847">
        <w:rPr>
          <w:snapToGrid w:val="0"/>
        </w:rPr>
        <w:t xml:space="preserve">gezien de door de OVSE in juli 2009 aangenomen Verklaring van Vilnius ter veroordeling van totalitarisme en ter ondersteuning van de Europese herdenkingsdag </w:t>
      </w:r>
      <w:proofErr w:type="gramStart"/>
      <w:r w:rsidRPr="002C5847">
        <w:rPr>
          <w:snapToGrid w:val="0"/>
        </w:rPr>
        <w:t>voor</w:t>
      </w:r>
      <w:proofErr w:type="gramEnd"/>
      <w:r w:rsidRPr="002C5847">
        <w:rPr>
          <w:snapToGrid w:val="0"/>
        </w:rPr>
        <w:t xml:space="preserve"> de slachtoffers van het stalinisme en het nazisme,</w:t>
      </w:r>
    </w:p>
    <w:p w:rsidR="002C0C77" w:rsidRPr="002C5847" w:rsidRDefault="002C0C77" w:rsidP="002C0C77">
      <w:pPr>
        <w:pStyle w:val="NormalHanging12a"/>
        <w:rPr>
          <w:i/>
        </w:rPr>
      </w:pPr>
      <w:r w:rsidRPr="002C5847">
        <w:t>–</w:t>
      </w:r>
      <w:r w:rsidRPr="002C5847">
        <w:tab/>
        <w:t>gezien zijn resolutie van 2 april 2009 over het Europese geweten en het totalitarisme</w:t>
      </w:r>
      <w:r w:rsidRPr="002C5847">
        <w:rPr>
          <w:rStyle w:val="FootnoteReference"/>
          <w:color w:val="000000"/>
        </w:rPr>
        <w:footnoteReference w:id="2"/>
      </w:r>
      <w:r w:rsidRPr="002C5847">
        <w:t>,</w:t>
      </w:r>
    </w:p>
    <w:p w:rsidR="002C0C77" w:rsidRPr="002C5847" w:rsidRDefault="002C0C77" w:rsidP="002C0C77">
      <w:pPr>
        <w:pStyle w:val="NormalHanging12a"/>
      </w:pPr>
      <w:r w:rsidRPr="002C5847">
        <w:t>–</w:t>
      </w:r>
      <w:r w:rsidRPr="002C5847">
        <w:tab/>
        <w:t>gezien het verslag van de Commissie van 22 december 2010 getiteld “De herinnering aan de misdaden van totalitaire regimes in Europa” (</w:t>
      </w:r>
      <w:proofErr w:type="gramStart"/>
      <w:r w:rsidRPr="002C5847">
        <w:t>COM(</w:t>
      </w:r>
      <w:proofErr w:type="gramEnd"/>
      <w:r w:rsidRPr="002C5847">
        <w:t>2010)0783),</w:t>
      </w:r>
    </w:p>
    <w:p w:rsidR="002C0C77" w:rsidRPr="002C5847" w:rsidRDefault="002C0C77" w:rsidP="002C0C77">
      <w:pPr>
        <w:pStyle w:val="NormalHanging12a"/>
        <w:rPr>
          <w:rStyle w:val="Hyperlink"/>
          <w:bCs/>
          <w:color w:val="000000"/>
        </w:rPr>
      </w:pPr>
      <w:r w:rsidRPr="002C5847">
        <w:rPr>
          <w:i/>
        </w:rPr>
        <w:t>–</w:t>
      </w:r>
      <w:r w:rsidRPr="002C5847">
        <w:rPr>
          <w:i/>
        </w:rPr>
        <w:tab/>
      </w:r>
      <w:r w:rsidRPr="002C5847">
        <w:t xml:space="preserve">gezien zijn resolutie van 19 september 2019 over het belang van Europese herinnering </w:t>
      </w:r>
      <w:r w:rsidRPr="002C5847">
        <w:lastRenderedPageBreak/>
        <w:t>voor de toekomst van Europa</w:t>
      </w:r>
      <w:r w:rsidRPr="002C5847">
        <w:rPr>
          <w:rStyle w:val="FootnoteReference"/>
          <w:bCs/>
          <w:color w:val="000000"/>
        </w:rPr>
        <w:footnoteReference w:id="3"/>
      </w:r>
      <w:r w:rsidRPr="002C5847">
        <w:t>,</w:t>
      </w:r>
    </w:p>
    <w:p w:rsidR="002C0C77" w:rsidRPr="002C5847" w:rsidRDefault="002C0C77" w:rsidP="002C0C77">
      <w:pPr>
        <w:pStyle w:val="NormalHanging12a"/>
      </w:pPr>
      <w:r w:rsidRPr="002C5847">
        <w:rPr>
          <w:i/>
        </w:rPr>
        <w:t>–</w:t>
      </w:r>
      <w:r w:rsidRPr="002C5847">
        <w:rPr>
          <w:i/>
        </w:rPr>
        <w:tab/>
      </w:r>
      <w:r w:rsidRPr="002C5847">
        <w:t>gezien zijn resolutie van 17 januari 2024 over Europees historisch bewustzijn</w:t>
      </w:r>
      <w:r w:rsidRPr="002C5847">
        <w:rPr>
          <w:rStyle w:val="FootnoteReference"/>
          <w:color w:val="000000"/>
        </w:rPr>
        <w:footnoteReference w:id="4"/>
      </w:r>
      <w:r w:rsidRPr="002C5847">
        <w:t>,</w:t>
      </w:r>
    </w:p>
    <w:p w:rsidR="002C0C77" w:rsidRPr="002C5847" w:rsidRDefault="002C0C77" w:rsidP="002C0C77">
      <w:pPr>
        <w:pStyle w:val="NormalHanging12a"/>
      </w:pPr>
      <w:r w:rsidRPr="002C5847">
        <w:t>–</w:t>
      </w:r>
      <w:r w:rsidRPr="002C5847">
        <w:tab/>
        <w:t>gezien verzoekschrift nr. 0718/2023,</w:t>
      </w:r>
    </w:p>
    <w:p w:rsidR="002C0C77" w:rsidRPr="002C5847" w:rsidRDefault="002C0C77" w:rsidP="002C0C77">
      <w:pPr>
        <w:pStyle w:val="NormalHanging12a"/>
      </w:pPr>
      <w:r w:rsidRPr="002C5847">
        <w:t>–</w:t>
      </w:r>
      <w:r w:rsidRPr="002C5847">
        <w:tab/>
        <w:t>gezien artikel 233, lid 2, van zijn Reglement,</w:t>
      </w:r>
    </w:p>
    <w:p w:rsidR="002C0C77" w:rsidRPr="002C5847" w:rsidRDefault="002C0C77" w:rsidP="002C0C77">
      <w:pPr>
        <w:pStyle w:val="NormalHanging12a"/>
      </w:pPr>
      <w:r w:rsidRPr="002C5847">
        <w:t>A.</w:t>
      </w:r>
      <w:r w:rsidRPr="002C5847">
        <w:tab/>
        <w:t>overwegende dat de Europese geschiedenis, in al haar complexiteit, moet worden geëerbiedigd en door middel van een objectieve, inclusieve en empirisch onderbouwde dialoog worden benaderd die begrip en verzoening bevordert, die wordt gevoerd door professionele historici en die niet onderhevig is aan politieke invloed;</w:t>
      </w:r>
    </w:p>
    <w:p w:rsidR="002C0C77" w:rsidRPr="002C5847" w:rsidRDefault="002C0C77" w:rsidP="002C0C77">
      <w:pPr>
        <w:pStyle w:val="NormalHanging12a"/>
      </w:pPr>
      <w:r w:rsidRPr="002C5847">
        <w:t>B.</w:t>
      </w:r>
      <w:r w:rsidRPr="002C5847">
        <w:tab/>
        <w:t>overwegende dat het van essentieel belang is de herinnering aan het tragische verleden van Europa en aan alle slachtoffers van totalitaire en autoritaire regimes in leven te houden om de waardigheid van die slachtoffers in ere te houden, verzoening, de mensenrechten en de rechtsstaat te bevorderen en een cultuur van vrede en wederzijds respect te stimuleren;</w:t>
      </w:r>
    </w:p>
    <w:p w:rsidR="002C0C77" w:rsidRPr="002C5847" w:rsidRDefault="002C0C77" w:rsidP="002C0C77">
      <w:pPr>
        <w:pStyle w:val="NormalHanging12a"/>
      </w:pPr>
      <w:r w:rsidRPr="002C5847">
        <w:t>C.</w:t>
      </w:r>
      <w:r w:rsidRPr="002C5847">
        <w:tab/>
        <w:t>overwegende dat het Parlement een resolutie heeft aangenomen over het Europese geweten en het totalitarisme en zich altijd heeft ingezet voor het levend houden van de herinnering aan de slachtoffers van alle totalitaire regimes;</w:t>
      </w:r>
    </w:p>
    <w:p w:rsidR="002C0C77" w:rsidRPr="002C5847" w:rsidRDefault="002C0C77" w:rsidP="002C0C77">
      <w:pPr>
        <w:pStyle w:val="NormalHanging12a"/>
      </w:pPr>
      <w:r w:rsidRPr="002C5847">
        <w:t>D.</w:t>
      </w:r>
      <w:r w:rsidRPr="002C5847">
        <w:tab/>
        <w:t>overwegende dat we de misdaden die tijdens de Tweede Wereldoorlog in Slovenië en andere republieken van het voormalige Joegoslavië zijn gepleegd nooit mogen vergeten;</w:t>
      </w:r>
    </w:p>
    <w:p w:rsidR="002C0C77" w:rsidRPr="002C5847" w:rsidRDefault="002C0C77" w:rsidP="002C0C77">
      <w:pPr>
        <w:pStyle w:val="NormalHanging12a"/>
      </w:pPr>
      <w:r w:rsidRPr="002C5847">
        <w:t>E.</w:t>
      </w:r>
      <w:r w:rsidRPr="002C5847">
        <w:tab/>
        <w:t>overwegende dat in de nasleep van de Tweede Wereldoorlog meer dan 100 000 Sloveense inwoners die zich tegen het communistische systeem en de ideologische onderdrukking ervan verzetten, het slachtoffer werden van verschillende vormen van geweld; overwegende dat deze daden ernstige schendingen van de fundamentele mensenrechten vormden, waaronder het recht op leven, een eerlijk proces en een waardige begrafenis;</w:t>
      </w:r>
    </w:p>
    <w:p w:rsidR="002C0C77" w:rsidRPr="002C5847" w:rsidRDefault="002C0C77" w:rsidP="002C0C77">
      <w:pPr>
        <w:pStyle w:val="NormalHanging12a"/>
      </w:pPr>
      <w:r w:rsidRPr="002C5847">
        <w:t>F.</w:t>
      </w:r>
      <w:r w:rsidRPr="002C5847">
        <w:tab/>
        <w:t>overwegende dat het Joegoslavische communistische regime in Slovenië tienduizenden burgers en krijgsgevangenen buitengerechtelijk heeft geëxecuteerd; overwegende dat alleen al in 1945 duizenden personen onmiddellijk na het einde van de oorlog zijn geëxecuteerd;</w:t>
      </w:r>
    </w:p>
    <w:p w:rsidR="002C0C77" w:rsidRPr="002C5847" w:rsidRDefault="002C0C77" w:rsidP="002C0C77">
      <w:pPr>
        <w:pStyle w:val="NormalHanging12a"/>
      </w:pPr>
      <w:r w:rsidRPr="002C5847">
        <w:t>G.</w:t>
      </w:r>
      <w:r w:rsidRPr="002C5847">
        <w:tab/>
        <w:t>overwegende dat de Sloveense regeringscommissie voor verborgen massagraven meer dan 750 locaties van verborgen graven heeft geïdentificeerd, waaruit blijkt dat er systematisch inspanningen zijn geleverd om deze misdaden te verbergen, maar dat de plaatsen van executie niet zijn gelokaliseerd en de slachtoffers niet naar behoren zijn begraven;</w:t>
      </w:r>
    </w:p>
    <w:p w:rsidR="002C0C77" w:rsidRPr="002C5847" w:rsidRDefault="002C0C77" w:rsidP="002C0C77">
      <w:pPr>
        <w:pStyle w:val="NormalHanging12a"/>
      </w:pPr>
      <w:r w:rsidRPr="002C5847">
        <w:t>H.</w:t>
      </w:r>
      <w:r w:rsidRPr="002C5847">
        <w:tab/>
        <w:t>overwegende dat massagraven tientallen jaren verborgen werden gehouden en dat publieke discussie over deze misdaden onder het totalitaire regime streng verboden was, waardoor de historische waarheid werd onderdrukt en het verzoeningsproces werd belemmerd;</w:t>
      </w:r>
    </w:p>
    <w:p w:rsidR="002C0C77" w:rsidRPr="002C5847" w:rsidRDefault="002C0C77" w:rsidP="002C0C77">
      <w:pPr>
        <w:pStyle w:val="NormalHanging12a"/>
      </w:pPr>
      <w:r w:rsidRPr="002C5847">
        <w:lastRenderedPageBreak/>
        <w:t>I.</w:t>
      </w:r>
      <w:r w:rsidRPr="002C5847">
        <w:tab/>
        <w:t>overwegende dat de Sloveense regering in 2023 de nationale herdenkingsdag voor slachtoffers van communistisch geweld heeft afgeschaft, hetgeen een ernstige stap achteruit betekent in de inspanningen om te zorgen voor historische gerechtigheid, verzoening en respect voor slachtoffers;</w:t>
      </w:r>
    </w:p>
    <w:p w:rsidR="002C0C77" w:rsidRPr="002C5847" w:rsidRDefault="002C0C77" w:rsidP="002C0C77">
      <w:pPr>
        <w:pStyle w:val="NormalHanging12a"/>
      </w:pPr>
      <w:r w:rsidRPr="002C5847">
        <w:t>J.</w:t>
      </w:r>
      <w:r w:rsidRPr="002C5847">
        <w:tab/>
        <w:t>overwegende dat de Europese geschiedenis op een objectieve manier in herinnering moet worden gebracht en moet worden besproken, en dat de slachtoffers van de communistische slachtpartijen in Slovenië daarom herdenking en respect verdienen; overwegende dat eerbiediging van de historische herinnering aan de slachtoffers van alle totalitaire regimes bijdraagt tot de opbouw van een rechtvaardige en democratische samenleving;</w:t>
      </w:r>
    </w:p>
    <w:p w:rsidR="002C0C77" w:rsidRPr="002C5847" w:rsidRDefault="002C0C77" w:rsidP="002C0C77">
      <w:pPr>
        <w:pStyle w:val="NormalHanging12a"/>
      </w:pPr>
      <w:r w:rsidRPr="002C5847">
        <w:t>K.</w:t>
      </w:r>
      <w:r w:rsidRPr="002C5847">
        <w:tab/>
        <w:t>overwegende dat de Sloveense Nationale Vergadering in december 2024 een wet heeft aangenomen die het gebruik van symbolen van nazisme, fascisme en collaborerende organisaties uit de Tweede Wereldoorlog verbiedt, maar niet de symbolen van het communisme;</w:t>
      </w:r>
    </w:p>
    <w:p w:rsidR="002C0C77" w:rsidRPr="002C5847" w:rsidRDefault="002C0C77" w:rsidP="002C0C77">
      <w:pPr>
        <w:pStyle w:val="NormalHanging12a"/>
      </w:pPr>
      <w:r w:rsidRPr="002C5847">
        <w:t>L.</w:t>
      </w:r>
      <w:r w:rsidRPr="002C5847">
        <w:tab/>
        <w:t>overwegende dat er in alle voormalige Joegoslavische republieken werkkampen bestonden; overwegende dat deze kampen door het totalitaire communistische regime in het land zijn gebruikt als instrument om alle politieke oppositie te onderdrukken;</w:t>
      </w:r>
    </w:p>
    <w:p w:rsidR="002C0C77" w:rsidRPr="002C5847" w:rsidRDefault="002C0C77" w:rsidP="002C0C77">
      <w:pPr>
        <w:pStyle w:val="NormalHanging12a"/>
      </w:pPr>
      <w:r w:rsidRPr="002C5847">
        <w:t>1.</w:t>
      </w:r>
      <w:r w:rsidRPr="002C5847">
        <w:tab/>
        <w:t>is van mening dat de herinnering aan misdaden van totalitaire regimes deel moet uitmaken van het collectieve geheugen dat de moderne Europese geschiedenis vormt; erkent de misdaden van nazi-, fascistische en communistische totalitaire regimes en de rol die deze misdaden hebben gespeeld bij het vormgeven van historische percepties in Europa;</w:t>
      </w:r>
    </w:p>
    <w:p w:rsidR="002C0C77" w:rsidRPr="002C5847" w:rsidRDefault="002C0C77" w:rsidP="002C0C77">
      <w:pPr>
        <w:pStyle w:val="NormalHanging12a"/>
      </w:pPr>
      <w:r w:rsidRPr="002C5847">
        <w:t>2.</w:t>
      </w:r>
      <w:r w:rsidRPr="002C5847">
        <w:tab/>
        <w:t>benadrukt dat het belangrijk is historische feiten op te nemen in onderwijsprogramma’s en geschiedenisboeken om ervoor te zorgen dat jongeren het belang van democratie en mensenrechten begrijpen;</w:t>
      </w:r>
    </w:p>
    <w:p w:rsidR="002C0C77" w:rsidRPr="002C5847" w:rsidRDefault="002C0C77" w:rsidP="002C0C77">
      <w:pPr>
        <w:pStyle w:val="NormalHanging12a"/>
      </w:pPr>
      <w:r w:rsidRPr="002C5847">
        <w:t>3.</w:t>
      </w:r>
      <w:r w:rsidRPr="002C5847">
        <w:tab/>
        <w:t>veroordeelt nogmaals alle vormen van totalitarisme en autoritarisme, met inbegrip van het communisme, in overeenstemming met zijn eerdere resoluties over historische herinnering en mensenrechten;</w:t>
      </w:r>
    </w:p>
    <w:p w:rsidR="002C0C77" w:rsidRPr="002C5847" w:rsidRDefault="002C0C77" w:rsidP="002C0C77">
      <w:pPr>
        <w:pStyle w:val="NormalHanging12a"/>
        <w:rPr>
          <w:bCs/>
          <w:u w:val="single"/>
        </w:rPr>
      </w:pPr>
      <w:r w:rsidRPr="002C5847">
        <w:t>4.</w:t>
      </w:r>
      <w:r w:rsidRPr="002C5847">
        <w:tab/>
        <w:t>herhaalt dat misdaden tegen de menselijkheid geen verjaringstermijn hebben en allemaal op dezelfde schaal moeten worden beoordeeld en behandeld; spreekt nogmaals zijn ondubbelzinnige veroordeling uit van het historisch revisionisme en de verheerlijking van nazicollaborateurs en andere actoren die verantwoordelijk waren voor wreedheden tijdens en na de Tweede Wereldoorlog, met inbegrip van de bagatellisering van de misdaden van de nazi- en fascistische regimes en hun bondgenoten, alsook van de acties van collaborerende krachten en de Joegoslavische communistische autoriteiten; wijst nogmaals op het belang van een nauwkeurige en inclusieve historische herinnering waarin de volledige omvang van totalitair geweld wordt erkend; benadrukt de morele verantwoordelijkheid om de herinnering aan alle onschuldige slachtoffers van totalitaire en autoritaire regimes levend te houden in een geest van verzoening, waarheid en democratische waarden; wijst elke vorm van uitbuiting van de geschiedenis voor politiek gewin af en dringt aan op verder wetenschappelijk onderzoek naar deze complexe nalatenschap;</w:t>
      </w:r>
    </w:p>
    <w:p w:rsidR="002C0C77" w:rsidRPr="002C5847" w:rsidRDefault="002C0C77" w:rsidP="002C0C77">
      <w:pPr>
        <w:pStyle w:val="NormalHanging12a"/>
      </w:pPr>
      <w:r w:rsidRPr="002C5847">
        <w:t>5.</w:t>
      </w:r>
      <w:r w:rsidRPr="002C5847">
        <w:tab/>
        <w:t xml:space="preserve">dringt erop aan dat de herinnering aan alle onschuldige slachtoffers van het </w:t>
      </w:r>
      <w:r w:rsidRPr="002C5847">
        <w:lastRenderedPageBreak/>
        <w:t xml:space="preserve">communistische regime in Slovenië </w:t>
      </w:r>
      <w:r w:rsidR="00735C1B" w:rsidRPr="002C5847">
        <w:t>–</w:t>
      </w:r>
      <w:r w:rsidRPr="002C5847">
        <w:t xml:space="preserve"> van het begin tot de val ervan </w:t>
      </w:r>
      <w:r w:rsidR="00735C1B" w:rsidRPr="002C5847">
        <w:t>–</w:t>
      </w:r>
      <w:r w:rsidRPr="002C5847">
        <w:t xml:space="preserve"> in leven wordt gehouden;</w:t>
      </w:r>
    </w:p>
    <w:p w:rsidR="002C0C77" w:rsidRPr="002C5847" w:rsidRDefault="002C0C77" w:rsidP="002C0C77">
      <w:pPr>
        <w:pStyle w:val="NormalHanging12a"/>
        <w:rPr>
          <w:u w:val="single"/>
        </w:rPr>
      </w:pPr>
      <w:r w:rsidRPr="002C5847">
        <w:t>6.</w:t>
      </w:r>
      <w:r w:rsidRPr="002C5847">
        <w:tab/>
        <w:t>wijst op het belang van het werk dat is gewijd aan de volledige openbaarmaking van historische feiten en de voortzetting van de officiële onderzoeksmissie om massagraven in Slovenië bloot te leggen, teneinde de historische bewijzen van de gepleegde misdaden te documenteren en te verifiëren;</w:t>
      </w:r>
    </w:p>
    <w:p w:rsidR="002C0C77" w:rsidRPr="002C5847" w:rsidRDefault="002C0C77" w:rsidP="002C0C77">
      <w:pPr>
        <w:pStyle w:val="NormalHanging12a"/>
      </w:pPr>
      <w:r w:rsidRPr="002C5847">
        <w:t>7.</w:t>
      </w:r>
      <w:r w:rsidRPr="002C5847">
        <w:tab/>
        <w:t>benadrukt dat veel van de verantwoordelijken voor naoorlogse misdaden niet ter verantwoording zijn geroepen voor hun daden;</w:t>
      </w:r>
    </w:p>
    <w:p w:rsidR="002C0C77" w:rsidRPr="002C5847" w:rsidRDefault="002C0C77" w:rsidP="002C0C77">
      <w:pPr>
        <w:pStyle w:val="NormalHanging12a"/>
      </w:pPr>
      <w:r w:rsidRPr="002C5847">
        <w:t>8.</w:t>
      </w:r>
      <w:r w:rsidRPr="002C5847">
        <w:tab/>
        <w:t>is van mening dat de slachtoffers van de Tweede Wereldoorlog en van de naoorlogse represailles van de Joegoslavische communistische autoriteiten in Slovenië naar behoren en met waardigheid begraven moeten worden; verzoekt de Sloveense autoriteiten alles in het werk te blijven stellen om het universele recht op begraving te waarborgen en instellingen te blijven ondersteunen die bijdragen tot een wetenschappelijk en empirisch onderbouwd begrip van historische gebeurtenissen;</w:t>
      </w:r>
    </w:p>
    <w:p w:rsidR="002C0C77" w:rsidRPr="002C5847" w:rsidRDefault="002C0C77" w:rsidP="002C0C77">
      <w:pPr>
        <w:pStyle w:val="NormalHanging12a"/>
      </w:pPr>
      <w:r w:rsidRPr="002C5847">
        <w:t>9.</w:t>
      </w:r>
      <w:r w:rsidRPr="002C5847">
        <w:tab/>
        <w:t>wijst erop dat de lidstaten gedenktekens hebben opgericht voor de gruweldaden van totalitaire regimes; verzoekt de Sloveense autoriteiten onderzoek te blijven doen naar verborgen graven, waardige begrafenissen te houden en gedenktekens op te richten die als herinnering dienen voor toekomstige generaties;</w:t>
      </w:r>
    </w:p>
    <w:p w:rsidR="002C0C77" w:rsidRPr="002C5847" w:rsidRDefault="002C0C77" w:rsidP="002C0C77">
      <w:pPr>
        <w:pStyle w:val="NormalHanging12a"/>
      </w:pPr>
      <w:r w:rsidRPr="002C5847">
        <w:t>10.</w:t>
      </w:r>
      <w:r w:rsidRPr="002C5847">
        <w:tab/>
        <w:t>herhaalt dat 23 augustus de officiële herdenkingsdag is voor de miljoenen slachtoffers van totalitaire regimes, bekend als de Europese herdenkingsdag voor de slachtoffers van alle totalitaire en autoritaire regimes;</w:t>
      </w:r>
    </w:p>
    <w:p w:rsidR="002C0C77" w:rsidRPr="002C5847" w:rsidRDefault="002C0C77" w:rsidP="002C0C77">
      <w:pPr>
        <w:pStyle w:val="NormalHanging12a"/>
      </w:pPr>
      <w:r w:rsidRPr="002C5847">
        <w:t>11.</w:t>
      </w:r>
      <w:r w:rsidRPr="002C5847">
        <w:tab/>
        <w:t xml:space="preserve">benadrukt dat het belangrijk is de herinnering aan misdaden van totalitaire regimes levend te houden, aangezien verzoening zonder herdenking niet mogelijk is; herinnert eraan dat het herdenkingsbeleid onder de bevoegdheid van de lidstaten valt en derhalve niet binnen het toepassingsgebied van het EU-recht valt; moedigt alle lidstaten aan actief steun te verlenen aan herdenkingsprojecten die verzoening bevorderen in plaats van verdeeldheid of politieke </w:t>
      </w:r>
      <w:proofErr w:type="spellStart"/>
      <w:r w:rsidRPr="002C5847">
        <w:t>instrumentalisering</w:t>
      </w:r>
      <w:proofErr w:type="spellEnd"/>
      <w:r w:rsidRPr="002C5847">
        <w:t>;</w:t>
      </w:r>
    </w:p>
    <w:p w:rsidR="002C0C77" w:rsidRPr="002C5847" w:rsidRDefault="002C0C77" w:rsidP="002C0C77">
      <w:pPr>
        <w:pStyle w:val="NormalHanging12a"/>
        <w:rPr>
          <w:u w:val="single"/>
        </w:rPr>
      </w:pPr>
      <w:r w:rsidRPr="002C5847">
        <w:t>12.</w:t>
      </w:r>
      <w:r w:rsidRPr="002C5847">
        <w:tab/>
        <w:t>herinnert eraan dat de Commissie financiering verstrekt in het kader van het programma “Burgers, gelijkheid, rechten en waarden” om herdenkingsacties en onderzoeks- en onderwijsprojecten te ondersteunen die bijdragen tot reflectie over de oorzaken van totalitaire regimes, met name nazisme, maar ook fascisme, stalinisme en communistische regimes, en om de slachtoffers van hun misdaden te herdenken;</w:t>
      </w:r>
    </w:p>
    <w:p w:rsidR="002C0C77" w:rsidRPr="002C5847" w:rsidRDefault="002C0C77" w:rsidP="002C0C77">
      <w:pPr>
        <w:pStyle w:val="NormalHanging12a"/>
      </w:pPr>
      <w:r w:rsidRPr="002C5847">
        <w:t>13.</w:t>
      </w:r>
      <w:r w:rsidRPr="002C5847">
        <w:tab/>
        <w:t>is van mening dat er een nationale herdenkingsdag moet komen in Slovenië om de slachtoffers van autoritaire en totalitaire regimes, waaronder het communisme, te herdenken, teneinde de historische gerechtigheid te eerbiedigen en bij te dragen tot verzoening;</w:t>
      </w:r>
    </w:p>
    <w:p w:rsidR="002C0C77" w:rsidRPr="002C5847" w:rsidRDefault="002C0C77" w:rsidP="002C0C77">
      <w:pPr>
        <w:pStyle w:val="NormalHanging12a"/>
      </w:pPr>
      <w:r w:rsidRPr="002C5847">
        <w:t>14.</w:t>
      </w:r>
      <w:r w:rsidRPr="002C5847">
        <w:tab/>
        <w:t>verzoekt de Commissie het programma van historische herdenking voort te zetten, rekening houdend met alle tragedies, om projecten in heel Europa te ondersteunen die de geschiedenis van totalitaire misdaden aanpakken, herdenking aanmoedigen en verzoening bevorderen; herhaalt dat de misdaden van het Joegoslavische totalitaire communistische regime niet beperkt zijn tot Slovenië en dat er slachtoffers zijn in alle voormalige Joegoslavische republieken en autonome regio’s;</w:t>
      </w:r>
    </w:p>
    <w:p w:rsidR="002C0C77" w:rsidRPr="002C5847" w:rsidRDefault="002C0C77" w:rsidP="002C0C77">
      <w:pPr>
        <w:pStyle w:val="NormalHanging12a"/>
      </w:pPr>
      <w:r w:rsidRPr="002C5847">
        <w:lastRenderedPageBreak/>
        <w:t>15.</w:t>
      </w:r>
      <w:r w:rsidRPr="002C5847">
        <w:tab/>
        <w:t>dringt aan op een grondig onderzoek van de archieven van de Joegoslavische geheime diensten, met name KOS en UDBA;</w:t>
      </w:r>
    </w:p>
    <w:p w:rsidR="002C0C77" w:rsidRPr="002C5847" w:rsidRDefault="002C0C77" w:rsidP="002C0C77">
      <w:pPr>
        <w:pStyle w:val="NormalHanging12a"/>
      </w:pPr>
      <w:r w:rsidRPr="002C5847">
        <w:t>16.</w:t>
      </w:r>
      <w:r w:rsidRPr="002C5847">
        <w:tab/>
        <w:t>onderstreept dat alle totalitaire regimes moeten worden veroordeeld en dat hun symbolen niet mogen worden gepromoot;</w:t>
      </w:r>
    </w:p>
    <w:p w:rsidR="002C0C77" w:rsidRPr="002C5847" w:rsidRDefault="002C0C77" w:rsidP="002C0C77">
      <w:pPr>
        <w:pStyle w:val="NormalHanging12a"/>
      </w:pPr>
      <w:r w:rsidRPr="002C5847">
        <w:t>17.</w:t>
      </w:r>
      <w:r w:rsidRPr="002C5847">
        <w:tab/>
        <w:t>verzoekt Slovenië en de andere lidstaten te streven naar de versterking van historische herinnering, wederzijds begrip en verzoening op basis van waarheid en respect voor alle slachtoffers van totalitaire regimes;</w:t>
      </w:r>
    </w:p>
    <w:p w:rsidR="00812C8C" w:rsidRPr="002C5847" w:rsidRDefault="002C0C77" w:rsidP="00812C8C">
      <w:pPr>
        <w:pStyle w:val="NormalHanging12a"/>
      </w:pPr>
      <w:r w:rsidRPr="002C5847">
        <w:t>18.</w:t>
      </w:r>
      <w:r w:rsidRPr="002C5847">
        <w:tab/>
        <w:t>verzoekt zijn Voorzitter deze resolutie te doen toekomen aan de Europese Commissie, de Raad van de Europese Unie, de Sloveense regering en het Sloveense parlement, alsook aan de regeringen en parlementen van de andere lidstaten.</w:t>
      </w:r>
    </w:p>
    <w:p w:rsidR="00E365E1" w:rsidRPr="002C5847" w:rsidRDefault="00E365E1" w:rsidP="003D02EE"/>
    <w:sectPr w:rsidR="00E365E1" w:rsidRPr="002C5847" w:rsidSect="00812C8C">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02EE" w:rsidRPr="00812C8C" w:rsidRDefault="003D02EE">
      <w:r w:rsidRPr="00812C8C">
        <w:separator/>
      </w:r>
    </w:p>
  </w:endnote>
  <w:endnote w:type="continuationSeparator" w:id="0">
    <w:p w:rsidR="003D02EE" w:rsidRPr="00812C8C" w:rsidRDefault="003D02EE">
      <w:r w:rsidRPr="00812C8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812C8C"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812C8C"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812C8C"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02EE" w:rsidRPr="00812C8C" w:rsidRDefault="003D02EE">
      <w:r w:rsidRPr="00812C8C">
        <w:separator/>
      </w:r>
    </w:p>
  </w:footnote>
  <w:footnote w:type="continuationSeparator" w:id="0">
    <w:p w:rsidR="003D02EE" w:rsidRPr="00812C8C" w:rsidRDefault="003D02EE">
      <w:r w:rsidRPr="00812C8C">
        <w:continuationSeparator/>
      </w:r>
    </w:p>
  </w:footnote>
  <w:footnote w:id="1">
    <w:p w:rsidR="002C0C77" w:rsidRPr="00812C8C" w:rsidRDefault="002C0C77" w:rsidP="00812C8C">
      <w:pPr>
        <w:pStyle w:val="FootnoteText"/>
        <w:ind w:left="567" w:hanging="567"/>
        <w:rPr>
          <w:b/>
          <w:sz w:val="24"/>
          <w:lang w:val="nl-NL"/>
        </w:rPr>
      </w:pPr>
      <w:r w:rsidRPr="00812C8C">
        <w:rPr>
          <w:rStyle w:val="FootnoteReference"/>
          <w:sz w:val="24"/>
          <w:lang w:val="nl-NL"/>
        </w:rPr>
        <w:footnoteRef/>
      </w:r>
      <w:r w:rsidR="00812C8C" w:rsidRPr="00812C8C">
        <w:rPr>
          <w:sz w:val="24"/>
          <w:lang w:val="nl-NL"/>
        </w:rPr>
        <w:tab/>
      </w:r>
      <w:r w:rsidRPr="00812C8C">
        <w:rPr>
          <w:sz w:val="24"/>
          <w:lang w:val="nl-NL"/>
        </w:rPr>
        <w:t>PB C 8</w:t>
      </w:r>
      <w:r w:rsidR="00840E22">
        <w:rPr>
          <w:sz w:val="24"/>
          <w:lang w:val="nl-NL"/>
        </w:rPr>
        <w:t> </w:t>
      </w:r>
      <w:bookmarkStart w:id="7" w:name="_GoBack"/>
      <w:bookmarkEnd w:id="7"/>
      <w:r w:rsidRPr="00812C8C">
        <w:rPr>
          <w:sz w:val="24"/>
          <w:lang w:val="nl-NL"/>
        </w:rPr>
        <w:t>E van 14.1.2010, blz. 57.</w:t>
      </w:r>
    </w:p>
  </w:footnote>
  <w:footnote w:id="2">
    <w:p w:rsidR="002C0C77" w:rsidRPr="00812C8C" w:rsidRDefault="002C0C77" w:rsidP="00812C8C">
      <w:pPr>
        <w:pStyle w:val="FootnoteText"/>
        <w:ind w:left="567" w:hanging="567"/>
        <w:rPr>
          <w:sz w:val="24"/>
          <w:lang w:val="nl-NL"/>
        </w:rPr>
      </w:pPr>
      <w:r w:rsidRPr="00812C8C">
        <w:rPr>
          <w:rStyle w:val="FootnoteReference"/>
          <w:sz w:val="24"/>
          <w:lang w:val="nl-NL"/>
        </w:rPr>
        <w:footnoteRef/>
      </w:r>
      <w:r w:rsidR="00812C8C" w:rsidRPr="00812C8C">
        <w:rPr>
          <w:sz w:val="24"/>
          <w:lang w:val="nl-NL"/>
        </w:rPr>
        <w:tab/>
      </w:r>
      <w:r w:rsidRPr="00812C8C">
        <w:rPr>
          <w:sz w:val="24"/>
          <w:lang w:val="nl-NL"/>
        </w:rPr>
        <w:t>PB C 137</w:t>
      </w:r>
      <w:r w:rsidR="00840E22">
        <w:rPr>
          <w:sz w:val="24"/>
          <w:lang w:val="nl-NL"/>
        </w:rPr>
        <w:t> </w:t>
      </w:r>
      <w:r w:rsidRPr="00812C8C">
        <w:rPr>
          <w:sz w:val="24"/>
          <w:lang w:val="nl-NL"/>
        </w:rPr>
        <w:t>E van 27.5.2010, blz. 25.</w:t>
      </w:r>
    </w:p>
  </w:footnote>
  <w:footnote w:id="3">
    <w:p w:rsidR="002C0C77" w:rsidRPr="00812C8C" w:rsidRDefault="002C0C77" w:rsidP="00812C8C">
      <w:pPr>
        <w:pStyle w:val="FootnoteText"/>
        <w:ind w:left="567" w:hanging="567"/>
        <w:rPr>
          <w:sz w:val="24"/>
          <w:lang w:val="nl-NL"/>
        </w:rPr>
      </w:pPr>
      <w:r w:rsidRPr="00812C8C">
        <w:rPr>
          <w:rStyle w:val="FootnoteReference"/>
          <w:sz w:val="24"/>
          <w:lang w:val="nl-NL"/>
        </w:rPr>
        <w:footnoteRef/>
      </w:r>
      <w:r w:rsidR="00812C8C" w:rsidRPr="00812C8C">
        <w:rPr>
          <w:sz w:val="24"/>
          <w:lang w:val="nl-NL"/>
        </w:rPr>
        <w:tab/>
      </w:r>
      <w:r w:rsidRPr="00812C8C">
        <w:rPr>
          <w:sz w:val="24"/>
          <w:lang w:val="nl-NL"/>
        </w:rPr>
        <w:t>PB C 171 van 6.5.2021, blz. 25.</w:t>
      </w:r>
    </w:p>
  </w:footnote>
  <w:footnote w:id="4">
    <w:p w:rsidR="002C0C77" w:rsidRPr="00812C8C" w:rsidRDefault="002C0C77" w:rsidP="00812C8C">
      <w:pPr>
        <w:pStyle w:val="FootnoteText"/>
        <w:ind w:left="567" w:hanging="567"/>
        <w:rPr>
          <w:sz w:val="24"/>
          <w:lang w:val="nl-NL"/>
        </w:rPr>
      </w:pPr>
      <w:r w:rsidRPr="00812C8C">
        <w:rPr>
          <w:rStyle w:val="FootnoteReference"/>
          <w:sz w:val="24"/>
          <w:lang w:val="nl-NL"/>
        </w:rPr>
        <w:footnoteRef/>
      </w:r>
      <w:r w:rsidR="00812C8C" w:rsidRPr="00812C8C">
        <w:rPr>
          <w:sz w:val="24"/>
          <w:lang w:val="nl-NL"/>
        </w:rPr>
        <w:tab/>
      </w:r>
      <w:r w:rsidRPr="00812C8C">
        <w:rPr>
          <w:sz w:val="24"/>
          <w:lang w:val="nl-NL"/>
        </w:rPr>
        <w:t xml:space="preserve">PB C, C/2024/5721, 17.10.2024, ELI: </w:t>
      </w:r>
      <w:hyperlink r:id="rId1" w:history="1">
        <w:r w:rsidRPr="00812C8C">
          <w:rPr>
            <w:rStyle w:val="Hyperlink"/>
            <w:sz w:val="24"/>
            <w:lang w:val="nl-NL"/>
          </w:rPr>
          <w:t>http://data.europa.eu/eli/C/2024/5721/oj</w:t>
        </w:r>
      </w:hyperlink>
      <w:r w:rsidRPr="00812C8C">
        <w:rPr>
          <w:sz w:val="24"/>
          <w:lang w:val="nl-N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812C8C"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812C8C"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812C8C"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B10-0322/2025"/>
    <w:docVar w:name="dvlangue" w:val="NL"/>
    <w:docVar w:name="dvnumam" w:val="0"/>
    <w:docVar w:name="dvpe" w:val="769.961"/>
    <w:docVar w:name="dvtitre" w:val="Resolutie van het Europees Parlement van 8 juli 2025 over het levend houden van de herinnering aan de slachtoffers van de naoorlogse communistische periode in Slovenië(2025/2575(RSP))"/>
  </w:docVars>
  <w:rsids>
    <w:rsidRoot w:val="003D02EE"/>
    <w:rsid w:val="00002272"/>
    <w:rsid w:val="00064002"/>
    <w:rsid w:val="000677B9"/>
    <w:rsid w:val="000831BA"/>
    <w:rsid w:val="000A42CC"/>
    <w:rsid w:val="000E7DD9"/>
    <w:rsid w:val="0010095E"/>
    <w:rsid w:val="00125B37"/>
    <w:rsid w:val="00187494"/>
    <w:rsid w:val="001F32AE"/>
    <w:rsid w:val="002767FF"/>
    <w:rsid w:val="002B18FE"/>
    <w:rsid w:val="002B5493"/>
    <w:rsid w:val="002C0C77"/>
    <w:rsid w:val="002C5847"/>
    <w:rsid w:val="00343214"/>
    <w:rsid w:val="00361C00"/>
    <w:rsid w:val="00395FA1"/>
    <w:rsid w:val="003D02EE"/>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F1B17"/>
    <w:rsid w:val="006037C0"/>
    <w:rsid w:val="006631B6"/>
    <w:rsid w:val="00680577"/>
    <w:rsid w:val="006F74FA"/>
    <w:rsid w:val="00731ADD"/>
    <w:rsid w:val="00734777"/>
    <w:rsid w:val="00735C1B"/>
    <w:rsid w:val="00747932"/>
    <w:rsid w:val="00751A4A"/>
    <w:rsid w:val="00756632"/>
    <w:rsid w:val="00762C74"/>
    <w:rsid w:val="00786EC0"/>
    <w:rsid w:val="007D1690"/>
    <w:rsid w:val="007E22AD"/>
    <w:rsid w:val="00812C8C"/>
    <w:rsid w:val="00817416"/>
    <w:rsid w:val="00840E22"/>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F297D4"/>
  <w15:chartTrackingRefBased/>
  <w15:docId w15:val="{456419E0-1349-4E64-B0C6-8D5C1B766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nl-NL"/>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2C0C77"/>
    <w:pPr>
      <w:spacing w:before="480" w:after="240"/>
    </w:pPr>
  </w:style>
  <w:style w:type="paragraph" w:customStyle="1" w:styleId="NormalHanging12a">
    <w:name w:val="NormalHanging12a"/>
    <w:basedOn w:val="Normal"/>
    <w:rsid w:val="002C0C77"/>
    <w:pPr>
      <w:spacing w:after="240"/>
      <w:ind w:left="567" w:hanging="567"/>
    </w:pPr>
  </w:style>
  <w:style w:type="character" w:styleId="Hyperlink">
    <w:name w:val="Hyperlink"/>
    <w:basedOn w:val="DefaultParagraphFont"/>
    <w:uiPriority w:val="99"/>
    <w:unhideWhenUsed/>
    <w:rsid w:val="002C0C7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C/2024/5721/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590130-E58C-4B27-B267-4967324B3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1608</Words>
  <Characters>9847</Characters>
  <Application>Microsoft Office Word</Application>
  <DocSecurity>0</DocSecurity>
  <Lines>266</Lines>
  <Paragraphs>168</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11287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VAN TONGERLOO Nathalie</dc:creator>
  <cp:keywords/>
  <cp:lastModifiedBy>SWINNEN Hilde Maria Pia Lutgarde</cp:lastModifiedBy>
  <cp:revision>2</cp:revision>
  <cp:lastPrinted>2004-11-19T15:42:00Z</cp:lastPrinted>
  <dcterms:created xsi:type="dcterms:W3CDTF">2025-08-04T07:47:00Z</dcterms:created>
  <dcterms:modified xsi:type="dcterms:W3CDTF">2025-08-04T07:47:00Z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NL</vt:lpwstr>
  </property>
  <property fmtid="{D5CDD505-2E9C-101B-9397-08002B2CF9AE}" pid="3" name="&lt;FdR&gt;">
    <vt:lpwstr>B10-0322/2025</vt:lpwstr>
  </property>
  <property fmtid="{D5CDD505-2E9C-101B-9397-08002B2CF9AE}" pid="4" name="&lt;Type&gt;">
    <vt:lpwstr>RR</vt:lpwstr>
  </property>
</Properties>
</file>