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4178" w14:paraId="51991C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97840F" w14:textId="77777777" w:rsidR="00751A4A" w:rsidRPr="000F4178" w:rsidRDefault="00DE059C" w:rsidP="0010095E">
            <w:pPr>
              <w:pStyle w:val="EPName"/>
            </w:pPr>
            <w:r w:rsidRPr="000F4178">
              <w:t>Europski parlament</w:t>
            </w:r>
          </w:p>
          <w:p w14:paraId="7EB23FF0" w14:textId="77777777" w:rsidR="00751A4A" w:rsidRPr="000F41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4178">
              <w:t>2024</w:t>
            </w:r>
            <w:r w:rsidR="00817416" w:rsidRPr="000F4178">
              <w:t>-202</w:t>
            </w:r>
            <w:r w:rsidRPr="000F4178">
              <w:t>9</w:t>
            </w:r>
          </w:p>
        </w:tc>
        <w:tc>
          <w:tcPr>
            <w:tcW w:w="2268" w:type="dxa"/>
            <w:shd w:val="clear" w:color="auto" w:fill="auto"/>
          </w:tcPr>
          <w:p w14:paraId="174BCA35" w14:textId="77777777" w:rsidR="00751A4A" w:rsidRPr="000F4178" w:rsidRDefault="00187494" w:rsidP="0010095E">
            <w:pPr>
              <w:pStyle w:val="EPLogo"/>
            </w:pPr>
            <w:r w:rsidRPr="000F4178">
              <w:rPr>
                <w:noProof/>
                <w:lang w:val="en-GB"/>
              </w:rPr>
              <w:drawing>
                <wp:inline distT="0" distB="0" distL="0" distR="0" wp14:anchorId="613F397A" wp14:editId="518CD9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D460E0" w14:textId="77777777" w:rsidR="00D058B8" w:rsidRPr="000F4178" w:rsidRDefault="00D058B8" w:rsidP="004C5D52">
      <w:pPr>
        <w:pStyle w:val="LineTop"/>
      </w:pPr>
    </w:p>
    <w:p w14:paraId="63955DA5" w14:textId="77777777" w:rsidR="00680577" w:rsidRPr="000F4178" w:rsidRDefault="00DE059C" w:rsidP="00680577">
      <w:pPr>
        <w:pStyle w:val="EPBodyTA1"/>
      </w:pPr>
      <w:r w:rsidRPr="000F4178">
        <w:t>USVOJENI TEKSTOVI</w:t>
      </w:r>
    </w:p>
    <w:p w14:paraId="74366EE9" w14:textId="77777777" w:rsidR="00D058B8" w:rsidRPr="000F4178" w:rsidRDefault="00D058B8" w:rsidP="00D058B8">
      <w:pPr>
        <w:pStyle w:val="LineBottom"/>
      </w:pPr>
    </w:p>
    <w:p w14:paraId="6749D707" w14:textId="7A801FEA" w:rsidR="00DE059C" w:rsidRPr="000F4178" w:rsidRDefault="00DE059C" w:rsidP="00DE059C">
      <w:pPr>
        <w:pStyle w:val="ATHeading1"/>
      </w:pPr>
      <w:bookmarkStart w:id="0" w:name="TANumber"/>
      <w:r w:rsidRPr="000F4178">
        <w:t>P10_TA(2025)0</w:t>
      </w:r>
      <w:r w:rsidR="00CE3F10">
        <w:t>148</w:t>
      </w:r>
      <w:bookmarkEnd w:id="0"/>
    </w:p>
    <w:p w14:paraId="16CB2773" w14:textId="60E4B439" w:rsidR="00DE059C" w:rsidRPr="000F4178" w:rsidRDefault="008717C8" w:rsidP="00DE059C">
      <w:pPr>
        <w:pStyle w:val="ATHeading2"/>
      </w:pPr>
      <w:r>
        <w:t>Neulaganje prigovora na delegirani akt: izmjena Delegirane uredbe (EU) 2025/530 u pogledu njezina datuma primjene</w:t>
      </w:r>
    </w:p>
    <w:p w14:paraId="0AB51C94" w14:textId="77777777" w:rsidR="00DE059C" w:rsidRPr="000F4178" w:rsidRDefault="00DE059C" w:rsidP="00DE059C">
      <w:pPr>
        <w:rPr>
          <w:i/>
          <w:vanish/>
        </w:rPr>
      </w:pPr>
      <w:r w:rsidRPr="000F4178">
        <w:rPr>
          <w:i/>
        </w:rPr>
        <w:fldChar w:fldCharType="begin"/>
      </w:r>
      <w:r w:rsidRPr="000F4178">
        <w:rPr>
          <w:i/>
        </w:rPr>
        <w:instrText xml:space="preserve"> TC"(</w:instrText>
      </w:r>
      <w:bookmarkStart w:id="1" w:name="DocNumber"/>
      <w:r w:rsidRPr="000F4178">
        <w:rPr>
          <w:i/>
        </w:rPr>
        <w:instrText>B10-0302/2025</w:instrText>
      </w:r>
      <w:bookmarkEnd w:id="1"/>
      <w:r w:rsidRPr="000F4178">
        <w:rPr>
          <w:i/>
        </w:rPr>
        <w:instrText xml:space="preserve">)"\l3 \n&gt; \* MERGEFORMAT </w:instrText>
      </w:r>
      <w:r w:rsidRPr="000F4178">
        <w:rPr>
          <w:i/>
        </w:rPr>
        <w:fldChar w:fldCharType="end"/>
      </w:r>
    </w:p>
    <w:p w14:paraId="61161D46" w14:textId="77777777" w:rsidR="00DE059C" w:rsidRPr="000F4178" w:rsidRDefault="00DE059C" w:rsidP="00DE059C">
      <w:pPr>
        <w:rPr>
          <w:vanish/>
        </w:rPr>
      </w:pPr>
      <w:bookmarkStart w:id="2" w:name="PE"/>
      <w:r w:rsidRPr="000F4178">
        <w:rPr>
          <w:vanish/>
        </w:rPr>
        <w:t>PE774.519</w:t>
      </w:r>
      <w:bookmarkEnd w:id="2"/>
    </w:p>
    <w:p w14:paraId="286DF985" w14:textId="14EDB7C5" w:rsidR="00DE059C" w:rsidRPr="000F4178" w:rsidRDefault="00DE059C" w:rsidP="00DE059C">
      <w:pPr>
        <w:pStyle w:val="ATHeading3"/>
      </w:pPr>
      <w:bookmarkStart w:id="3" w:name="Sujet"/>
      <w:r w:rsidRPr="000F4178">
        <w:t>Odluka Europskog parlamenta o neulaganju prigovora na Delegiranu uredbu Komisije od 12. lipnja 2025. o izmjeni Delegirane uredbe Komisije (EU) 2025/530 u pogledu njezina datuma primjene</w:t>
      </w:r>
      <w:bookmarkEnd w:id="3"/>
      <w:r w:rsidRPr="000F4178">
        <w:t xml:space="preserve"> </w:t>
      </w:r>
      <w:bookmarkStart w:id="4" w:name="References"/>
      <w:r w:rsidRPr="000F4178">
        <w:t>(C(2025)03819 – 2025/2766(DEA))</w:t>
      </w:r>
      <w:bookmarkEnd w:id="4"/>
    </w:p>
    <w:p w14:paraId="7D296A2D" w14:textId="77777777" w:rsidR="00EA6E33" w:rsidRPr="000F4178" w:rsidRDefault="00EA6E33" w:rsidP="00EA6E33">
      <w:pPr>
        <w:pStyle w:val="EPComma"/>
      </w:pPr>
      <w:bookmarkStart w:id="5" w:name="TextBodyBegin"/>
      <w:bookmarkEnd w:id="5"/>
      <w:r w:rsidRPr="000F4178">
        <w:rPr>
          <w:i/>
          <w:iCs/>
        </w:rPr>
        <w:t>Europski parlament,</w:t>
      </w:r>
    </w:p>
    <w:p w14:paraId="38DB32EA" w14:textId="67113925" w:rsidR="00EA6E33" w:rsidRPr="000F4178" w:rsidRDefault="00EA6E33" w:rsidP="00EA6E33">
      <w:pPr>
        <w:pStyle w:val="NormalHanging12a"/>
      </w:pPr>
      <w:r w:rsidRPr="000F4178">
        <w:t>–</w:t>
      </w:r>
      <w:r w:rsidRPr="000F4178">
        <w:tab/>
        <w:t>uzimajući u obzir Delegiranu uredbu Komisije (C</w:t>
      </w:r>
      <w:r w:rsidR="00B54624">
        <w:t>(</w:t>
      </w:r>
      <w:r w:rsidRPr="000F4178">
        <w:t>2025</w:t>
      </w:r>
      <w:r w:rsidR="00B54624">
        <w:t>)</w:t>
      </w:r>
      <w:r w:rsidRPr="000F4178">
        <w:t>03819),</w:t>
      </w:r>
    </w:p>
    <w:p w14:paraId="4C3D0A82" w14:textId="77777777" w:rsidR="00EA6E33" w:rsidRPr="000F4178" w:rsidRDefault="00EA6E33" w:rsidP="00EA6E33">
      <w:pPr>
        <w:pStyle w:val="NormalHanging12a"/>
      </w:pPr>
      <w:r w:rsidRPr="000F4178">
        <w:t>–</w:t>
      </w:r>
      <w:r w:rsidRPr="000F4178">
        <w:tab/>
        <w:t>uzimajući u obzir pismo Komisije od 6. lipnja 2025. kojim od Europskog parlamenta traži da izjavi kako neće uložiti prigovor na Delegiranu uredbu,</w:t>
      </w:r>
    </w:p>
    <w:p w14:paraId="5CC8EC59" w14:textId="77777777" w:rsidR="00EA6E33" w:rsidRPr="000F4178" w:rsidRDefault="00EA6E33" w:rsidP="00EA6E33">
      <w:pPr>
        <w:pStyle w:val="NormalHanging12a"/>
      </w:pPr>
      <w:r w:rsidRPr="000F4178">
        <w:t>–</w:t>
      </w:r>
      <w:r w:rsidRPr="000F4178">
        <w:tab/>
        <w:t>uzimajući u obzir pismo Odbora za međunarodnu trgovinu predsjedniku Konferencije predsjednika odbora od 25. lipnja 2025.,</w:t>
      </w:r>
    </w:p>
    <w:p w14:paraId="23200B58" w14:textId="77777777" w:rsidR="00EA6E33" w:rsidRPr="000F4178" w:rsidRDefault="00EA6E33" w:rsidP="00EA6E33">
      <w:pPr>
        <w:pStyle w:val="NormalHanging12a"/>
      </w:pPr>
      <w:r w:rsidRPr="000F4178">
        <w:t>–</w:t>
      </w:r>
      <w:r w:rsidRPr="000F4178">
        <w:tab/>
        <w:t>uzimajući u obzir članak 290. Ugovora o funkcioniranju Europske unije,</w:t>
      </w:r>
    </w:p>
    <w:p w14:paraId="1F5FEFDC" w14:textId="77777777" w:rsidR="00EA6E33" w:rsidRPr="000F4178" w:rsidRDefault="00EA6E33" w:rsidP="00EA6E33">
      <w:pPr>
        <w:pStyle w:val="NormalHanging12a"/>
      </w:pPr>
      <w:r w:rsidRPr="000F4178">
        <w:t>–</w:t>
      </w:r>
      <w:r w:rsidRPr="000F4178">
        <w:tab/>
        <w:t>uzimajući u obzir Uredbu Vijeća (EZ) br. 2173/2005 od 20. prosinca 2005. o uspostavljanju FLEGT sustava za izdavanje dozvola za uvoz drvne sirovine u Europsku zajednicu</w:t>
      </w:r>
      <w:r w:rsidRPr="000F4178">
        <w:rPr>
          <w:vertAlign w:val="superscript"/>
        </w:rPr>
        <w:footnoteReference w:id="1"/>
      </w:r>
      <w:r w:rsidRPr="000F4178">
        <w:t>, a posebno njezin članak 10. stavke 1. i 3. i članak 11.a stavak 5.,</w:t>
      </w:r>
    </w:p>
    <w:p w14:paraId="3E8189F0" w14:textId="77777777" w:rsidR="00EA6E33" w:rsidRPr="000F4178" w:rsidRDefault="00EA6E33" w:rsidP="00EA6E33">
      <w:pPr>
        <w:pStyle w:val="NormalHanging12a"/>
      </w:pPr>
      <w:r w:rsidRPr="000F4178">
        <w:t>–</w:t>
      </w:r>
      <w:r w:rsidRPr="000F4178">
        <w:tab/>
        <w:t>uzimajući u obzir Delegiranu uredbu Komisije (EU) 2025/530</w:t>
      </w:r>
      <w:r w:rsidRPr="000F4178">
        <w:rPr>
          <w:vertAlign w:val="superscript"/>
        </w:rPr>
        <w:footnoteReference w:id="2"/>
      </w:r>
      <w:r w:rsidRPr="000F4178">
        <w:t>,</w:t>
      </w:r>
    </w:p>
    <w:p w14:paraId="0A958CD0" w14:textId="77777777" w:rsidR="00EA6E33" w:rsidRPr="000F4178" w:rsidRDefault="00EA6E33" w:rsidP="00EA6E33">
      <w:pPr>
        <w:pStyle w:val="NormalHanging12a"/>
      </w:pPr>
      <w:r w:rsidRPr="000F4178">
        <w:t>–</w:t>
      </w:r>
      <w:r w:rsidRPr="000F4178">
        <w:tab/>
        <w:t>uzimajući u obzir članak 114. stavak 6. Poslovnika,</w:t>
      </w:r>
    </w:p>
    <w:p w14:paraId="2647CC20" w14:textId="77777777" w:rsidR="00EA6E33" w:rsidRDefault="00EA6E33" w:rsidP="00EA6E33">
      <w:pPr>
        <w:pStyle w:val="NormalHanging12a"/>
      </w:pPr>
      <w:r w:rsidRPr="000F4178">
        <w:t>–</w:t>
      </w:r>
      <w:r w:rsidRPr="000F4178">
        <w:tab/>
        <w:t>uzimajući u obzir preporuku za donošenje odluke Odbora za međunarodnu trgovinu,</w:t>
      </w:r>
    </w:p>
    <w:p w14:paraId="3853A7E6" w14:textId="36EBA332" w:rsidR="00260EC9" w:rsidRPr="00260EC9" w:rsidRDefault="00260EC9" w:rsidP="00EA6E33">
      <w:pPr>
        <w:pStyle w:val="NormalHanging12a"/>
        <w:rPr>
          <w:szCs w:val="24"/>
        </w:rPr>
      </w:pPr>
      <w:r w:rsidRPr="00260EC9">
        <w:rPr>
          <w:szCs w:val="24"/>
        </w:rPr>
        <w:t>–</w:t>
      </w:r>
      <w:r w:rsidRPr="00260EC9">
        <w:rPr>
          <w:szCs w:val="24"/>
        </w:rPr>
        <w:tab/>
      </w:r>
      <w:r w:rsidRPr="00CE3F10">
        <w:rPr>
          <w:color w:val="111111"/>
          <w:szCs w:val="24"/>
        </w:rPr>
        <w:t xml:space="preserve">uzimajući u obzir da nisu uloženi nikakvi prigovori tijekom razdoblja utvrđenog u </w:t>
      </w:r>
      <w:r w:rsidRPr="00CE3F10">
        <w:rPr>
          <w:color w:val="111111"/>
          <w:szCs w:val="24"/>
        </w:rPr>
        <w:lastRenderedPageBreak/>
        <w:t>članku 11</w:t>
      </w:r>
      <w:r>
        <w:rPr>
          <w:color w:val="111111"/>
          <w:szCs w:val="24"/>
        </w:rPr>
        <w:t>4</w:t>
      </w:r>
      <w:r w:rsidRPr="00CE3F10">
        <w:rPr>
          <w:color w:val="111111"/>
          <w:szCs w:val="24"/>
        </w:rPr>
        <w:t xml:space="preserve">. stavku 6. trećoj i četvrtoj alineji Poslovnika, koje je isteklo </w:t>
      </w:r>
      <w:r>
        <w:rPr>
          <w:color w:val="111111"/>
          <w:szCs w:val="24"/>
        </w:rPr>
        <w:t>8</w:t>
      </w:r>
      <w:r w:rsidRPr="00CE3F10">
        <w:rPr>
          <w:color w:val="111111"/>
          <w:szCs w:val="24"/>
        </w:rPr>
        <w:t xml:space="preserve">. </w:t>
      </w:r>
      <w:r>
        <w:rPr>
          <w:color w:val="111111"/>
          <w:szCs w:val="24"/>
        </w:rPr>
        <w:t>srpnja</w:t>
      </w:r>
      <w:r w:rsidRPr="00CE3F10">
        <w:rPr>
          <w:color w:val="111111"/>
          <w:szCs w:val="24"/>
        </w:rPr>
        <w:t xml:space="preserve"> 202</w:t>
      </w:r>
      <w:r>
        <w:rPr>
          <w:color w:val="111111"/>
          <w:szCs w:val="24"/>
        </w:rPr>
        <w:t>5</w:t>
      </w:r>
      <w:r w:rsidRPr="00CE3F10">
        <w:rPr>
          <w:color w:val="111111"/>
          <w:szCs w:val="24"/>
        </w:rPr>
        <w:t>.</w:t>
      </w:r>
      <w:r>
        <w:rPr>
          <w:color w:val="111111"/>
          <w:szCs w:val="24"/>
        </w:rPr>
        <w:t>,</w:t>
      </w:r>
    </w:p>
    <w:p w14:paraId="2B6EA2D2" w14:textId="77777777" w:rsidR="00EA6E33" w:rsidRPr="000F4178" w:rsidRDefault="00EA6E33" w:rsidP="00EA6E33">
      <w:pPr>
        <w:pStyle w:val="NormalHanging12a"/>
      </w:pPr>
      <w:r w:rsidRPr="000F4178">
        <w:t>A.</w:t>
      </w:r>
      <w:r w:rsidRPr="000F4178">
        <w:tab/>
        <w:t>budući da su Delegiranom uredbom Komisije (EU) 2025/530 Republika Gana i njezin Odjel za razvoj drvne industrije uvršteni na popis u Prilogu I. Uredbi (EZ) br. 2173/2005, a popis proizvoda obuhvaćenih sustavom izdavanja dozvola za provedbu zakona, upravljanje i trgovinu u području šuma (FLEGT) uvršten je u Prilog III. toj uredbi; budući da je trgovina drvnim proizvodima između Unije i Gane uređena Dobrovoljnim sporazumom o partnerstvu između Europske zajednice i Republike Gane o izvršenju zakona, upravljanju i trgovini u području šumarstva i uvozu drvnih proizvoda u Zajednicu (Sporazum)</w:t>
      </w:r>
      <w:r w:rsidRPr="000F4178">
        <w:rPr>
          <w:vertAlign w:val="superscript"/>
        </w:rPr>
        <w:footnoteReference w:id="3"/>
      </w:r>
      <w:r w:rsidRPr="000F4178">
        <w:t>; budući da se Delegirana uredba (EU) 2025/530 treba početi primjenjivati od 8. srpnja 2025.;</w:t>
      </w:r>
    </w:p>
    <w:p w14:paraId="4E6918CC" w14:textId="77777777" w:rsidR="00EA6E33" w:rsidRPr="000F4178" w:rsidRDefault="00EA6E33" w:rsidP="00EA6E33">
      <w:pPr>
        <w:pStyle w:val="NormalHanging12a"/>
      </w:pPr>
      <w:r w:rsidRPr="000F4178">
        <w:t>B.</w:t>
      </w:r>
      <w:r w:rsidRPr="000F4178">
        <w:tab/>
        <w:t>budući da pripreme za izdavanje dozvola FLEGT traju dulje od očekivanog i da će Gana početi izdavati dozvole FLEGT najranije 30. lipnja 2025.; budući da pošiljke iz Gane trebaju između dva i osam tjedana da bi stigle u Uniju, što dovodi do rizika da pošiljke koje napuste Ganu prije 30. lipnja 2025., ali dospiju u Uniju nakon 8. srpnja 2025., neće biti popraćene dozvolom FLEGT te stoga neće moći ući u Uniju;</w:t>
      </w:r>
    </w:p>
    <w:p w14:paraId="30E92107" w14:textId="77777777" w:rsidR="00EA6E33" w:rsidRPr="000F4178" w:rsidRDefault="00EA6E33" w:rsidP="00EA6E33">
      <w:pPr>
        <w:pStyle w:val="NormalHanging12a"/>
      </w:pPr>
      <w:r w:rsidRPr="000F4178">
        <w:t>C.</w:t>
      </w:r>
      <w:r w:rsidRPr="000F4178">
        <w:tab/>
        <w:t>budući da postoji znatan rizik da pošiljke drvne sirovine koje stignu u Uniju od 8. srpnja 2025. ne budu obuhvaćene dozvolom FLEGT jer su možda otpremljene prije nego što je Gana počela izdavati dozvole FLEGT; budući da bi to moglo prouzročiti poremećaje u trgovini, ugroziti vjerodostojnost Sporazuma kao instrumenta za olakšavanje trgovine i negativno utjecati na gospodarske subjekte i u Gani i u Uniji;</w:t>
      </w:r>
    </w:p>
    <w:p w14:paraId="7AA4D7FD" w14:textId="77777777" w:rsidR="00EA6E33" w:rsidRPr="000F4178" w:rsidRDefault="00EA6E33" w:rsidP="00EA6E33">
      <w:pPr>
        <w:pStyle w:val="NormalHanging12a"/>
      </w:pPr>
      <w:r w:rsidRPr="000F4178">
        <w:t>D.</w:t>
      </w:r>
      <w:r w:rsidRPr="000F4178">
        <w:tab/>
        <w:t>budući da bi trebalo prilagoditi datum od kojeg se Delegirana uredba (EU) 2025/530 primjenjuje kako bi se omogućilo dovoljno vremena da pošiljke koje napuste Ganu prije 30. lipnja 2025. pristignu u Uniju bez obveze da budu obuhvaćene dozvolom FLEGT;</w:t>
      </w:r>
    </w:p>
    <w:p w14:paraId="20FF0BEF" w14:textId="77777777" w:rsidR="00EA6E33" w:rsidRPr="000F4178" w:rsidRDefault="00EA6E33" w:rsidP="00EA6E33">
      <w:pPr>
        <w:pStyle w:val="NormalHanging12a"/>
      </w:pPr>
      <w:r w:rsidRPr="000F4178">
        <w:t>E.</w:t>
      </w:r>
      <w:r w:rsidRPr="000F4178">
        <w:tab/>
        <w:t>budući da bi Delegiranu uredbu (EU) 2025/530 stoga trebalo na odgovarajući način izmijeniti;</w:t>
      </w:r>
    </w:p>
    <w:p w14:paraId="73798F96" w14:textId="77777777" w:rsidR="00EA6E33" w:rsidRPr="000F4178" w:rsidRDefault="00EA6E33" w:rsidP="00EA6E33">
      <w:pPr>
        <w:pStyle w:val="NormalHanging12a"/>
      </w:pPr>
      <w:r w:rsidRPr="000F4178">
        <w:t>1.</w:t>
      </w:r>
      <w:r w:rsidRPr="000F4178">
        <w:tab/>
        <w:t>izjavljuje da ne ulaže prigovor na Delegiranu uredbu;</w:t>
      </w:r>
    </w:p>
    <w:p w14:paraId="63DD1947" w14:textId="53897819" w:rsidR="00E365E1" w:rsidRPr="000F4178" w:rsidRDefault="00EA6E33" w:rsidP="000F4178">
      <w:pPr>
        <w:ind w:left="567" w:hanging="567"/>
      </w:pPr>
      <w:r w:rsidRPr="000F4178">
        <w:t>2.</w:t>
      </w:r>
      <w:r w:rsidRPr="000F4178">
        <w:tab/>
        <w:t>nalaže svojoj predsjednici da ovu Odluku proslijedi Vijeću i Komisiji.</w:t>
      </w:r>
    </w:p>
    <w:sectPr w:rsidR="00E365E1" w:rsidRPr="000F4178" w:rsidSect="00777D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DDF45" w14:textId="77777777" w:rsidR="00DE059C" w:rsidRPr="00777D70" w:rsidRDefault="00DE059C">
      <w:r w:rsidRPr="00777D70">
        <w:separator/>
      </w:r>
    </w:p>
  </w:endnote>
  <w:endnote w:type="continuationSeparator" w:id="0">
    <w:p w14:paraId="4AD903F4" w14:textId="77777777" w:rsidR="00DE059C" w:rsidRPr="00777D70" w:rsidRDefault="00DE059C">
      <w:r w:rsidRPr="00777D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94BE5" w14:textId="77777777" w:rsidR="00064002" w:rsidRPr="00777D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4903F" w14:textId="77777777" w:rsidR="00064002" w:rsidRPr="00777D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B8EBF" w14:textId="77777777" w:rsidR="00064002" w:rsidRPr="00777D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08239" w14:textId="77777777" w:rsidR="00DE059C" w:rsidRPr="00777D70" w:rsidRDefault="00DE059C">
      <w:r w:rsidRPr="00777D70">
        <w:separator/>
      </w:r>
    </w:p>
  </w:footnote>
  <w:footnote w:type="continuationSeparator" w:id="0">
    <w:p w14:paraId="5CD755C3" w14:textId="77777777" w:rsidR="00DE059C" w:rsidRPr="00777D70" w:rsidRDefault="00DE059C">
      <w:r w:rsidRPr="00777D70">
        <w:continuationSeparator/>
      </w:r>
    </w:p>
  </w:footnote>
  <w:footnote w:id="1">
    <w:p w14:paraId="52BB538C" w14:textId="0E0EBC4C" w:rsidR="00EA6E33" w:rsidRPr="00777D70" w:rsidRDefault="00EA6E33" w:rsidP="00777D70">
      <w:pPr>
        <w:pStyle w:val="FootnoteText"/>
        <w:ind w:left="567" w:hanging="567"/>
        <w:rPr>
          <w:sz w:val="24"/>
          <w:lang w:val="hr-HR"/>
        </w:rPr>
      </w:pPr>
      <w:r w:rsidRPr="00777D70">
        <w:rPr>
          <w:rStyle w:val="FootnoteReference"/>
          <w:sz w:val="24"/>
          <w:lang w:val="hr-HR"/>
        </w:rPr>
        <w:footnoteRef/>
      </w:r>
      <w:r w:rsidR="00777D70" w:rsidRPr="00777D70">
        <w:rPr>
          <w:sz w:val="24"/>
          <w:lang w:val="hr-HR"/>
        </w:rPr>
        <w:t xml:space="preserve"> </w:t>
      </w:r>
      <w:r w:rsidR="00777D70" w:rsidRPr="00777D70">
        <w:rPr>
          <w:sz w:val="24"/>
          <w:lang w:val="hr-HR"/>
        </w:rPr>
        <w:tab/>
      </w:r>
      <w:r w:rsidRPr="00777D70">
        <w:rPr>
          <w:sz w:val="24"/>
          <w:lang w:val="hr-HR"/>
        </w:rPr>
        <w:t xml:space="preserve">SL L 347, 30.12.2005., str. 1., ELI: </w:t>
      </w:r>
      <w:hyperlink r:id="rId1" w:history="1">
        <w:r w:rsidRPr="000F4178">
          <w:rPr>
            <w:rStyle w:val="Hyperlink"/>
            <w:sz w:val="24"/>
            <w:lang w:val="hr-HR"/>
          </w:rPr>
          <w:t>http://data.europa.eu/eli/reg/2005/2173/oj</w:t>
        </w:r>
      </w:hyperlink>
      <w:r w:rsidRPr="00777D70">
        <w:rPr>
          <w:sz w:val="24"/>
          <w:lang w:val="hr-HR"/>
        </w:rPr>
        <w:t>.</w:t>
      </w:r>
    </w:p>
  </w:footnote>
  <w:footnote w:id="2">
    <w:p w14:paraId="77811519" w14:textId="62FD2046" w:rsidR="00EA6E33" w:rsidRPr="00777D70" w:rsidRDefault="00EA6E33" w:rsidP="00777D70">
      <w:pPr>
        <w:pStyle w:val="FootnoteText"/>
        <w:ind w:left="567" w:hanging="567"/>
        <w:rPr>
          <w:sz w:val="24"/>
          <w:lang w:val="hr-HR"/>
        </w:rPr>
      </w:pPr>
      <w:r w:rsidRPr="00777D70">
        <w:rPr>
          <w:rStyle w:val="FootnoteReference"/>
          <w:sz w:val="24"/>
          <w:lang w:val="hr-HR"/>
        </w:rPr>
        <w:footnoteRef/>
      </w:r>
      <w:r w:rsidR="00777D70" w:rsidRPr="00777D70">
        <w:rPr>
          <w:sz w:val="24"/>
          <w:lang w:val="hr-HR"/>
        </w:rPr>
        <w:t xml:space="preserve"> </w:t>
      </w:r>
      <w:r w:rsidR="00777D70" w:rsidRPr="00777D70">
        <w:rPr>
          <w:sz w:val="24"/>
          <w:lang w:val="hr-HR"/>
        </w:rPr>
        <w:tab/>
      </w:r>
      <w:r w:rsidRPr="00777D70">
        <w:rPr>
          <w:sz w:val="24"/>
          <w:lang w:val="hr-HR"/>
        </w:rPr>
        <w:t xml:space="preserve">Delegirana uredba Komisije (EU) 2025/530 </w:t>
      </w:r>
      <w:proofErr w:type="spellStart"/>
      <w:r w:rsidRPr="00777D70">
        <w:rPr>
          <w:sz w:val="24"/>
          <w:lang w:val="hr-HR"/>
        </w:rPr>
        <w:t>оd</w:t>
      </w:r>
      <w:proofErr w:type="spellEnd"/>
      <w:r w:rsidRPr="00777D70">
        <w:rPr>
          <w:sz w:val="24"/>
          <w:lang w:val="hr-HR"/>
        </w:rPr>
        <w:t xml:space="preserve"> 30. listopada 2024. o izmjeni priloga I. i III. Uredbi Vijeća (EZ) br. 2173/2005 na temelju Dobrovoljnog sporazuma o partnerstvu s Republikom Ganom o sustavu izdavanja dozvola za provedbu zakona, upravljanje i trgovinu u području šuma (FLEGT) za uvoz drvne sirovine u Europsku uniju (SL L, 2025/530, 20.3.2025., ELI: </w:t>
      </w:r>
      <w:hyperlink r:id="rId2" w:history="1">
        <w:r w:rsidRPr="000F4178">
          <w:rPr>
            <w:rStyle w:val="Hyperlink"/>
            <w:sz w:val="24"/>
            <w:lang w:val="hr-HR"/>
          </w:rPr>
          <w:t>http://data.europa.eu/eli/reg_del/2025/530/oj</w:t>
        </w:r>
      </w:hyperlink>
      <w:r w:rsidRPr="00777D70">
        <w:rPr>
          <w:sz w:val="24"/>
          <w:lang w:val="hr-HR"/>
        </w:rPr>
        <w:t xml:space="preserve">). </w:t>
      </w:r>
    </w:p>
  </w:footnote>
  <w:footnote w:id="3">
    <w:p w14:paraId="2E1347DC" w14:textId="6E492B7C" w:rsidR="00EA6E33" w:rsidRPr="00777D70" w:rsidRDefault="00EA6E33" w:rsidP="00777D70">
      <w:pPr>
        <w:pStyle w:val="FootnoteText"/>
        <w:ind w:left="567" w:hanging="567"/>
        <w:rPr>
          <w:sz w:val="24"/>
          <w:lang w:val="hr-HR"/>
        </w:rPr>
      </w:pPr>
      <w:r w:rsidRPr="00777D70">
        <w:rPr>
          <w:rStyle w:val="FootnoteReference"/>
          <w:sz w:val="24"/>
          <w:lang w:val="hr-HR"/>
        </w:rPr>
        <w:footnoteRef/>
      </w:r>
      <w:r w:rsidR="00777D70" w:rsidRPr="00777D70">
        <w:rPr>
          <w:sz w:val="24"/>
          <w:lang w:val="hr-HR"/>
        </w:rPr>
        <w:t xml:space="preserve"> </w:t>
      </w:r>
      <w:r w:rsidR="00777D70" w:rsidRPr="00777D70">
        <w:rPr>
          <w:sz w:val="24"/>
          <w:lang w:val="hr-HR"/>
        </w:rPr>
        <w:tab/>
      </w:r>
      <w:r w:rsidRPr="00777D70">
        <w:rPr>
          <w:sz w:val="24"/>
          <w:lang w:val="hr-HR"/>
        </w:rPr>
        <w:t>Dobrovoljni sporazum o partnerstvu između Europske zajednice i Republike Gane o izvršenju zakona, upravljanju i trgovini u području šumarstva i uvozu drvnih proizvoda u Zajednicu (SL L 70, 19.3.2010., str. 3.).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27FD1" w14:textId="77777777" w:rsidR="00064002" w:rsidRPr="00777D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BFE26" w14:textId="77777777" w:rsidR="00064002" w:rsidRPr="00777D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6E371" w14:textId="77777777" w:rsidR="00064002" w:rsidRPr="00777D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3331298">
    <w:abstractNumId w:val="9"/>
  </w:num>
  <w:num w:numId="2" w16cid:durableId="1293748323">
    <w:abstractNumId w:val="9"/>
  </w:num>
  <w:num w:numId="3" w16cid:durableId="1574899269">
    <w:abstractNumId w:val="7"/>
  </w:num>
  <w:num w:numId="4" w16cid:durableId="352538021">
    <w:abstractNumId w:val="7"/>
  </w:num>
  <w:num w:numId="5" w16cid:durableId="1691107479">
    <w:abstractNumId w:val="6"/>
  </w:num>
  <w:num w:numId="6" w16cid:durableId="531916262">
    <w:abstractNumId w:val="6"/>
  </w:num>
  <w:num w:numId="7" w16cid:durableId="644436749">
    <w:abstractNumId w:val="5"/>
  </w:num>
  <w:num w:numId="8" w16cid:durableId="1308583395">
    <w:abstractNumId w:val="5"/>
  </w:num>
  <w:num w:numId="9" w16cid:durableId="1981298852">
    <w:abstractNumId w:val="4"/>
  </w:num>
  <w:num w:numId="10" w16cid:durableId="184366364">
    <w:abstractNumId w:val="4"/>
  </w:num>
  <w:num w:numId="11" w16cid:durableId="975718670">
    <w:abstractNumId w:val="8"/>
  </w:num>
  <w:num w:numId="12" w16cid:durableId="874081069">
    <w:abstractNumId w:val="8"/>
  </w:num>
  <w:num w:numId="13" w16cid:durableId="1823540327">
    <w:abstractNumId w:val="3"/>
  </w:num>
  <w:num w:numId="14" w16cid:durableId="1729382346">
    <w:abstractNumId w:val="3"/>
  </w:num>
  <w:num w:numId="15" w16cid:durableId="644511044">
    <w:abstractNumId w:val="2"/>
  </w:num>
  <w:num w:numId="16" w16cid:durableId="1675182426">
    <w:abstractNumId w:val="2"/>
  </w:num>
  <w:num w:numId="17" w16cid:durableId="1725987420">
    <w:abstractNumId w:val="1"/>
  </w:num>
  <w:num w:numId="18" w16cid:durableId="1074159321">
    <w:abstractNumId w:val="1"/>
  </w:num>
  <w:num w:numId="19" w16cid:durableId="581915050">
    <w:abstractNumId w:val="0"/>
  </w:num>
  <w:num w:numId="20" w16cid:durableId="140734482">
    <w:abstractNumId w:val="0"/>
  </w:num>
  <w:num w:numId="21" w16cid:durableId="791825873">
    <w:abstractNumId w:val="9"/>
  </w:num>
  <w:num w:numId="22" w16cid:durableId="567039585">
    <w:abstractNumId w:val="7"/>
  </w:num>
  <w:num w:numId="23" w16cid:durableId="1860698231">
    <w:abstractNumId w:val="6"/>
  </w:num>
  <w:num w:numId="24" w16cid:durableId="608467888">
    <w:abstractNumId w:val="5"/>
  </w:num>
  <w:num w:numId="25" w16cid:durableId="197359054">
    <w:abstractNumId w:val="4"/>
  </w:num>
  <w:num w:numId="26" w16cid:durableId="1027561944">
    <w:abstractNumId w:val="8"/>
  </w:num>
  <w:num w:numId="27" w16cid:durableId="1266768804">
    <w:abstractNumId w:val="3"/>
  </w:num>
  <w:num w:numId="28" w16cid:durableId="1530751402">
    <w:abstractNumId w:val="2"/>
  </w:num>
  <w:num w:numId="29" w16cid:durableId="1383021391">
    <w:abstractNumId w:val="1"/>
  </w:num>
  <w:num w:numId="30" w16cid:durableId="133912142">
    <w:abstractNumId w:val="0"/>
  </w:num>
  <w:num w:numId="31" w16cid:durableId="2064870060">
    <w:abstractNumId w:val="9"/>
  </w:num>
  <w:num w:numId="32" w16cid:durableId="363822151">
    <w:abstractNumId w:val="7"/>
  </w:num>
  <w:num w:numId="33" w16cid:durableId="1006636086">
    <w:abstractNumId w:val="6"/>
  </w:num>
  <w:num w:numId="34" w16cid:durableId="1601529268">
    <w:abstractNumId w:val="5"/>
  </w:num>
  <w:num w:numId="35" w16cid:durableId="1946424748">
    <w:abstractNumId w:val="4"/>
  </w:num>
  <w:num w:numId="36" w16cid:durableId="263728511">
    <w:abstractNumId w:val="8"/>
  </w:num>
  <w:num w:numId="37" w16cid:durableId="1935044901">
    <w:abstractNumId w:val="3"/>
  </w:num>
  <w:num w:numId="38" w16cid:durableId="742333573">
    <w:abstractNumId w:val="2"/>
  </w:num>
  <w:num w:numId="39" w16cid:durableId="811629867">
    <w:abstractNumId w:val="1"/>
  </w:num>
  <w:num w:numId="40" w16cid:durableId="2011907085">
    <w:abstractNumId w:val="0"/>
  </w:num>
  <w:num w:numId="41" w16cid:durableId="859396973">
    <w:abstractNumId w:val="10"/>
  </w:num>
  <w:num w:numId="42" w16cid:durableId="122961632">
    <w:abstractNumId w:val="10"/>
  </w:num>
  <w:num w:numId="43" w16cid:durableId="464350637">
    <w:abstractNumId w:val="10"/>
  </w:num>
  <w:num w:numId="44" w16cid:durableId="4955384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302/2025"/>
    <w:docVar w:name="dvlangue" w:val="HR"/>
    <w:docVar w:name="dvnumam" w:val="0"/>
    <w:docVar w:name="dvpe" w:val="774.519"/>
    <w:docVar w:name="dvtitre" w:val="Odluka Europskog parlamenta od .... 2025. o neulaganju prigovora na Delegiranu uredbu Komisije od 12. lipnja 2025. o izmjeni Delegirane uredbe Komisije (EU) 2025/530 u pogledu njezina datuma primjene(C(2025)03819 – 2025/2766(DEA))"/>
  </w:docVars>
  <w:rsids>
    <w:rsidRoot w:val="00DE059C"/>
    <w:rsid w:val="00002272"/>
    <w:rsid w:val="00010BBE"/>
    <w:rsid w:val="00064002"/>
    <w:rsid w:val="000677B9"/>
    <w:rsid w:val="000831BA"/>
    <w:rsid w:val="000A42CC"/>
    <w:rsid w:val="000E7DD9"/>
    <w:rsid w:val="000F4178"/>
    <w:rsid w:val="0010095E"/>
    <w:rsid w:val="00111C2B"/>
    <w:rsid w:val="00125B37"/>
    <w:rsid w:val="00187494"/>
    <w:rsid w:val="001F32AE"/>
    <w:rsid w:val="00260EC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D70"/>
    <w:rsid w:val="00786EC0"/>
    <w:rsid w:val="007D1690"/>
    <w:rsid w:val="007E22AD"/>
    <w:rsid w:val="00817416"/>
    <w:rsid w:val="00842779"/>
    <w:rsid w:val="00865F67"/>
    <w:rsid w:val="008717C8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F6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462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0045"/>
    <w:rsid w:val="00CE3F10"/>
    <w:rsid w:val="00CF071A"/>
    <w:rsid w:val="00D058B8"/>
    <w:rsid w:val="00D56C11"/>
    <w:rsid w:val="00D834A0"/>
    <w:rsid w:val="00D872DF"/>
    <w:rsid w:val="00D91E21"/>
    <w:rsid w:val="00DA7FCD"/>
    <w:rsid w:val="00DE059C"/>
    <w:rsid w:val="00E365E1"/>
    <w:rsid w:val="00E820A4"/>
    <w:rsid w:val="00EA6E3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257FBE"/>
  <w15:chartTrackingRefBased/>
  <w15:docId w15:val="{3DCD9CA8-7EA8-46F2-9A2D-7C320C991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A6E33"/>
    <w:pPr>
      <w:spacing w:before="480" w:after="240"/>
    </w:pPr>
  </w:style>
  <w:style w:type="paragraph" w:customStyle="1" w:styleId="NormalHanging12a">
    <w:name w:val="NormalHanging12a"/>
    <w:basedOn w:val="Normal"/>
    <w:rsid w:val="00EA6E33"/>
    <w:pPr>
      <w:spacing w:after="240"/>
      <w:ind w:left="567" w:hanging="567"/>
    </w:pPr>
  </w:style>
  <w:style w:type="character" w:styleId="Hyperlink">
    <w:name w:val="Hyperlink"/>
    <w:basedOn w:val="DefaultParagraphFont"/>
    <w:rsid w:val="000F417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417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60EC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5/530/oj" TargetMode="External"/><Relationship Id="rId1" Type="http://schemas.openxmlformats.org/officeDocument/2006/relationships/hyperlink" Target="http://data.europa.eu/eli/reg/2005/21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AC4D6-E629-4D16-AD57-4034AB6C7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2979</Characters>
  <Application>Microsoft Office Word</Application>
  <DocSecurity>0</DocSecurity>
  <Lines>119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BUTIGAN Gabrijela</cp:lastModifiedBy>
  <cp:revision>2</cp:revision>
  <cp:lastPrinted>2004-11-19T15:42:00Z</cp:lastPrinted>
  <dcterms:created xsi:type="dcterms:W3CDTF">2025-08-07T13:19:00Z</dcterms:created>
  <dcterms:modified xsi:type="dcterms:W3CDTF">2025-08-07T13:19:00Z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B10-0302/2025</vt:lpwstr>
  </property>
  <property fmtid="{D5CDD505-2E9C-101B-9397-08002B2CF9AE}" pid="4" name="&lt;Type&gt;">
    <vt:lpwstr>RR</vt:lpwstr>
  </property>
</Properties>
</file>