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02B90" w14:paraId="3BA790FD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3AFE0F13" w14:textId="77777777" w:rsidR="00751A4A" w:rsidRPr="00302B90" w:rsidRDefault="00D95E4B" w:rsidP="0010095E">
            <w:pPr>
              <w:pStyle w:val="EPName"/>
            </w:pPr>
            <w:r w:rsidRPr="00302B90">
              <w:t>Európai Parlament</w:t>
            </w:r>
          </w:p>
          <w:p w14:paraId="3F95230B" w14:textId="77777777" w:rsidR="00751A4A" w:rsidRPr="00302B9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02B90">
              <w:t>2024</w:t>
            </w:r>
            <w:r w:rsidR="00817416" w:rsidRPr="00302B90">
              <w:t>-202</w:t>
            </w:r>
            <w:r w:rsidRPr="00302B90">
              <w:t>9</w:t>
            </w:r>
          </w:p>
        </w:tc>
        <w:tc>
          <w:tcPr>
            <w:tcW w:w="2268" w:type="dxa"/>
            <w:shd w:val="clear" w:color="auto" w:fill="auto"/>
          </w:tcPr>
          <w:p w14:paraId="576E405A" w14:textId="77777777" w:rsidR="00751A4A" w:rsidRPr="00302B90" w:rsidRDefault="00187494" w:rsidP="0010095E">
            <w:pPr>
              <w:pStyle w:val="EPLogo"/>
            </w:pPr>
            <w:r w:rsidRPr="00302B90">
              <w:rPr>
                <w:noProof/>
                <w:lang w:eastAsia="hu-HU"/>
              </w:rPr>
              <w:drawing>
                <wp:inline distT="0" distB="0" distL="0" distR="0" wp14:anchorId="4722BA70" wp14:editId="1A5744B7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722103" w14:textId="77777777" w:rsidR="00D058B8" w:rsidRPr="00302B90" w:rsidRDefault="00D058B8" w:rsidP="004C5D52">
      <w:pPr>
        <w:pStyle w:val="LineTop"/>
      </w:pPr>
    </w:p>
    <w:p w14:paraId="03694789" w14:textId="77777777" w:rsidR="00680577" w:rsidRPr="00302B90" w:rsidRDefault="00D95E4B" w:rsidP="00680577">
      <w:pPr>
        <w:pStyle w:val="EPBodyTA1"/>
      </w:pPr>
      <w:r w:rsidRPr="00302B90">
        <w:t>ELFOGADOTT SZÖVEGEK</w:t>
      </w:r>
    </w:p>
    <w:p w14:paraId="78EA0545" w14:textId="77777777" w:rsidR="00D058B8" w:rsidRPr="00302B90" w:rsidRDefault="00D058B8" w:rsidP="00D058B8">
      <w:pPr>
        <w:pStyle w:val="LineBottom"/>
      </w:pPr>
    </w:p>
    <w:p w14:paraId="44D9123D" w14:textId="37A61524" w:rsidR="00D95E4B" w:rsidRPr="00302B90" w:rsidRDefault="00D95E4B" w:rsidP="00D95E4B">
      <w:pPr>
        <w:pStyle w:val="ATHeading1"/>
      </w:pPr>
      <w:bookmarkStart w:id="0" w:name="TANumber"/>
      <w:r w:rsidRPr="00302B90">
        <w:t>P10_</w:t>
      </w:r>
      <w:proofErr w:type="gramStart"/>
      <w:r w:rsidRPr="00302B90">
        <w:t>TA(</w:t>
      </w:r>
      <w:proofErr w:type="gramEnd"/>
      <w:r w:rsidRPr="00302B90">
        <w:t>2025)0</w:t>
      </w:r>
      <w:r w:rsidR="001F2EAC">
        <w:t>148</w:t>
      </w:r>
      <w:bookmarkEnd w:id="0"/>
    </w:p>
    <w:p w14:paraId="569D96D5" w14:textId="51355086" w:rsidR="00D95E4B" w:rsidRPr="00302B90" w:rsidRDefault="0096181F" w:rsidP="00446E6E">
      <w:pPr>
        <w:pStyle w:val="ATHeading2"/>
      </w:pPr>
      <w:bookmarkStart w:id="1" w:name="title"/>
      <w:r w:rsidRPr="00302B90">
        <w:t>Felhatalmazáson alapuló rendelettel szembeni kifogás mellőzés</w:t>
      </w:r>
      <w:r w:rsidR="00F95B0A" w:rsidRPr="00302B90">
        <w:t xml:space="preserve">e: az (EU) 2025/530 felhatalmazáson alapuló rendelet módosítása az alkalmazásának kezdőnapja tekintetében </w:t>
      </w:r>
      <w:bookmarkEnd w:id="1"/>
    </w:p>
    <w:p w14:paraId="76B06010" w14:textId="77777777" w:rsidR="00D95E4B" w:rsidRPr="00302B90" w:rsidRDefault="00D95E4B" w:rsidP="00D95E4B">
      <w:pPr>
        <w:rPr>
          <w:i/>
          <w:vanish/>
        </w:rPr>
      </w:pPr>
      <w:r w:rsidRPr="00302B90">
        <w:rPr>
          <w:i/>
        </w:rPr>
        <w:fldChar w:fldCharType="begin"/>
      </w:r>
      <w:r w:rsidRPr="00302B90">
        <w:rPr>
          <w:i/>
        </w:rPr>
        <w:instrText xml:space="preserve"> TC"(</w:instrText>
      </w:r>
      <w:bookmarkStart w:id="2" w:name="DocNumber"/>
      <w:r w:rsidRPr="00302B90">
        <w:rPr>
          <w:i/>
        </w:rPr>
        <w:instrText>B10-0302/2025</w:instrText>
      </w:r>
      <w:bookmarkEnd w:id="2"/>
      <w:r w:rsidRPr="00302B90">
        <w:rPr>
          <w:i/>
        </w:rPr>
        <w:instrText xml:space="preserve">)"\l3 \n&gt; \* MERGEFORMAT </w:instrText>
      </w:r>
      <w:r w:rsidRPr="00302B90">
        <w:rPr>
          <w:i/>
        </w:rPr>
        <w:fldChar w:fldCharType="end"/>
      </w:r>
    </w:p>
    <w:p w14:paraId="67623B39" w14:textId="77777777" w:rsidR="00D95E4B" w:rsidRPr="00302B90" w:rsidRDefault="00D95E4B" w:rsidP="00D95E4B">
      <w:pPr>
        <w:rPr>
          <w:vanish/>
        </w:rPr>
      </w:pPr>
      <w:bookmarkStart w:id="3" w:name="PE"/>
      <w:r w:rsidRPr="00302B90">
        <w:rPr>
          <w:vanish/>
        </w:rPr>
        <w:t>PE774.519</w:t>
      </w:r>
      <w:bookmarkEnd w:id="3"/>
    </w:p>
    <w:p w14:paraId="3E86EBD3" w14:textId="62A3D10B" w:rsidR="00D95E4B" w:rsidRPr="00302B90" w:rsidRDefault="00D95E4B" w:rsidP="00D95E4B">
      <w:pPr>
        <w:pStyle w:val="ATHeading3"/>
      </w:pPr>
      <w:bookmarkStart w:id="4" w:name="Sujet"/>
      <w:r w:rsidRPr="00302B90">
        <w:t>Az Európai Parlament határozata az (EU) 2025/530 felhatalmazáson alapuló bizottsági rendeletnek az alkalmazásának kezdőnapja tekintetében történő módosításáról szóló, 2025. június 12-i felhatalmazáson alapuló bizottsági rendelettel szembeni kifogás mellőzésére</w:t>
      </w:r>
      <w:bookmarkEnd w:id="4"/>
      <w:r w:rsidRPr="00302B90">
        <w:t xml:space="preserve"> </w:t>
      </w:r>
      <w:bookmarkStart w:id="5" w:name="References"/>
      <w:r w:rsidRPr="00302B90">
        <w:t>(</w:t>
      </w:r>
      <w:proofErr w:type="gramStart"/>
      <w:r w:rsidRPr="00302B90">
        <w:t>C(</w:t>
      </w:r>
      <w:proofErr w:type="gramEnd"/>
      <w:r w:rsidRPr="00302B90">
        <w:t>2025)03819 – 2025/2766(DEA))</w:t>
      </w:r>
      <w:bookmarkEnd w:id="5"/>
    </w:p>
    <w:p w14:paraId="5911C9A1" w14:textId="77777777" w:rsidR="00302BB3" w:rsidRPr="00302B90" w:rsidRDefault="00302BB3" w:rsidP="00302BB3">
      <w:pPr>
        <w:pStyle w:val="EPComma"/>
      </w:pPr>
      <w:bookmarkStart w:id="6" w:name="TextBodyBegin"/>
      <w:bookmarkEnd w:id="6"/>
      <w:r w:rsidRPr="00302B90">
        <w:rPr>
          <w:i/>
        </w:rPr>
        <w:t>Az E</w:t>
      </w:r>
      <w:r w:rsidR="007D1E68" w:rsidRPr="00302B90">
        <w:rPr>
          <w:i/>
        </w:rPr>
        <w:t>u</w:t>
      </w:r>
      <w:r w:rsidRPr="00302B90">
        <w:rPr>
          <w:i/>
        </w:rPr>
        <w:t>rópai Parlament</w:t>
      </w:r>
      <w:r w:rsidRPr="00302B90">
        <w:t>,</w:t>
      </w:r>
    </w:p>
    <w:p w14:paraId="1A710660" w14:textId="77777777" w:rsidR="00302BB3" w:rsidRPr="00302B90" w:rsidRDefault="007D1E68" w:rsidP="007D1E68">
      <w:pPr>
        <w:pStyle w:val="NormalHanging12a"/>
        <w:widowControl/>
      </w:pPr>
      <w:r w:rsidRPr="00302B90">
        <w:t>–</w:t>
      </w:r>
      <w:r w:rsidR="00302BB3" w:rsidRPr="00302B90">
        <w:tab/>
        <w:t>tekintettel a felhatalmazáson alapuló bizottsági rendeletre (</w:t>
      </w:r>
      <w:proofErr w:type="gramStart"/>
      <w:r w:rsidR="00302BB3" w:rsidRPr="00302B90">
        <w:t>C(</w:t>
      </w:r>
      <w:proofErr w:type="gramEnd"/>
      <w:r w:rsidR="00302BB3" w:rsidRPr="00302B90">
        <w:t>2025)03819),</w:t>
      </w:r>
    </w:p>
    <w:p w14:paraId="7D0E3F07" w14:textId="77777777" w:rsidR="00302BB3" w:rsidRPr="00302B90" w:rsidRDefault="00302BB3" w:rsidP="007D1E68">
      <w:pPr>
        <w:pStyle w:val="NormalHanging12a"/>
        <w:widowControl/>
      </w:pPr>
      <w:r w:rsidRPr="00302B90">
        <w:t>–</w:t>
      </w:r>
      <w:r w:rsidRPr="00302B90">
        <w:tab/>
        <w:t>tekintettel a Bizottság 2025. június 6-i levelére, amelyben kéri az Európai Parlamenttől annak kinyilvánítását, hogy nem emel kifogást a felhatalmazáson alapuló bizottsági rendelettel szemben,</w:t>
      </w:r>
    </w:p>
    <w:p w14:paraId="2694EB8D" w14:textId="77777777" w:rsidR="00302BB3" w:rsidRPr="00302B90" w:rsidRDefault="00302BB3" w:rsidP="007D1E68">
      <w:pPr>
        <w:pStyle w:val="NormalHanging12a"/>
        <w:widowControl/>
      </w:pPr>
      <w:r w:rsidRPr="00302B90">
        <w:t>–</w:t>
      </w:r>
      <w:r w:rsidRPr="00302B90">
        <w:tab/>
        <w:t>tekintettel a Nemzetközi Kereskedelmi Bizottság által a Bizottsági Elnökök Értekezletének elnökéhez intézett, 2025. június 25-i levélre,</w:t>
      </w:r>
    </w:p>
    <w:p w14:paraId="3A1D4B60" w14:textId="77777777" w:rsidR="00302BB3" w:rsidRPr="00302B90" w:rsidRDefault="00302BB3" w:rsidP="007D1E68">
      <w:pPr>
        <w:pStyle w:val="NormalHanging12a"/>
        <w:widowControl/>
      </w:pPr>
      <w:r w:rsidRPr="00302B90">
        <w:t>–</w:t>
      </w:r>
      <w:r w:rsidRPr="00302B90">
        <w:tab/>
        <w:t>tekintettel az Európai Unió működéséről szóló szerződés 290. cikkére,</w:t>
      </w:r>
    </w:p>
    <w:p w14:paraId="10E182D6" w14:textId="10FDB3DF" w:rsidR="00302BB3" w:rsidRPr="00302B90" w:rsidRDefault="00302BB3" w:rsidP="007D1E68">
      <w:pPr>
        <w:pStyle w:val="NormalHanging12a"/>
        <w:widowControl/>
      </w:pPr>
      <w:r w:rsidRPr="00302B90">
        <w:t>–</w:t>
      </w:r>
      <w:r w:rsidRPr="00302B90">
        <w:tab/>
        <w:t>tekintettel az Európai Közösségbe irányuló faanyag-behozatal FLEGT engedélyezési rendszerének létrehozásáról szóló, 2005. december 20-i 2173/2005/EK tanácsi rendeletre</w:t>
      </w:r>
      <w:r w:rsidRPr="00302B90">
        <w:rPr>
          <w:vertAlign w:val="superscript"/>
        </w:rPr>
        <w:footnoteReference w:id="1"/>
      </w:r>
      <w:r w:rsidRPr="00302B90">
        <w:t xml:space="preserve"> és különösen annak 10. cikke (1) és (3) bekezdésére, valamint 11. cikke (5) bekezdésére</w:t>
      </w:r>
      <w:r w:rsidR="00F95B0A" w:rsidRPr="00302B90">
        <w:t>,</w:t>
      </w:r>
    </w:p>
    <w:p w14:paraId="366500DE" w14:textId="77777777" w:rsidR="00302BB3" w:rsidRPr="00302B90" w:rsidRDefault="00302BB3" w:rsidP="007D1E68">
      <w:pPr>
        <w:pStyle w:val="NormalHanging12a"/>
        <w:widowControl/>
      </w:pPr>
      <w:r w:rsidRPr="00302B90">
        <w:t>–</w:t>
      </w:r>
      <w:r w:rsidRPr="00302B90">
        <w:tab/>
        <w:t>tekintettel az (EU) 2025/530 felhatalmazáson alapuló bizottsági rendeletre</w:t>
      </w:r>
      <w:r w:rsidRPr="00302B90">
        <w:rPr>
          <w:vertAlign w:val="superscript"/>
        </w:rPr>
        <w:footnoteReference w:id="2"/>
      </w:r>
      <w:r w:rsidRPr="00302B90">
        <w:t>,</w:t>
      </w:r>
    </w:p>
    <w:p w14:paraId="5BDF162B" w14:textId="77777777" w:rsidR="00302BB3" w:rsidRPr="00302B90" w:rsidRDefault="00302BB3" w:rsidP="007D1E68">
      <w:pPr>
        <w:pStyle w:val="NormalHanging12a"/>
        <w:widowControl/>
      </w:pPr>
      <w:r w:rsidRPr="00302B90">
        <w:lastRenderedPageBreak/>
        <w:t>–</w:t>
      </w:r>
      <w:r w:rsidRPr="00302B90">
        <w:tab/>
        <w:t>tekintettel eljárási szabályzata 114. cikkének (6) bekezdésére,</w:t>
      </w:r>
    </w:p>
    <w:p w14:paraId="18626171" w14:textId="77777777" w:rsidR="00302BB3" w:rsidRPr="00302B90" w:rsidRDefault="00302BB3" w:rsidP="007D1E68">
      <w:pPr>
        <w:pStyle w:val="NormalHanging12a"/>
        <w:widowControl/>
      </w:pPr>
      <w:r w:rsidRPr="00302B90">
        <w:t>–</w:t>
      </w:r>
      <w:r w:rsidRPr="00302B90">
        <w:tab/>
        <w:t>tekintettel a Nemzetközi Kereskedelmi Bizottság határozatra irányuló ajánlására,</w:t>
      </w:r>
    </w:p>
    <w:p w14:paraId="512646D2" w14:textId="6505CDEA" w:rsidR="001F2EAC" w:rsidRDefault="001F2EAC" w:rsidP="007D1E68">
      <w:pPr>
        <w:pStyle w:val="NormalHanging12a"/>
        <w:widowControl/>
      </w:pPr>
      <w:r w:rsidRPr="001F2EAC">
        <w:t>–</w:t>
      </w:r>
      <w:r w:rsidRPr="001F2EAC">
        <w:tab/>
        <w:t xml:space="preserve">tekintettel arra, hogy eljárási szabályzata </w:t>
      </w:r>
      <w:r>
        <w:t>114</w:t>
      </w:r>
      <w:r w:rsidRPr="001F2EAC">
        <w:t xml:space="preserve">. cikke (6) bekezdésének harmadik és negyedik francia bekezdésében megállapított határidőn belül, amely </w:t>
      </w:r>
      <w:r>
        <w:t>2025</w:t>
      </w:r>
      <w:r w:rsidRPr="001F2EAC">
        <w:t xml:space="preserve">. </w:t>
      </w:r>
      <w:r>
        <w:t>július 8-á</w:t>
      </w:r>
      <w:r w:rsidRPr="001F2EAC">
        <w:t>n járt le, nem emeltek kifogást</w:t>
      </w:r>
      <w:r>
        <w:t>,</w:t>
      </w:r>
    </w:p>
    <w:p w14:paraId="1140DC28" w14:textId="26CEE0FA" w:rsidR="00302BB3" w:rsidRPr="00302B90" w:rsidRDefault="00302BB3" w:rsidP="007D1E68">
      <w:pPr>
        <w:pStyle w:val="NormalHanging12a"/>
        <w:widowControl/>
      </w:pPr>
      <w:r w:rsidRPr="00302B90">
        <w:t>A.</w:t>
      </w:r>
      <w:r w:rsidRPr="00302B90">
        <w:tab/>
        <w:t>mivel az (EU) 2025/530 felhatalmazáson alapuló bizottsági rendelet felveszi a Ghánai Köztársaságot és annak Faipar-fejlesztési Hivatalát (Timber Industry Development Division) a 2173/2005/EK rendelet I. mellékletében foglalt jegyzékbe, valamint az említett rendelet III. mellékletében szereplő, a FLEGT (erdészeti jogszabályok végrehajtása, erdészeti irányítás és erdészeti termékek kereskedelme) engedélyezési rendszer hatálya alá tartozó termékek jegyzékébe; mivel a faanyagok Unió és Ghána közötti kereskedelmét az Európai Közösség és a Ghánai Köztársaság között az erdészeti jogszabályok végrehajtásáról, az erdészeti irányításról és a fatermékeknek a közösségbe irányuló kereskedelméről szóló önkéntes partnerségi megállapodás</w:t>
      </w:r>
      <w:r w:rsidRPr="00302B90">
        <w:rPr>
          <w:vertAlign w:val="superscript"/>
        </w:rPr>
        <w:footnoteReference w:id="3"/>
      </w:r>
      <w:r w:rsidRPr="00302B90">
        <w:t xml:space="preserve"> (a továbbiakban: </w:t>
      </w:r>
      <w:r w:rsidR="00F95B0A" w:rsidRPr="00302B90">
        <w:t xml:space="preserve">a </w:t>
      </w:r>
      <w:r w:rsidRPr="00302B90">
        <w:t>megállapodás) szabályozza; mivel az (EU) 2025/530 felhatalmazáson alapuló rendeletet 2025. július 8-tól kell alkalmazni;</w:t>
      </w:r>
    </w:p>
    <w:p w14:paraId="004AB58A" w14:textId="77777777" w:rsidR="00302BB3" w:rsidRPr="00302B90" w:rsidRDefault="00302BB3" w:rsidP="007D1E68">
      <w:pPr>
        <w:pStyle w:val="NormalHanging12a"/>
        <w:widowControl/>
      </w:pPr>
      <w:r w:rsidRPr="00302B90">
        <w:t>B.</w:t>
      </w:r>
      <w:r w:rsidRPr="00302B90">
        <w:tab/>
        <w:t>mivel a FLEGT-engedélyek kiállításának előkészítése a vártnál hosszabb időt vesz igénybe, és Ghána legkorábban 2025. június 30-án kezdi meg a FLEGT-engedélyek kiállítását; mivel a Ghánából érkező szállítmányok 2–8 hét alatt érkeznek az Unióba, ami azzal a kockázattal jár, hogy a Ghánából 2025. június 30. előtt elindított, de az Unióba 2025. július 8. után érkező szállítmányok nem rendelkeznek FLEGT-engedéllyel, és így nem léphetnek be az Unióba;</w:t>
      </w:r>
    </w:p>
    <w:p w14:paraId="4D231BCA" w14:textId="77777777" w:rsidR="00302BB3" w:rsidRPr="00302B90" w:rsidRDefault="00302BB3" w:rsidP="007D1E68">
      <w:pPr>
        <w:pStyle w:val="NormalHanging12a"/>
        <w:widowControl/>
      </w:pPr>
      <w:r w:rsidRPr="00302B90">
        <w:t>C.</w:t>
      </w:r>
      <w:r w:rsidRPr="00302B90">
        <w:tab/>
        <w:t>mivel fennáll annak jelentős kockázata, hogy a 2025. július 8-tól az Unióba érkező faanyagszállítmányok esetleg nem rendelkeznek FLEGT-engedéllyel, mivel azelőtt indították útnak azokat, mielőtt Ghána megkezdte volna a FLEGT-engedélyek kiállítását; mivel ez kereskedelmi zavarokat okozhat, alááshatja a megállapodás – mint kereskedelmi eljárásokat egyszerűsítő eszköz – hitelességét, és kedvezőtlenül érintheti a gazdasági szereplőket mind Ghánában, mind az Unióban;</w:t>
      </w:r>
    </w:p>
    <w:p w14:paraId="56EDF81D" w14:textId="77777777" w:rsidR="00302BB3" w:rsidRPr="00302B90" w:rsidRDefault="00302BB3" w:rsidP="007D1E68">
      <w:pPr>
        <w:pStyle w:val="NormalHanging12a"/>
        <w:widowControl/>
      </w:pPr>
      <w:r w:rsidRPr="00302B90">
        <w:t>D.</w:t>
      </w:r>
      <w:r w:rsidRPr="00302B90">
        <w:tab/>
        <w:t>mivel az (EU) 2025/530 felhatalmazáson alapuló rendelet alkalmazásának kezdőnapját ki kell igazítani annak érdekében, hogy elegendő idő álljon rendelkezésre ahhoz, hogy a Ghánából 2025. június 30. előtt indított szállítmányok érvényes FLEGT-engedélyre vonatkozó kötelezettség nélkül juthassanak az Unióba;</w:t>
      </w:r>
    </w:p>
    <w:p w14:paraId="02544FB3" w14:textId="77777777" w:rsidR="00302BB3" w:rsidRPr="00302B90" w:rsidRDefault="00302BB3" w:rsidP="007D1E68">
      <w:pPr>
        <w:pStyle w:val="NormalHanging12a"/>
        <w:widowControl/>
      </w:pPr>
      <w:r w:rsidRPr="00302B90">
        <w:t>E.</w:t>
      </w:r>
      <w:r w:rsidRPr="00302B90">
        <w:tab/>
        <w:t>mivel az (EU) 2025/530 felhatalmazáson alapuló rendeletet ezért ennek megfelelően módosítani kell;</w:t>
      </w:r>
    </w:p>
    <w:p w14:paraId="77822D5D" w14:textId="77777777" w:rsidR="00302BB3" w:rsidRPr="00302B90" w:rsidRDefault="00302BB3" w:rsidP="007D1E68">
      <w:pPr>
        <w:pStyle w:val="NormalHanging12a"/>
        <w:widowControl/>
      </w:pPr>
      <w:r w:rsidRPr="00302B90">
        <w:t>1.</w:t>
      </w:r>
      <w:r w:rsidRPr="00302B90">
        <w:tab/>
        <w:t>kijelenti, hogy a felhatalmazáson alapuló bizottsági rendelettel szemben nem emel kifogást;</w:t>
      </w:r>
    </w:p>
    <w:p w14:paraId="5813307D" w14:textId="77777777" w:rsidR="00355ECF" w:rsidRPr="00355ECF" w:rsidRDefault="00302BB3" w:rsidP="007D1E68">
      <w:pPr>
        <w:pStyle w:val="NormalHanging12a"/>
        <w:widowControl/>
      </w:pPr>
      <w:r w:rsidRPr="00302B90">
        <w:t>2.</w:t>
      </w:r>
      <w:r w:rsidRPr="00302B90">
        <w:tab/>
        <w:t>utasítja elnökét, hogy továbbítsa ezt a határozatot a Tanácsnak és a Bizottságnak.</w:t>
      </w:r>
    </w:p>
    <w:p w14:paraId="733804F2" w14:textId="77777777" w:rsidR="00E365E1" w:rsidRPr="00355ECF" w:rsidRDefault="00E365E1" w:rsidP="007D1E68">
      <w:pPr>
        <w:widowControl/>
        <w:spacing w:after="240"/>
        <w:ind w:left="567" w:hanging="567"/>
      </w:pPr>
    </w:p>
    <w:sectPr w:rsidR="00E365E1" w:rsidRPr="00355ECF" w:rsidSect="00355EC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64A948" w14:textId="77777777" w:rsidR="00D95E4B" w:rsidRPr="00355ECF" w:rsidRDefault="00D95E4B">
      <w:r w:rsidRPr="00355ECF">
        <w:separator/>
      </w:r>
    </w:p>
  </w:endnote>
  <w:endnote w:type="continuationSeparator" w:id="0">
    <w:p w14:paraId="7E839C64" w14:textId="77777777" w:rsidR="00D95E4B" w:rsidRPr="00355ECF" w:rsidRDefault="00D95E4B">
      <w:r w:rsidRPr="00355ECF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E4CA3" w14:textId="77777777" w:rsidR="00064002" w:rsidRPr="00355ECF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81914B" w14:textId="77777777" w:rsidR="00064002" w:rsidRPr="00355ECF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FBB581" w14:textId="77777777" w:rsidR="00064002" w:rsidRPr="00355ECF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B52DC6" w14:textId="77777777" w:rsidR="00D95E4B" w:rsidRPr="00355ECF" w:rsidRDefault="00D95E4B">
      <w:r w:rsidRPr="00355ECF">
        <w:separator/>
      </w:r>
    </w:p>
  </w:footnote>
  <w:footnote w:type="continuationSeparator" w:id="0">
    <w:p w14:paraId="24070CDF" w14:textId="77777777" w:rsidR="00D95E4B" w:rsidRPr="00355ECF" w:rsidRDefault="00D95E4B">
      <w:r w:rsidRPr="00355ECF">
        <w:continuationSeparator/>
      </w:r>
    </w:p>
  </w:footnote>
  <w:footnote w:id="1">
    <w:p w14:paraId="0CED5291" w14:textId="77777777" w:rsidR="00302BB3" w:rsidRPr="00355ECF" w:rsidRDefault="00302BB3" w:rsidP="00355ECF">
      <w:pPr>
        <w:pStyle w:val="FootnoteText"/>
        <w:ind w:left="567" w:hanging="567"/>
        <w:rPr>
          <w:sz w:val="24"/>
          <w:lang w:val="hu-HU"/>
        </w:rPr>
      </w:pPr>
      <w:r w:rsidRPr="00355ECF">
        <w:rPr>
          <w:rStyle w:val="FootnoteReference"/>
          <w:sz w:val="24"/>
          <w:lang w:val="hu-HU"/>
        </w:rPr>
        <w:footnoteRef/>
      </w:r>
      <w:r w:rsidR="00355ECF" w:rsidRPr="00355ECF">
        <w:rPr>
          <w:sz w:val="24"/>
          <w:lang w:val="hu-HU"/>
        </w:rPr>
        <w:t xml:space="preserve"> </w:t>
      </w:r>
      <w:r w:rsidR="00355ECF" w:rsidRPr="00355ECF">
        <w:rPr>
          <w:sz w:val="24"/>
          <w:lang w:val="hu-HU"/>
        </w:rPr>
        <w:tab/>
      </w:r>
      <w:r w:rsidRPr="00355ECF">
        <w:rPr>
          <w:sz w:val="24"/>
          <w:lang w:val="hu-HU"/>
        </w:rPr>
        <w:t xml:space="preserve">HL L 347., 2005.12.30., 1. o., ELI: </w:t>
      </w:r>
      <w:hyperlink r:id="rId1" w:history="1">
        <w:r w:rsidRPr="007D1E68">
          <w:rPr>
            <w:rStyle w:val="Hyperlink"/>
            <w:sz w:val="24"/>
            <w:lang w:val="hu-HU"/>
          </w:rPr>
          <w:t>http://data.europa.eu/eli/reg/2005/2173/oj</w:t>
        </w:r>
      </w:hyperlink>
      <w:r w:rsidRPr="00355ECF">
        <w:rPr>
          <w:sz w:val="24"/>
          <w:lang w:val="hu-HU"/>
        </w:rPr>
        <w:t>.</w:t>
      </w:r>
    </w:p>
  </w:footnote>
  <w:footnote w:id="2">
    <w:p w14:paraId="07854A23" w14:textId="0DF37A4A" w:rsidR="00302BB3" w:rsidRPr="00355ECF" w:rsidRDefault="00302BB3" w:rsidP="00355ECF">
      <w:pPr>
        <w:pStyle w:val="FootnoteText"/>
        <w:ind w:left="567" w:hanging="567"/>
        <w:rPr>
          <w:sz w:val="24"/>
          <w:lang w:val="hu-HU"/>
        </w:rPr>
      </w:pPr>
      <w:r w:rsidRPr="00355ECF">
        <w:rPr>
          <w:rStyle w:val="FootnoteReference"/>
          <w:sz w:val="24"/>
          <w:lang w:val="hu-HU"/>
        </w:rPr>
        <w:footnoteRef/>
      </w:r>
      <w:r w:rsidR="00355ECF" w:rsidRPr="00355ECF">
        <w:rPr>
          <w:sz w:val="24"/>
          <w:lang w:val="hu-HU"/>
        </w:rPr>
        <w:t xml:space="preserve"> </w:t>
      </w:r>
      <w:r w:rsidR="00355ECF" w:rsidRPr="00355ECF">
        <w:rPr>
          <w:sz w:val="24"/>
          <w:lang w:val="hu-HU"/>
        </w:rPr>
        <w:tab/>
      </w:r>
      <w:r w:rsidRPr="00355ECF">
        <w:rPr>
          <w:sz w:val="24"/>
          <w:lang w:val="hu-HU"/>
        </w:rPr>
        <w:t xml:space="preserve">A Bizottság (EU) 2025/530 felhatalmazáson alapuló rendelete (2024. október 30.) a 2173/2005/EK tanácsi rendelet I. és III. </w:t>
      </w:r>
      <w:r w:rsidRPr="00355ECF">
        <w:rPr>
          <w:sz w:val="24"/>
          <w:lang w:val="hu-HU"/>
        </w:rPr>
        <w:t xml:space="preserve">mellékletének az Európai Unióba irányuló faanyag-behozatal FLEGT (erdészeti jogszabályok végrehajtása, erdészeti irányítás és erdészeti termékek kereskedelme) engedélyezési rendszere tárgyában a Ghánai Köztársasággal létrejött önkéntes partnerségi megállapodás nyomán történő módosításáról (HL </w:t>
      </w:r>
      <w:r w:rsidR="0089260D">
        <w:rPr>
          <w:sz w:val="24"/>
          <w:lang w:val="hu-HU"/>
        </w:rPr>
        <w:t xml:space="preserve">L, </w:t>
      </w:r>
      <w:r w:rsidRPr="00355ECF">
        <w:rPr>
          <w:sz w:val="24"/>
          <w:lang w:val="hu-HU"/>
        </w:rPr>
        <w:t xml:space="preserve">2025/530, 2025.3.20., ELI: </w:t>
      </w:r>
      <w:hyperlink r:id="rId2" w:history="1">
        <w:r w:rsidRPr="007D1E68">
          <w:rPr>
            <w:rStyle w:val="Hyperlink"/>
            <w:sz w:val="24"/>
            <w:lang w:val="hu-HU"/>
          </w:rPr>
          <w:t>http://data.europa.eu/eli/reg_del/2025/530/oj</w:t>
        </w:r>
      </w:hyperlink>
      <w:r w:rsidRPr="00355ECF">
        <w:rPr>
          <w:sz w:val="24"/>
          <w:lang w:val="hu-HU"/>
        </w:rPr>
        <w:t xml:space="preserve">). </w:t>
      </w:r>
    </w:p>
  </w:footnote>
  <w:footnote w:id="3">
    <w:p w14:paraId="1F79E2CE" w14:textId="77777777" w:rsidR="00302BB3" w:rsidRPr="00355ECF" w:rsidRDefault="00302BB3" w:rsidP="00355ECF">
      <w:pPr>
        <w:pStyle w:val="FootnoteText"/>
        <w:ind w:left="567" w:hanging="567"/>
        <w:rPr>
          <w:sz w:val="24"/>
          <w:lang w:val="hu-HU"/>
        </w:rPr>
      </w:pPr>
      <w:r w:rsidRPr="00355ECF">
        <w:rPr>
          <w:rStyle w:val="FootnoteReference"/>
          <w:sz w:val="24"/>
          <w:lang w:val="hu-HU"/>
        </w:rPr>
        <w:footnoteRef/>
      </w:r>
      <w:r w:rsidR="00355ECF" w:rsidRPr="00355ECF">
        <w:rPr>
          <w:sz w:val="24"/>
          <w:lang w:val="hu-HU"/>
        </w:rPr>
        <w:t xml:space="preserve"> </w:t>
      </w:r>
      <w:r w:rsidR="00355ECF" w:rsidRPr="00355ECF">
        <w:rPr>
          <w:sz w:val="24"/>
          <w:lang w:val="hu-HU"/>
        </w:rPr>
        <w:tab/>
      </w:r>
      <w:r w:rsidRPr="00355ECF">
        <w:rPr>
          <w:sz w:val="24"/>
          <w:lang w:val="hu-HU"/>
        </w:rPr>
        <w:t>Önkéntes partnerségi megállapodás az Európai Közösség és a Ghánai Köztársaság között az erdészeti jogszabályok végrehajtásáról, az erdészeti irányításról és a fatermékeknek a közösségbe irányuló kereskedelméről (HL L 70., 2010.3.19., 3. o.).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4DFE1" w14:textId="77777777" w:rsidR="00064002" w:rsidRPr="00355ECF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EF36B6" w14:textId="77777777" w:rsidR="00064002" w:rsidRPr="00355ECF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FEE2C" w14:textId="77777777" w:rsidR="00064002" w:rsidRPr="00355ECF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781921785">
    <w:abstractNumId w:val="9"/>
  </w:num>
  <w:num w:numId="2" w16cid:durableId="2093315525">
    <w:abstractNumId w:val="9"/>
  </w:num>
  <w:num w:numId="3" w16cid:durableId="143086163">
    <w:abstractNumId w:val="7"/>
  </w:num>
  <w:num w:numId="4" w16cid:durableId="1292664751">
    <w:abstractNumId w:val="7"/>
  </w:num>
  <w:num w:numId="5" w16cid:durableId="950169871">
    <w:abstractNumId w:val="6"/>
  </w:num>
  <w:num w:numId="6" w16cid:durableId="1070233085">
    <w:abstractNumId w:val="6"/>
  </w:num>
  <w:num w:numId="7" w16cid:durableId="422651435">
    <w:abstractNumId w:val="5"/>
  </w:num>
  <w:num w:numId="8" w16cid:durableId="1864005351">
    <w:abstractNumId w:val="5"/>
  </w:num>
  <w:num w:numId="9" w16cid:durableId="668867009">
    <w:abstractNumId w:val="4"/>
  </w:num>
  <w:num w:numId="10" w16cid:durableId="514147835">
    <w:abstractNumId w:val="4"/>
  </w:num>
  <w:num w:numId="11" w16cid:durableId="1846287280">
    <w:abstractNumId w:val="8"/>
  </w:num>
  <w:num w:numId="12" w16cid:durableId="126167161">
    <w:abstractNumId w:val="8"/>
  </w:num>
  <w:num w:numId="13" w16cid:durableId="1488201974">
    <w:abstractNumId w:val="3"/>
  </w:num>
  <w:num w:numId="14" w16cid:durableId="2096125272">
    <w:abstractNumId w:val="3"/>
  </w:num>
  <w:num w:numId="15" w16cid:durableId="19742879">
    <w:abstractNumId w:val="2"/>
  </w:num>
  <w:num w:numId="16" w16cid:durableId="16471131">
    <w:abstractNumId w:val="2"/>
  </w:num>
  <w:num w:numId="17" w16cid:durableId="1858041655">
    <w:abstractNumId w:val="1"/>
  </w:num>
  <w:num w:numId="18" w16cid:durableId="35737446">
    <w:abstractNumId w:val="1"/>
  </w:num>
  <w:num w:numId="19" w16cid:durableId="1252356741">
    <w:abstractNumId w:val="0"/>
  </w:num>
  <w:num w:numId="20" w16cid:durableId="528220771">
    <w:abstractNumId w:val="0"/>
  </w:num>
  <w:num w:numId="21" w16cid:durableId="717238717">
    <w:abstractNumId w:val="9"/>
  </w:num>
  <w:num w:numId="22" w16cid:durableId="975716281">
    <w:abstractNumId w:val="7"/>
  </w:num>
  <w:num w:numId="23" w16cid:durableId="1227717937">
    <w:abstractNumId w:val="6"/>
  </w:num>
  <w:num w:numId="24" w16cid:durableId="1509057731">
    <w:abstractNumId w:val="5"/>
  </w:num>
  <w:num w:numId="25" w16cid:durableId="1533416855">
    <w:abstractNumId w:val="4"/>
  </w:num>
  <w:num w:numId="26" w16cid:durableId="303583144">
    <w:abstractNumId w:val="8"/>
  </w:num>
  <w:num w:numId="27" w16cid:durableId="1797329054">
    <w:abstractNumId w:val="3"/>
  </w:num>
  <w:num w:numId="28" w16cid:durableId="917404219">
    <w:abstractNumId w:val="2"/>
  </w:num>
  <w:num w:numId="29" w16cid:durableId="1887061984">
    <w:abstractNumId w:val="1"/>
  </w:num>
  <w:num w:numId="30" w16cid:durableId="144124972">
    <w:abstractNumId w:val="0"/>
  </w:num>
  <w:num w:numId="31" w16cid:durableId="1536582432">
    <w:abstractNumId w:val="9"/>
  </w:num>
  <w:num w:numId="32" w16cid:durableId="2118674968">
    <w:abstractNumId w:val="7"/>
  </w:num>
  <w:num w:numId="33" w16cid:durableId="1735464113">
    <w:abstractNumId w:val="6"/>
  </w:num>
  <w:num w:numId="34" w16cid:durableId="1771898648">
    <w:abstractNumId w:val="5"/>
  </w:num>
  <w:num w:numId="35" w16cid:durableId="1286615034">
    <w:abstractNumId w:val="4"/>
  </w:num>
  <w:num w:numId="36" w16cid:durableId="886142527">
    <w:abstractNumId w:val="8"/>
  </w:num>
  <w:num w:numId="37" w16cid:durableId="1469132416">
    <w:abstractNumId w:val="3"/>
  </w:num>
  <w:num w:numId="38" w16cid:durableId="597760626">
    <w:abstractNumId w:val="2"/>
  </w:num>
  <w:num w:numId="39" w16cid:durableId="1514882880">
    <w:abstractNumId w:val="1"/>
  </w:num>
  <w:num w:numId="40" w16cid:durableId="1333289379">
    <w:abstractNumId w:val="0"/>
  </w:num>
  <w:num w:numId="41" w16cid:durableId="1937637797">
    <w:abstractNumId w:val="10"/>
  </w:num>
  <w:num w:numId="42" w16cid:durableId="2008366732">
    <w:abstractNumId w:val="10"/>
  </w:num>
  <w:num w:numId="43" w16cid:durableId="112481714">
    <w:abstractNumId w:val="10"/>
  </w:num>
  <w:num w:numId="44" w16cid:durableId="138571479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B10-0302/2025"/>
    <w:docVar w:name="dvlangue" w:val="HU"/>
    <w:docVar w:name="dvnumam" w:val="0"/>
    <w:docVar w:name="dvpe" w:val="774.519"/>
    <w:docVar w:name="dvtitre" w:val="Az Európai Parlament 2025.  ...-i határozata az (EU) 2025/530 felhatalmazáson alapuló bizottsági rendeletnek az alkalmazásának kezdőnapja tekintetében történő módosításáról szóló, 2025. június 12-i felhatalmazáson alapuló bizottsági rendelettel szembeni kifogás mellőzésére(C(2025)03819 – 2025/2766(DEA))"/>
  </w:docVars>
  <w:rsids>
    <w:rsidRoot w:val="00D95E4B"/>
    <w:rsid w:val="00002272"/>
    <w:rsid w:val="00064002"/>
    <w:rsid w:val="000677B9"/>
    <w:rsid w:val="000831BA"/>
    <w:rsid w:val="000A42CC"/>
    <w:rsid w:val="000E7DD9"/>
    <w:rsid w:val="0010095E"/>
    <w:rsid w:val="00125B37"/>
    <w:rsid w:val="001639C9"/>
    <w:rsid w:val="00187494"/>
    <w:rsid w:val="001F2EAC"/>
    <w:rsid w:val="001F32AE"/>
    <w:rsid w:val="0022118A"/>
    <w:rsid w:val="002767FF"/>
    <w:rsid w:val="002B18FE"/>
    <w:rsid w:val="002B5493"/>
    <w:rsid w:val="00302B90"/>
    <w:rsid w:val="00302BB3"/>
    <w:rsid w:val="00343214"/>
    <w:rsid w:val="00355ECF"/>
    <w:rsid w:val="00361C00"/>
    <w:rsid w:val="00395FA1"/>
    <w:rsid w:val="0039609C"/>
    <w:rsid w:val="003E15D4"/>
    <w:rsid w:val="00411CCE"/>
    <w:rsid w:val="0041666E"/>
    <w:rsid w:val="00421060"/>
    <w:rsid w:val="00446E6E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D1E68"/>
    <w:rsid w:val="007E22AD"/>
    <w:rsid w:val="00817416"/>
    <w:rsid w:val="00842779"/>
    <w:rsid w:val="00865F67"/>
    <w:rsid w:val="00881A7B"/>
    <w:rsid w:val="008840E5"/>
    <w:rsid w:val="00887B3E"/>
    <w:rsid w:val="0089260D"/>
    <w:rsid w:val="008C2AC6"/>
    <w:rsid w:val="00930C23"/>
    <w:rsid w:val="0093193B"/>
    <w:rsid w:val="009509D8"/>
    <w:rsid w:val="00950B64"/>
    <w:rsid w:val="0096181F"/>
    <w:rsid w:val="00981893"/>
    <w:rsid w:val="00A1687D"/>
    <w:rsid w:val="00A43E52"/>
    <w:rsid w:val="00A4678D"/>
    <w:rsid w:val="00A70CE7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95E4B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5B0A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7E99D1"/>
  <w15:chartTrackingRefBased/>
  <w15:docId w15:val="{AF614E48-C915-47AC-82CC-B311305886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hu-HU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02BB3"/>
    <w:pPr>
      <w:spacing w:before="480" w:after="240"/>
    </w:pPr>
  </w:style>
  <w:style w:type="paragraph" w:customStyle="1" w:styleId="NormalHanging12a">
    <w:name w:val="NormalHanging12a"/>
    <w:basedOn w:val="Normal"/>
    <w:rsid w:val="00302BB3"/>
    <w:pPr>
      <w:spacing w:after="240"/>
      <w:ind w:left="567" w:hanging="567"/>
    </w:pPr>
  </w:style>
  <w:style w:type="character" w:styleId="Hyperlink">
    <w:name w:val="Hyperlink"/>
    <w:basedOn w:val="DefaultParagraphFont"/>
    <w:rsid w:val="007D1E68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96181F"/>
    <w:rPr>
      <w:sz w:val="16"/>
      <w:szCs w:val="16"/>
    </w:rPr>
  </w:style>
  <w:style w:type="paragraph" w:styleId="CommentText">
    <w:name w:val="annotation text"/>
    <w:basedOn w:val="Normal"/>
    <w:link w:val="CommentTextChar"/>
    <w:rsid w:val="0096181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6181F"/>
    <w:rPr>
      <w:lang w:val="hu-HU"/>
    </w:rPr>
  </w:style>
  <w:style w:type="paragraph" w:styleId="CommentSubject">
    <w:name w:val="annotation subject"/>
    <w:basedOn w:val="CommentText"/>
    <w:next w:val="CommentText"/>
    <w:link w:val="CommentSubjectChar"/>
    <w:rsid w:val="009618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6181F"/>
    <w:rPr>
      <w:b/>
      <w:bCs/>
      <w:lang w:val="hu-HU"/>
    </w:rPr>
  </w:style>
  <w:style w:type="paragraph" w:styleId="BalloonText">
    <w:name w:val="Balloon Text"/>
    <w:basedOn w:val="Normal"/>
    <w:link w:val="BalloonTextChar"/>
    <w:rsid w:val="009618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96181F"/>
    <w:rPr>
      <w:rFonts w:ascii="Segoe UI" w:hAnsi="Segoe UI" w:cs="Segoe UI"/>
      <w:sz w:val="18"/>
      <w:szCs w:val="18"/>
      <w:lang w:val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_del/2025/530/oj" TargetMode="External"/><Relationship Id="rId1" Type="http://schemas.openxmlformats.org/officeDocument/2006/relationships/hyperlink" Target="http://data.europa.eu/eli/reg/2005/2173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9B29BE0-1760-48B8-BD0F-9413631170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496</Words>
  <Characters>3679</Characters>
  <Application>Microsoft Office Word</Application>
  <DocSecurity>0</DocSecurity>
  <Lines>118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ILLY_D</dc:creator>
  <cp:keywords/>
  <cp:lastModifiedBy>KOVACS-BOKOR Karoly</cp:lastModifiedBy>
  <cp:revision>2</cp:revision>
  <cp:lastPrinted>2004-11-19T15:42:00Z</cp:lastPrinted>
  <dcterms:created xsi:type="dcterms:W3CDTF">2025-08-18T08:12:00Z</dcterms:created>
  <dcterms:modified xsi:type="dcterms:W3CDTF">2025-08-18T08:12:00Z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P10_TA(2025)0148_</vt:lpwstr>
  </property>
  <property fmtid="{D5CDD505-2E9C-101B-9397-08002B2CF9AE}" pid="4" name="&lt;Type&gt;">
    <vt:lpwstr>RR</vt:lpwstr>
  </property>
</Properties>
</file>