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50E3" w14:paraId="447CEA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7467EF" w14:textId="77777777" w:rsidR="00751A4A" w:rsidRPr="00E350E3" w:rsidRDefault="004F3B92" w:rsidP="0010095E">
            <w:pPr>
              <w:pStyle w:val="EPName"/>
            </w:pPr>
            <w:r w:rsidRPr="00E350E3">
              <w:t>Parlament Europejski</w:t>
            </w:r>
          </w:p>
          <w:p w14:paraId="19C422B4" w14:textId="77777777" w:rsidR="00751A4A" w:rsidRPr="00E350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50E3">
              <w:t>2024</w:t>
            </w:r>
            <w:r w:rsidR="00817416" w:rsidRPr="00E350E3">
              <w:t>-202</w:t>
            </w:r>
            <w:r w:rsidRPr="00E350E3">
              <w:t>9</w:t>
            </w:r>
          </w:p>
        </w:tc>
        <w:tc>
          <w:tcPr>
            <w:tcW w:w="2268" w:type="dxa"/>
            <w:shd w:val="clear" w:color="auto" w:fill="auto"/>
          </w:tcPr>
          <w:p w14:paraId="14741601" w14:textId="77777777" w:rsidR="00751A4A" w:rsidRPr="00E350E3" w:rsidRDefault="00187494" w:rsidP="0010095E">
            <w:pPr>
              <w:pStyle w:val="EPLogo"/>
            </w:pPr>
            <w:r w:rsidRPr="00E350E3">
              <w:rPr>
                <w:noProof/>
                <w:lang w:eastAsia="pl-PL"/>
              </w:rPr>
              <w:drawing>
                <wp:inline distT="0" distB="0" distL="0" distR="0" wp14:anchorId="20DDCF38" wp14:editId="786364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316519" w14:textId="77777777" w:rsidR="00D058B8" w:rsidRPr="00E350E3" w:rsidRDefault="00D058B8" w:rsidP="004C5D52">
      <w:pPr>
        <w:pStyle w:val="LineTop"/>
      </w:pPr>
    </w:p>
    <w:p w14:paraId="0D0016E6" w14:textId="77777777" w:rsidR="00680577" w:rsidRPr="00E350E3" w:rsidRDefault="004F3B92" w:rsidP="00680577">
      <w:pPr>
        <w:pStyle w:val="EPBodyTA1"/>
      </w:pPr>
      <w:r w:rsidRPr="00E350E3">
        <w:t>TEKSTY PRZYJĘTE</w:t>
      </w:r>
    </w:p>
    <w:p w14:paraId="577B2C7A" w14:textId="77777777" w:rsidR="00D058B8" w:rsidRPr="00E350E3" w:rsidRDefault="00D058B8" w:rsidP="00D058B8">
      <w:pPr>
        <w:pStyle w:val="LineBottom"/>
      </w:pPr>
    </w:p>
    <w:p w14:paraId="2B6623A1" w14:textId="669D33DD" w:rsidR="004F3B92" w:rsidRPr="00E350E3" w:rsidRDefault="004F3B92" w:rsidP="004F3B92">
      <w:pPr>
        <w:pStyle w:val="ATHeading1"/>
      </w:pPr>
      <w:bookmarkStart w:id="0" w:name="TANumber"/>
      <w:r w:rsidRPr="00E350E3">
        <w:t>P10_TA(2025)0</w:t>
      </w:r>
      <w:bookmarkEnd w:id="0"/>
      <w:r w:rsidR="00E93BED">
        <w:t>150</w:t>
      </w:r>
    </w:p>
    <w:p w14:paraId="0871B321" w14:textId="77777777" w:rsidR="004F3B92" w:rsidRPr="00E350E3" w:rsidRDefault="004F3B92" w:rsidP="004F3B92">
      <w:pPr>
        <w:pStyle w:val="ATHeading2"/>
      </w:pPr>
      <w:bookmarkStart w:id="1" w:name="title"/>
      <w:r w:rsidRPr="00E350E3">
        <w:t>Zmiana rozporządzenia (UE) nr 1026/2012 w sprawie określonych środków podejmowanych w celu ochrony</w:t>
      </w:r>
      <w:r w:rsidR="00EE6FB1">
        <w:t xml:space="preserve"> </w:t>
      </w:r>
      <w:r w:rsidRPr="00E350E3">
        <w:t>stad ryb względem państw pozwalających na niezrównoważone połowy</w:t>
      </w:r>
      <w:bookmarkEnd w:id="1"/>
    </w:p>
    <w:p w14:paraId="0CF1B216" w14:textId="77777777" w:rsidR="004F3B92" w:rsidRPr="00E350E3" w:rsidRDefault="004F3B92" w:rsidP="004F3B92">
      <w:pPr>
        <w:rPr>
          <w:i/>
          <w:vanish/>
        </w:rPr>
      </w:pPr>
      <w:r w:rsidRPr="00E350E3">
        <w:rPr>
          <w:i/>
        </w:rPr>
        <w:fldChar w:fldCharType="begin"/>
      </w:r>
      <w:r w:rsidRPr="00E350E3">
        <w:rPr>
          <w:i/>
        </w:rPr>
        <w:instrText xml:space="preserve"> TC"(</w:instrText>
      </w:r>
      <w:bookmarkStart w:id="2" w:name="DocNumber"/>
      <w:r w:rsidRPr="00E350E3">
        <w:rPr>
          <w:i/>
        </w:rPr>
        <w:instrText>A10-0070/2025</w:instrText>
      </w:r>
      <w:bookmarkEnd w:id="2"/>
      <w:r w:rsidRPr="00E350E3">
        <w:rPr>
          <w:i/>
        </w:rPr>
        <w:instrText xml:space="preserve"> - Sprawozdawca: Thomas Bajada)"\l3 \n&gt; \* MERGEFORMAT </w:instrText>
      </w:r>
      <w:r w:rsidRPr="00E350E3">
        <w:rPr>
          <w:i/>
        </w:rPr>
        <w:fldChar w:fldCharType="end"/>
      </w:r>
    </w:p>
    <w:p w14:paraId="2F49B934" w14:textId="77777777" w:rsidR="004F3B92" w:rsidRPr="00E350E3" w:rsidRDefault="004F3B92" w:rsidP="004F3B92">
      <w:pPr>
        <w:rPr>
          <w:vanish/>
        </w:rPr>
      </w:pPr>
      <w:bookmarkStart w:id="3" w:name="Commission"/>
      <w:r w:rsidRPr="00E350E3">
        <w:rPr>
          <w:vanish/>
        </w:rPr>
        <w:t>Komisja Rybołówstwa</w:t>
      </w:r>
      <w:bookmarkEnd w:id="3"/>
    </w:p>
    <w:p w14:paraId="3A52D71C" w14:textId="77777777" w:rsidR="004F3B92" w:rsidRPr="00E350E3" w:rsidRDefault="004F3B92" w:rsidP="004F3B92">
      <w:pPr>
        <w:rPr>
          <w:vanish/>
        </w:rPr>
      </w:pPr>
      <w:bookmarkStart w:id="4" w:name="PE"/>
      <w:r w:rsidRPr="00E350E3">
        <w:rPr>
          <w:vanish/>
        </w:rPr>
        <w:t>PE766.600</w:t>
      </w:r>
      <w:bookmarkEnd w:id="4"/>
    </w:p>
    <w:p w14:paraId="17131122" w14:textId="77777777" w:rsidR="004F3B92" w:rsidRPr="00E350E3" w:rsidRDefault="004F3B92" w:rsidP="004F3B92">
      <w:pPr>
        <w:pStyle w:val="ATHeading3"/>
      </w:pPr>
      <w:bookmarkStart w:id="5" w:name="Sujet"/>
      <w:r w:rsidRPr="00E350E3">
        <w:t xml:space="preserve">Rezolucja ustawodawcza Parlamentu Europejskiego z dnia </w:t>
      </w:r>
      <w:r w:rsidR="00E403C7">
        <w:t>9</w:t>
      </w:r>
      <w:r w:rsidRPr="00E350E3">
        <w:t xml:space="preserve"> </w:t>
      </w:r>
      <w:r w:rsidR="00EE6FB1">
        <w:t xml:space="preserve">lipca </w:t>
      </w:r>
      <w:r w:rsidRPr="00E350E3">
        <w:t>2025 r. w sprawie wniosku dotyczącego rozporządzenia Parlamentu Europejskiego i Rady zmieniającego rozporządzenie (UE) nr 1026/2012 w sprawie określonych środków podejmowanych w celu ochrony stad ryb względem państw pozwalających na niezrównoważone połowy</w:t>
      </w:r>
      <w:bookmarkEnd w:id="5"/>
      <w:r w:rsidRPr="00E350E3">
        <w:t xml:space="preserve"> </w:t>
      </w:r>
      <w:bookmarkStart w:id="6" w:name="References"/>
      <w:r w:rsidRPr="00E350E3">
        <w:t>(COM(2024)0407 – C10-0098/2024 – 2024/0224(COD))</w:t>
      </w:r>
      <w:bookmarkEnd w:id="6"/>
    </w:p>
    <w:p w14:paraId="51851586" w14:textId="77777777" w:rsidR="007D33AD" w:rsidRPr="00E350E3" w:rsidRDefault="007D33AD" w:rsidP="007D33AD">
      <w:pPr>
        <w:pStyle w:val="NormalBold"/>
      </w:pPr>
      <w:r w:rsidRPr="00E350E3">
        <w:t>(Zwykła procedura ustawodawcza: pierwsze czytanie)</w:t>
      </w:r>
    </w:p>
    <w:p w14:paraId="79979D27" w14:textId="77777777" w:rsidR="007D33AD" w:rsidRPr="00E350E3" w:rsidRDefault="007D33AD" w:rsidP="007D33AD">
      <w:pPr>
        <w:pStyle w:val="EPComma"/>
      </w:pPr>
      <w:r w:rsidRPr="00E350E3">
        <w:rPr>
          <w:i/>
        </w:rPr>
        <w:t>Parlament Europejski</w:t>
      </w:r>
      <w:r w:rsidRPr="00E350E3">
        <w:t>,</w:t>
      </w:r>
    </w:p>
    <w:p w14:paraId="4874DB73" w14:textId="77777777" w:rsidR="007D33AD" w:rsidRPr="00E350E3" w:rsidRDefault="007D33AD" w:rsidP="007D33AD">
      <w:pPr>
        <w:pStyle w:val="NormalHanging12a"/>
      </w:pPr>
      <w:r w:rsidRPr="00E350E3">
        <w:t>–</w:t>
      </w:r>
      <w:r w:rsidRPr="00E350E3">
        <w:tab/>
        <w:t>uwzględniając wniosek Komisji przedstawiony Parlamentowi Europejskiemu i Radzie (COM(2024)0407),</w:t>
      </w:r>
    </w:p>
    <w:p w14:paraId="4613B566" w14:textId="6C60235F" w:rsidR="007D33AD" w:rsidRPr="00E350E3" w:rsidRDefault="007D33AD" w:rsidP="0088086C">
      <w:pPr>
        <w:pStyle w:val="NormalHanging12a"/>
      </w:pPr>
      <w:r w:rsidRPr="00E350E3">
        <w:t>–</w:t>
      </w:r>
      <w:r w:rsidRPr="00E350E3">
        <w:tab/>
        <w:t>uwzględniając art. 294 ust. 2</w:t>
      </w:r>
      <w:r w:rsidR="0088086C">
        <w:t xml:space="preserve"> i</w:t>
      </w:r>
      <w:r w:rsidRPr="00E350E3">
        <w:t xml:space="preserve"> art. 43 ust. 2 oraz ust. 207 Traktatu o funkcjonowaniu Unii Europejskiej, zgodnie z którymi </w:t>
      </w:r>
      <w:r w:rsidR="0088086C" w:rsidRPr="00C302F7">
        <w:t xml:space="preserve">wniosek został przedstawiony Parlamentowi przez Komisję </w:t>
      </w:r>
      <w:r w:rsidRPr="00E350E3">
        <w:t>(C10–0098/2024),</w:t>
      </w:r>
    </w:p>
    <w:p w14:paraId="7D22F619" w14:textId="77777777" w:rsidR="007D33AD" w:rsidRPr="00E350E3" w:rsidRDefault="007D33AD" w:rsidP="007D33AD">
      <w:pPr>
        <w:pStyle w:val="NormalHanging12a"/>
      </w:pPr>
      <w:r w:rsidRPr="00E350E3">
        <w:t>–</w:t>
      </w:r>
      <w:r w:rsidRPr="00E350E3">
        <w:tab/>
        <w:t>uwzględniając art. 294 ust. 3 Traktatu o funkcjonowaniu Unii Europejskiej,</w:t>
      </w:r>
    </w:p>
    <w:p w14:paraId="41481A70" w14:textId="77777777" w:rsidR="007D33AD" w:rsidRPr="00E350E3" w:rsidRDefault="007D33AD" w:rsidP="007D33AD">
      <w:pPr>
        <w:pStyle w:val="NormalHanging12a"/>
      </w:pPr>
      <w:r w:rsidRPr="00E350E3">
        <w:t>–</w:t>
      </w:r>
      <w:r w:rsidRPr="00E350E3">
        <w:tab/>
        <w:t xml:space="preserve">uwzględniając opinię Europejskiego Komitetu Ekonomiczno-Społecznego z </w:t>
      </w:r>
      <w:r w:rsidR="0088086C">
        <w:t xml:space="preserve">dnia </w:t>
      </w:r>
      <w:r w:rsidRPr="00E350E3">
        <w:t>22 stycznia 2025 r.</w:t>
      </w:r>
      <w:r w:rsidRPr="00E350E3">
        <w:rPr>
          <w:rStyle w:val="FootnoteReference"/>
        </w:rPr>
        <w:footnoteReference w:id="1"/>
      </w:r>
      <w:r w:rsidRPr="00E350E3">
        <w:t>,</w:t>
      </w:r>
    </w:p>
    <w:p w14:paraId="062B102F" w14:textId="32587AD5" w:rsidR="00E403C7" w:rsidRDefault="00E403C7" w:rsidP="00AD2F80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</w:t>
      </w:r>
      <w:r w:rsidR="00AD2F80">
        <w:t>5</w:t>
      </w:r>
      <w:r w:rsidRPr="0090212C">
        <w:t xml:space="preserve"> ust. 4 Regulaminu oraz </w:t>
      </w:r>
      <w:r>
        <w:t>przekazane pismem z dnia 11 czerwca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14:paraId="3D189837" w14:textId="77777777" w:rsidR="007D33AD" w:rsidRPr="00E350E3" w:rsidRDefault="007D33AD" w:rsidP="007D33AD">
      <w:pPr>
        <w:pStyle w:val="NormalHanging12a"/>
      </w:pPr>
      <w:r w:rsidRPr="00E350E3">
        <w:t>–</w:t>
      </w:r>
      <w:r w:rsidRPr="00E350E3">
        <w:tab/>
        <w:t>uwzględniając art. 60 Regulaminu,</w:t>
      </w:r>
    </w:p>
    <w:p w14:paraId="73945835" w14:textId="77777777" w:rsidR="007D33AD" w:rsidRPr="00E350E3" w:rsidRDefault="007D33AD" w:rsidP="007D33AD">
      <w:pPr>
        <w:pStyle w:val="NormalHanging12a"/>
      </w:pPr>
      <w:r w:rsidRPr="00E350E3">
        <w:t>–</w:t>
      </w:r>
      <w:r w:rsidRPr="00E350E3">
        <w:tab/>
        <w:t>uwzględniając sprawozdanie Komisji Rybołówstwa (A10-0070/2025),</w:t>
      </w:r>
    </w:p>
    <w:p w14:paraId="1D08EE7B" w14:textId="77777777" w:rsidR="007D33AD" w:rsidRPr="00E350E3" w:rsidRDefault="007D33AD" w:rsidP="007D33AD">
      <w:pPr>
        <w:pStyle w:val="NormalHanging12a"/>
      </w:pPr>
      <w:r w:rsidRPr="00E350E3">
        <w:lastRenderedPageBreak/>
        <w:t>1.</w:t>
      </w:r>
      <w:r w:rsidRPr="00E350E3">
        <w:tab/>
        <w:t>przyjmuje poniższe stanowisko w pierwszym czytaniu;</w:t>
      </w:r>
    </w:p>
    <w:p w14:paraId="7AB196A8" w14:textId="77777777" w:rsidR="007D33AD" w:rsidRPr="00E350E3" w:rsidRDefault="007D33AD" w:rsidP="007D33AD">
      <w:pPr>
        <w:pStyle w:val="NormalHanging12a"/>
      </w:pPr>
      <w:r w:rsidRPr="00E350E3">
        <w:t>2.</w:t>
      </w:r>
      <w:r w:rsidRPr="00E350E3">
        <w:tab/>
        <w:t>zwraca się do Komisji o ponowne przekazanie mu sprawy, jeśli zastąpi ona pierwotny wniosek, wprowadzi w nim istotne zmiany lub planuje ich wprowadzenie;</w:t>
      </w:r>
    </w:p>
    <w:p w14:paraId="034DB743" w14:textId="77777777" w:rsidR="00A6458B" w:rsidRDefault="007D33AD" w:rsidP="007D33AD">
      <w:pPr>
        <w:pStyle w:val="NormalHanging12a"/>
        <w:sectPr w:rsidR="00A6458B" w:rsidSect="00E350E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350E3">
        <w:t>3.</w:t>
      </w:r>
      <w:r w:rsidRPr="00E350E3">
        <w:tab/>
        <w:t>zobowiązuje swoją przewodniczącą do przekazania stanowiska Parlamentu Radzie i Komisji oraz parlamentom narodowym.</w:t>
      </w:r>
    </w:p>
    <w:p w14:paraId="3AA27F60" w14:textId="5705E0B3" w:rsidR="00A6458B" w:rsidRDefault="00A6458B" w:rsidP="00A6458B">
      <w:pPr>
        <w:rPr>
          <w:b/>
        </w:rPr>
      </w:pPr>
      <w:r>
        <w:rPr>
          <w:b/>
        </w:rPr>
        <w:lastRenderedPageBreak/>
        <w:t>P9_TC1-COD(2024)0224</w:t>
      </w:r>
    </w:p>
    <w:p w14:paraId="06FD61E4" w14:textId="4A575AB9" w:rsidR="00A6458B" w:rsidRDefault="00A6458B" w:rsidP="00A6458B">
      <w:pPr>
        <w:spacing w:before="240"/>
        <w:rPr>
          <w:b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9 lipca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</w:t>
      </w:r>
      <w:r w:rsidR="008D6DB8">
        <w:rPr>
          <w:b/>
        </w:rPr>
        <w:t>5</w:t>
      </w:r>
      <w:r>
        <w:rPr>
          <w:b/>
        </w:rPr>
        <w:t>/...</w:t>
      </w:r>
      <w:r w:rsidRPr="00741191">
        <w:rPr>
          <w:b/>
        </w:rPr>
        <w:t xml:space="preserve"> </w:t>
      </w:r>
      <w:r w:rsidRPr="00A6458B">
        <w:rPr>
          <w:b/>
        </w:rPr>
        <w:t>zmieniającego</w:t>
      </w:r>
      <w:r w:rsidRPr="004A74CC">
        <w:t xml:space="preserve"> </w:t>
      </w:r>
      <w:r w:rsidRPr="00A6458B">
        <w:rPr>
          <w:b/>
        </w:rPr>
        <w:t>rozporządzenie (UE) nr 1026/2012 w sprawie określonych środków podejmowanych w celu ochrony stad ryb względem państw pozwalających na niezrównoważone połowy</w:t>
      </w:r>
    </w:p>
    <w:p w14:paraId="328677E7" w14:textId="3E04DB69" w:rsidR="00A87C40" w:rsidRDefault="00A87C40" w:rsidP="00A6458B">
      <w:pPr>
        <w:spacing w:before="240"/>
        <w:rPr>
          <w:b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2025/2077.)</w:t>
      </w:r>
    </w:p>
    <w:sectPr w:rsidR="00A87C40" w:rsidSect="00E350E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387FA" w14:textId="77777777" w:rsidR="004F3B92" w:rsidRPr="00E350E3" w:rsidRDefault="004F3B92">
      <w:r w:rsidRPr="00E350E3">
        <w:separator/>
      </w:r>
    </w:p>
  </w:endnote>
  <w:endnote w:type="continuationSeparator" w:id="0">
    <w:p w14:paraId="1DC17A6C" w14:textId="77777777" w:rsidR="004F3B92" w:rsidRPr="00E350E3" w:rsidRDefault="004F3B92">
      <w:r w:rsidRPr="00E350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BCCFF" w14:textId="77777777" w:rsidR="00064002" w:rsidRPr="00E350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CC2F1" w14:textId="77777777" w:rsidR="00064002" w:rsidRPr="00E350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1389E" w14:textId="77777777" w:rsidR="00064002" w:rsidRPr="00E350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81880" w14:textId="77777777" w:rsidR="004F3B92" w:rsidRPr="00E350E3" w:rsidRDefault="004F3B92">
      <w:r w:rsidRPr="00E350E3">
        <w:separator/>
      </w:r>
    </w:p>
  </w:footnote>
  <w:footnote w:type="continuationSeparator" w:id="0">
    <w:p w14:paraId="7DCB2529" w14:textId="77777777" w:rsidR="004F3B92" w:rsidRPr="00E350E3" w:rsidRDefault="004F3B92">
      <w:r w:rsidRPr="00E350E3">
        <w:continuationSeparator/>
      </w:r>
    </w:p>
  </w:footnote>
  <w:footnote w:id="1">
    <w:p w14:paraId="71919371" w14:textId="1D4F4769" w:rsidR="007D33AD" w:rsidRPr="00380D90" w:rsidRDefault="007D33AD" w:rsidP="00E350E3">
      <w:pPr>
        <w:pStyle w:val="FootnoteText"/>
        <w:ind w:left="567" w:hanging="567"/>
        <w:rPr>
          <w:sz w:val="24"/>
          <w:lang w:val="fi-FI"/>
        </w:rPr>
      </w:pPr>
      <w:r w:rsidRPr="00E350E3">
        <w:rPr>
          <w:rStyle w:val="FootnoteReference"/>
          <w:sz w:val="24"/>
          <w:lang w:val="pl-PL"/>
        </w:rPr>
        <w:footnoteRef/>
      </w:r>
      <w:r w:rsidR="00E350E3" w:rsidRPr="00380D90">
        <w:rPr>
          <w:sz w:val="24"/>
          <w:lang w:val="fi-FI"/>
        </w:rPr>
        <w:t xml:space="preserve"> </w:t>
      </w:r>
      <w:r w:rsidR="00E350E3" w:rsidRPr="00380D90">
        <w:rPr>
          <w:sz w:val="24"/>
          <w:lang w:val="fi-FI"/>
        </w:rPr>
        <w:tab/>
      </w:r>
      <w:r w:rsidRPr="00380D90">
        <w:rPr>
          <w:sz w:val="24"/>
          <w:lang w:val="fi-FI"/>
        </w:rPr>
        <w:t>Dz.U. C, C/2025/1191</w:t>
      </w:r>
      <w:r w:rsidR="00380D90">
        <w:rPr>
          <w:sz w:val="24"/>
          <w:lang w:val="fi-FI"/>
        </w:rPr>
        <w:t>,</w:t>
      </w:r>
      <w:r w:rsidRPr="00380D90">
        <w:rPr>
          <w:sz w:val="24"/>
          <w:lang w:val="fi-FI"/>
        </w:rPr>
        <w:t xml:space="preserve"> 21.3.2025, ELI: </w:t>
      </w:r>
      <w:hyperlink r:id="rId1" w:history="1">
        <w:r w:rsidRPr="00380D90">
          <w:rPr>
            <w:rStyle w:val="Hyperlink"/>
            <w:sz w:val="24"/>
            <w:lang w:val="fi-FI"/>
          </w:rPr>
          <w:t>http://data.europa.eu/eli/C/2025/1191/oj</w:t>
        </w:r>
      </w:hyperlink>
      <w:r w:rsidRPr="00380D90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F9F98" w14:textId="77777777" w:rsidR="00064002" w:rsidRPr="00E350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4BF70" w14:textId="77777777" w:rsidR="00064002" w:rsidRPr="00E350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10157" w14:textId="77777777" w:rsidR="00064002" w:rsidRPr="00E350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6446826">
    <w:abstractNumId w:val="9"/>
  </w:num>
  <w:num w:numId="2" w16cid:durableId="1360396540">
    <w:abstractNumId w:val="9"/>
  </w:num>
  <w:num w:numId="3" w16cid:durableId="333918021">
    <w:abstractNumId w:val="7"/>
  </w:num>
  <w:num w:numId="4" w16cid:durableId="49230661">
    <w:abstractNumId w:val="7"/>
  </w:num>
  <w:num w:numId="5" w16cid:durableId="673915075">
    <w:abstractNumId w:val="6"/>
  </w:num>
  <w:num w:numId="6" w16cid:durableId="1316102737">
    <w:abstractNumId w:val="6"/>
  </w:num>
  <w:num w:numId="7" w16cid:durableId="738016950">
    <w:abstractNumId w:val="5"/>
  </w:num>
  <w:num w:numId="8" w16cid:durableId="1542401803">
    <w:abstractNumId w:val="5"/>
  </w:num>
  <w:num w:numId="9" w16cid:durableId="662587852">
    <w:abstractNumId w:val="4"/>
  </w:num>
  <w:num w:numId="10" w16cid:durableId="188492514">
    <w:abstractNumId w:val="4"/>
  </w:num>
  <w:num w:numId="11" w16cid:durableId="376012597">
    <w:abstractNumId w:val="8"/>
  </w:num>
  <w:num w:numId="12" w16cid:durableId="492599301">
    <w:abstractNumId w:val="8"/>
  </w:num>
  <w:num w:numId="13" w16cid:durableId="1699619301">
    <w:abstractNumId w:val="3"/>
  </w:num>
  <w:num w:numId="14" w16cid:durableId="1888491523">
    <w:abstractNumId w:val="3"/>
  </w:num>
  <w:num w:numId="15" w16cid:durableId="404886955">
    <w:abstractNumId w:val="2"/>
  </w:num>
  <w:num w:numId="16" w16cid:durableId="1759711653">
    <w:abstractNumId w:val="2"/>
  </w:num>
  <w:num w:numId="17" w16cid:durableId="942807445">
    <w:abstractNumId w:val="1"/>
  </w:num>
  <w:num w:numId="18" w16cid:durableId="1594508464">
    <w:abstractNumId w:val="1"/>
  </w:num>
  <w:num w:numId="19" w16cid:durableId="514273156">
    <w:abstractNumId w:val="0"/>
  </w:num>
  <w:num w:numId="20" w16cid:durableId="334655312">
    <w:abstractNumId w:val="0"/>
  </w:num>
  <w:num w:numId="21" w16cid:durableId="1940134006">
    <w:abstractNumId w:val="9"/>
  </w:num>
  <w:num w:numId="22" w16cid:durableId="1296646179">
    <w:abstractNumId w:val="7"/>
  </w:num>
  <w:num w:numId="23" w16cid:durableId="1595746733">
    <w:abstractNumId w:val="6"/>
  </w:num>
  <w:num w:numId="24" w16cid:durableId="798762337">
    <w:abstractNumId w:val="5"/>
  </w:num>
  <w:num w:numId="25" w16cid:durableId="1562869025">
    <w:abstractNumId w:val="4"/>
  </w:num>
  <w:num w:numId="26" w16cid:durableId="134760255">
    <w:abstractNumId w:val="8"/>
  </w:num>
  <w:num w:numId="27" w16cid:durableId="1672097655">
    <w:abstractNumId w:val="3"/>
  </w:num>
  <w:num w:numId="28" w16cid:durableId="327903921">
    <w:abstractNumId w:val="2"/>
  </w:num>
  <w:num w:numId="29" w16cid:durableId="1930430658">
    <w:abstractNumId w:val="1"/>
  </w:num>
  <w:num w:numId="30" w16cid:durableId="1776249415">
    <w:abstractNumId w:val="0"/>
  </w:num>
  <w:num w:numId="31" w16cid:durableId="1129783517">
    <w:abstractNumId w:val="9"/>
  </w:num>
  <w:num w:numId="32" w16cid:durableId="1396705505">
    <w:abstractNumId w:val="7"/>
  </w:num>
  <w:num w:numId="33" w16cid:durableId="628244339">
    <w:abstractNumId w:val="6"/>
  </w:num>
  <w:num w:numId="34" w16cid:durableId="1953171586">
    <w:abstractNumId w:val="5"/>
  </w:num>
  <w:num w:numId="35" w16cid:durableId="1621257062">
    <w:abstractNumId w:val="4"/>
  </w:num>
  <w:num w:numId="36" w16cid:durableId="1293515605">
    <w:abstractNumId w:val="8"/>
  </w:num>
  <w:num w:numId="37" w16cid:durableId="2135440569">
    <w:abstractNumId w:val="3"/>
  </w:num>
  <w:num w:numId="38" w16cid:durableId="1682396598">
    <w:abstractNumId w:val="2"/>
  </w:num>
  <w:num w:numId="39" w16cid:durableId="1535383457">
    <w:abstractNumId w:val="1"/>
  </w:num>
  <w:num w:numId="40" w16cid:durableId="760495086">
    <w:abstractNumId w:val="0"/>
  </w:num>
  <w:num w:numId="41" w16cid:durableId="1788423358">
    <w:abstractNumId w:val="10"/>
  </w:num>
  <w:num w:numId="42" w16cid:durableId="1651447628">
    <w:abstractNumId w:val="10"/>
  </w:num>
  <w:num w:numId="43" w16cid:durableId="400637745">
    <w:abstractNumId w:val="10"/>
  </w:num>
  <w:num w:numId="44" w16cid:durableId="876960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PL"/>
    <w:docVar w:name="dvnumam" w:val="25"/>
    <w:docVar w:name="dvpe" w:val="766.600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zmieniającego rozporządzenie (UE) nr 1026/2012 w sprawie określonych środków podejmowanych w celu ochrony stad ryb względem państw pozwalających na niezrównoważone połowy(COM(2024)0407 – C10-0098/2024 – 2024/0224(COD))"/>
  </w:docVars>
  <w:rsids>
    <w:rsidRoot w:val="004F3B92"/>
    <w:rsid w:val="00002272"/>
    <w:rsid w:val="00064002"/>
    <w:rsid w:val="000677B9"/>
    <w:rsid w:val="000831BA"/>
    <w:rsid w:val="000937BC"/>
    <w:rsid w:val="000A42CC"/>
    <w:rsid w:val="000B59CD"/>
    <w:rsid w:val="000E7DD9"/>
    <w:rsid w:val="0010095E"/>
    <w:rsid w:val="00125B37"/>
    <w:rsid w:val="00170D9B"/>
    <w:rsid w:val="00187494"/>
    <w:rsid w:val="001F32AE"/>
    <w:rsid w:val="002767FF"/>
    <w:rsid w:val="002B18FE"/>
    <w:rsid w:val="002B5493"/>
    <w:rsid w:val="00343214"/>
    <w:rsid w:val="00361C00"/>
    <w:rsid w:val="00380D90"/>
    <w:rsid w:val="00395FA1"/>
    <w:rsid w:val="003E15D4"/>
    <w:rsid w:val="00411CCE"/>
    <w:rsid w:val="0041666E"/>
    <w:rsid w:val="00421060"/>
    <w:rsid w:val="00471C19"/>
    <w:rsid w:val="004867E3"/>
    <w:rsid w:val="00494A28"/>
    <w:rsid w:val="004B5719"/>
    <w:rsid w:val="004C0004"/>
    <w:rsid w:val="004C5D52"/>
    <w:rsid w:val="004F3B92"/>
    <w:rsid w:val="0050519A"/>
    <w:rsid w:val="005072A1"/>
    <w:rsid w:val="00514517"/>
    <w:rsid w:val="00545827"/>
    <w:rsid w:val="00560270"/>
    <w:rsid w:val="005C2568"/>
    <w:rsid w:val="005F1B17"/>
    <w:rsid w:val="006037C0"/>
    <w:rsid w:val="006449A5"/>
    <w:rsid w:val="006631B6"/>
    <w:rsid w:val="00680577"/>
    <w:rsid w:val="006F74FA"/>
    <w:rsid w:val="007245F6"/>
    <w:rsid w:val="00731ADD"/>
    <w:rsid w:val="00734777"/>
    <w:rsid w:val="007438A6"/>
    <w:rsid w:val="00747932"/>
    <w:rsid w:val="00751A4A"/>
    <w:rsid w:val="00756632"/>
    <w:rsid w:val="00762C74"/>
    <w:rsid w:val="00786EC0"/>
    <w:rsid w:val="007D1690"/>
    <w:rsid w:val="007D33AD"/>
    <w:rsid w:val="007E22AD"/>
    <w:rsid w:val="00817416"/>
    <w:rsid w:val="00836A77"/>
    <w:rsid w:val="00842779"/>
    <w:rsid w:val="00865F67"/>
    <w:rsid w:val="0088086C"/>
    <w:rsid w:val="00881A7B"/>
    <w:rsid w:val="008840E5"/>
    <w:rsid w:val="00887B3E"/>
    <w:rsid w:val="008C2AC6"/>
    <w:rsid w:val="008C4A54"/>
    <w:rsid w:val="008D6DB8"/>
    <w:rsid w:val="00930C23"/>
    <w:rsid w:val="0093193B"/>
    <w:rsid w:val="009509D8"/>
    <w:rsid w:val="00950B64"/>
    <w:rsid w:val="00981893"/>
    <w:rsid w:val="00A1687D"/>
    <w:rsid w:val="00A43E52"/>
    <w:rsid w:val="00A4678D"/>
    <w:rsid w:val="00A6458B"/>
    <w:rsid w:val="00A778C7"/>
    <w:rsid w:val="00A87C40"/>
    <w:rsid w:val="00AB441E"/>
    <w:rsid w:val="00AB6293"/>
    <w:rsid w:val="00AD2F80"/>
    <w:rsid w:val="00AE0928"/>
    <w:rsid w:val="00AF3B82"/>
    <w:rsid w:val="00B12E95"/>
    <w:rsid w:val="00B22876"/>
    <w:rsid w:val="00B51FD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50E3"/>
    <w:rsid w:val="00E365E1"/>
    <w:rsid w:val="00E403C7"/>
    <w:rsid w:val="00E820A4"/>
    <w:rsid w:val="00E93BED"/>
    <w:rsid w:val="00EB006A"/>
    <w:rsid w:val="00EB4772"/>
    <w:rsid w:val="00ED169E"/>
    <w:rsid w:val="00ED4235"/>
    <w:rsid w:val="00EE6FB1"/>
    <w:rsid w:val="00F04346"/>
    <w:rsid w:val="00F075DC"/>
    <w:rsid w:val="00F11C08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FF950"/>
  <w15:chartTrackingRefBased/>
  <w15:docId w15:val="{71559077-13D6-483B-9688-5A9421F9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D33AD"/>
    <w:rPr>
      <w:b/>
    </w:rPr>
  </w:style>
  <w:style w:type="paragraph" w:customStyle="1" w:styleId="NormalHanging12a">
    <w:name w:val="NormalHanging12a"/>
    <w:basedOn w:val="Normal"/>
    <w:rsid w:val="007D33AD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7D33A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D33AD"/>
    <w:pPr>
      <w:spacing w:before="240"/>
    </w:pPr>
    <w:rPr>
      <w:b/>
    </w:rPr>
  </w:style>
  <w:style w:type="paragraph" w:customStyle="1" w:styleId="EPComma">
    <w:name w:val="EPComma"/>
    <w:basedOn w:val="Normal"/>
    <w:rsid w:val="007D33AD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7D33AD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7D33A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D33AD"/>
    <w:rPr>
      <w:b/>
      <w:sz w:val="24"/>
      <w:lang w:val="pl-PL"/>
    </w:rPr>
  </w:style>
  <w:style w:type="paragraph" w:customStyle="1" w:styleId="ColumnHeading">
    <w:name w:val="ColumnHeading"/>
    <w:basedOn w:val="Normal"/>
    <w:rsid w:val="007D33A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D33A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D33AD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8808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8086C"/>
    <w:rPr>
      <w:rFonts w:ascii="Segoe UI" w:hAnsi="Segoe UI" w:cs="Segoe UI"/>
      <w:sz w:val="18"/>
      <w:szCs w:val="18"/>
      <w:lang w:val="pl-PL"/>
    </w:rPr>
  </w:style>
  <w:style w:type="paragraph" w:styleId="Revision">
    <w:name w:val="Revision"/>
    <w:hidden/>
    <w:uiPriority w:val="99"/>
    <w:semiHidden/>
    <w:rsid w:val="006449A5"/>
    <w:rPr>
      <w:sz w:val="24"/>
      <w:lang w:val="pl-PL"/>
    </w:rPr>
  </w:style>
  <w:style w:type="paragraph" w:customStyle="1" w:styleId="FootnoteTextForceStyle">
    <w:name w:val="Footnote Text ForceStyle"/>
    <w:rsid w:val="00A6458B"/>
    <w:pPr>
      <w:keepLines/>
      <w:widowControl w:val="0"/>
      <w:spacing w:line="240" w:lineRule="exact"/>
      <w:ind w:left="850" w:hanging="850"/>
    </w:pPr>
    <w:rPr>
      <w:sz w:val="24"/>
      <w:lang w:val="pl-PL" w:eastAsia="en-US"/>
    </w:rPr>
  </w:style>
  <w:style w:type="paragraph" w:customStyle="1" w:styleId="Considrant">
    <w:name w:val="Considérant"/>
    <w:basedOn w:val="Normal"/>
    <w:rsid w:val="00A6458B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A6458B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A6458B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Titreobjet">
    <w:name w:val="Titre objet"/>
    <w:basedOn w:val="Normal"/>
    <w:next w:val="Normal"/>
    <w:rsid w:val="00A6458B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SignatureInstitution">
    <w:name w:val="Signature Institution"/>
    <w:basedOn w:val="Normal"/>
    <w:rsid w:val="00A6458B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A6458B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A6458B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A6458B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A6458B"/>
    <w:pPr>
      <w:widowControl w:val="0"/>
      <w:spacing w:before="120" w:after="120" w:line="360" w:lineRule="atLeast"/>
    </w:pPr>
    <w:rPr>
      <w:sz w:val="24"/>
      <w:lang w:val="pl-PL" w:eastAsia="en-US"/>
    </w:rPr>
  </w:style>
  <w:style w:type="character" w:styleId="Hyperlink">
    <w:name w:val="Hyperlink"/>
    <w:basedOn w:val="DefaultParagraphFont"/>
    <w:unhideWhenUsed/>
    <w:rsid w:val="00A6458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80D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59FB8-F775-4C50-8626-F1AB57703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297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SEMEDO Teresa</cp:lastModifiedBy>
  <cp:revision>3</cp:revision>
  <cp:lastPrinted>2004-11-19T15:42:00Z</cp:lastPrinted>
  <dcterms:created xsi:type="dcterms:W3CDTF">2025-10-23T09:54:00Z</dcterms:created>
  <dcterms:modified xsi:type="dcterms:W3CDTF">2026-02-03T17:42:00Z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