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7A79" w14:paraId="746EBB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A8EC18" w14:textId="77777777" w:rsidR="00751A4A" w:rsidRPr="004C7A79" w:rsidRDefault="00A12525" w:rsidP="0010095E">
            <w:pPr>
              <w:pStyle w:val="EPName"/>
            </w:pPr>
            <w:r w:rsidRPr="004C7A79">
              <w:t xml:space="preserve">Parlamento </w:t>
            </w:r>
            <w:proofErr w:type="gramStart"/>
            <w:r w:rsidRPr="004C7A79">
              <w:t>Europeu</w:t>
            </w:r>
            <w:proofErr w:type="gramEnd"/>
          </w:p>
          <w:p w14:paraId="6876062B" w14:textId="77777777" w:rsidR="00751A4A" w:rsidRPr="004C7A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7A79">
              <w:t>2024</w:t>
            </w:r>
            <w:r w:rsidR="00817416" w:rsidRPr="004C7A79">
              <w:t>-202</w:t>
            </w:r>
            <w:r w:rsidRPr="004C7A79">
              <w:t>9</w:t>
            </w:r>
          </w:p>
        </w:tc>
        <w:tc>
          <w:tcPr>
            <w:tcW w:w="2268" w:type="dxa"/>
            <w:shd w:val="clear" w:color="auto" w:fill="auto"/>
          </w:tcPr>
          <w:p w14:paraId="12D79B55" w14:textId="77777777" w:rsidR="00751A4A" w:rsidRPr="004C7A79" w:rsidRDefault="00187494" w:rsidP="0010095E">
            <w:pPr>
              <w:pStyle w:val="EPLogo"/>
            </w:pPr>
            <w:r w:rsidRPr="004C7A79">
              <w:rPr>
                <w:noProof/>
                <w:lang w:val="en-GB"/>
              </w:rPr>
              <w:drawing>
                <wp:inline distT="0" distB="0" distL="0" distR="0" wp14:anchorId="0D4272A4" wp14:editId="4934A6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BFF1A" w14:textId="77777777" w:rsidR="00D058B8" w:rsidRPr="004C7A79" w:rsidRDefault="00D058B8" w:rsidP="004C5D52">
      <w:pPr>
        <w:pStyle w:val="LineTop"/>
      </w:pPr>
    </w:p>
    <w:p w14:paraId="024666A2" w14:textId="77777777" w:rsidR="00680577" w:rsidRPr="004C7A79" w:rsidRDefault="00A12525" w:rsidP="00680577">
      <w:pPr>
        <w:pStyle w:val="EPBodyTA1"/>
      </w:pPr>
      <w:r w:rsidRPr="004C7A79">
        <w:t>TEXTOS APROVADOS</w:t>
      </w:r>
    </w:p>
    <w:p w14:paraId="61DC14B0" w14:textId="77777777" w:rsidR="00D058B8" w:rsidRPr="004C7A79" w:rsidRDefault="00D058B8" w:rsidP="00D058B8">
      <w:pPr>
        <w:pStyle w:val="LineBottom"/>
      </w:pPr>
    </w:p>
    <w:p w14:paraId="53129ADA" w14:textId="587EB23F" w:rsidR="00A12525" w:rsidRPr="004C7A79" w:rsidRDefault="00A12525" w:rsidP="00A12525">
      <w:pPr>
        <w:pStyle w:val="ATHeading1"/>
      </w:pPr>
      <w:bookmarkStart w:id="0" w:name="TANumber"/>
      <w:r w:rsidRPr="004C7A79">
        <w:t>P10_</w:t>
      </w:r>
      <w:proofErr w:type="gramStart"/>
      <w:r w:rsidRPr="004C7A79">
        <w:t>TA(</w:t>
      </w:r>
      <w:proofErr w:type="gramEnd"/>
      <w:r w:rsidRPr="004C7A79">
        <w:t>2025)</w:t>
      </w:r>
      <w:bookmarkEnd w:id="0"/>
      <w:r w:rsidR="004C7A79" w:rsidRPr="004C7A79">
        <w:t>0150</w:t>
      </w:r>
    </w:p>
    <w:p w14:paraId="0BCB71CB" w14:textId="77777777" w:rsidR="00A12525" w:rsidRPr="004C7A79" w:rsidRDefault="00A12525" w:rsidP="00A12525">
      <w:pPr>
        <w:pStyle w:val="ATHeading2"/>
      </w:pPr>
      <w:bookmarkStart w:id="1" w:name="title"/>
      <w:r w:rsidRPr="004C7A79">
        <w:t>Alteração do Regulamento (UE) n.º 1026/2012 relativo a certas medidas para efeitos da conservação das unidades populacionais de peixes em relação aos países que permitem a pesca não sustentável</w:t>
      </w:r>
      <w:bookmarkEnd w:id="1"/>
    </w:p>
    <w:p w14:paraId="16D92EFF" w14:textId="77777777" w:rsidR="00A12525" w:rsidRPr="004C7A79" w:rsidRDefault="00A12525" w:rsidP="00A12525">
      <w:pPr>
        <w:rPr>
          <w:i/>
          <w:vanish/>
        </w:rPr>
      </w:pPr>
      <w:r w:rsidRPr="004C7A79">
        <w:rPr>
          <w:i/>
        </w:rPr>
        <w:fldChar w:fldCharType="begin"/>
      </w:r>
      <w:r w:rsidRPr="004C7A79">
        <w:rPr>
          <w:i/>
        </w:rPr>
        <w:instrText xml:space="preserve"> TC"(</w:instrText>
      </w:r>
      <w:bookmarkStart w:id="2" w:name="DocNumber"/>
      <w:r w:rsidRPr="004C7A79">
        <w:rPr>
          <w:i/>
        </w:rPr>
        <w:instrText>A10-0070/2025</w:instrText>
      </w:r>
      <w:bookmarkEnd w:id="2"/>
      <w:r w:rsidRPr="004C7A79">
        <w:rPr>
          <w:i/>
        </w:rPr>
        <w:instrText xml:space="preserve"> - Relator: Thomas Bajada)"\l3 \n&gt; \* MERGEFORMAT </w:instrText>
      </w:r>
      <w:r w:rsidRPr="004C7A79">
        <w:rPr>
          <w:i/>
        </w:rPr>
        <w:fldChar w:fldCharType="end"/>
      </w:r>
    </w:p>
    <w:p w14:paraId="24ECB399" w14:textId="77777777" w:rsidR="00A12525" w:rsidRPr="004C7A79" w:rsidRDefault="00A12525" w:rsidP="00A12525">
      <w:pPr>
        <w:rPr>
          <w:vanish/>
        </w:rPr>
      </w:pPr>
      <w:bookmarkStart w:id="3" w:name="Commission"/>
      <w:r w:rsidRPr="004C7A79">
        <w:rPr>
          <w:vanish/>
        </w:rPr>
        <w:t>Comissão das Pescas</w:t>
      </w:r>
      <w:bookmarkEnd w:id="3"/>
    </w:p>
    <w:p w14:paraId="27B2A896" w14:textId="77777777" w:rsidR="00A12525" w:rsidRPr="004C7A79" w:rsidRDefault="00A12525" w:rsidP="00A12525">
      <w:pPr>
        <w:rPr>
          <w:vanish/>
        </w:rPr>
      </w:pPr>
      <w:bookmarkStart w:id="4" w:name="PE"/>
      <w:r w:rsidRPr="004C7A79">
        <w:rPr>
          <w:vanish/>
        </w:rPr>
        <w:t>PE766.600</w:t>
      </w:r>
      <w:bookmarkEnd w:id="4"/>
    </w:p>
    <w:p w14:paraId="0BFA3838" w14:textId="1E00C294" w:rsidR="00A12525" w:rsidRPr="004C7A79" w:rsidRDefault="00A12525" w:rsidP="00A12525">
      <w:pPr>
        <w:pStyle w:val="ATHeading3"/>
      </w:pPr>
      <w:bookmarkStart w:id="5" w:name="Sujet"/>
      <w:r w:rsidRPr="004C7A79">
        <w:t xml:space="preserve">Resolução legislativa do Parlamento Europeu, de </w:t>
      </w:r>
      <w:r w:rsidR="009968C4" w:rsidRPr="004C7A79">
        <w:t xml:space="preserve">9 </w:t>
      </w:r>
      <w:r w:rsidRPr="004C7A79">
        <w:t xml:space="preserve">de </w:t>
      </w:r>
      <w:r w:rsidR="009968C4" w:rsidRPr="004C7A79">
        <w:t xml:space="preserve">julho </w:t>
      </w:r>
      <w:r w:rsidRPr="004C7A79">
        <w:t>de 2025, sobre a proposta de regulamento do Parlamento Europeu e do Conselho que altera o Regulamento (UE) n.º 1026/2012 relativo a certas medidas para efeitos da conservação das unidades populacionais de peixes em relação aos países que permitem a pesca não sustentável</w:t>
      </w:r>
      <w:bookmarkEnd w:id="5"/>
      <w:r w:rsidRPr="004C7A79">
        <w:t xml:space="preserve"> </w:t>
      </w:r>
      <w:bookmarkStart w:id="6" w:name="References"/>
      <w:r w:rsidRPr="004C7A79">
        <w:t>(</w:t>
      </w:r>
      <w:proofErr w:type="gramStart"/>
      <w:r w:rsidRPr="004C7A79">
        <w:t>COM(</w:t>
      </w:r>
      <w:proofErr w:type="gramEnd"/>
      <w:r w:rsidRPr="004C7A79">
        <w:t>2024)0407 – C10-0098/2024 – 2024/0224(COD))</w:t>
      </w:r>
      <w:bookmarkEnd w:id="6"/>
    </w:p>
    <w:p w14:paraId="194B78E3" w14:textId="77777777" w:rsidR="008C0A8E" w:rsidRPr="004C7A79" w:rsidRDefault="008C0A8E" w:rsidP="008C0A8E">
      <w:pPr>
        <w:pStyle w:val="NormalBold"/>
      </w:pPr>
      <w:r w:rsidRPr="004C7A79">
        <w:t>(Processo legislativo ordinário: primeira leitura)</w:t>
      </w:r>
    </w:p>
    <w:p w14:paraId="7F696D4F" w14:textId="77777777" w:rsidR="008C0A8E" w:rsidRPr="004C7A79" w:rsidRDefault="008C0A8E" w:rsidP="008C0A8E">
      <w:pPr>
        <w:pStyle w:val="EPComma"/>
      </w:pPr>
      <w:r w:rsidRPr="004C7A79">
        <w:rPr>
          <w:i/>
          <w:iCs/>
        </w:rPr>
        <w:t>O Parlamento Europeu</w:t>
      </w:r>
      <w:r w:rsidRPr="004C7A79">
        <w:t>,</w:t>
      </w:r>
    </w:p>
    <w:p w14:paraId="0A936F88" w14:textId="130B6028" w:rsidR="008C0A8E" w:rsidRPr="004C7A79" w:rsidRDefault="008C0A8E" w:rsidP="008C0A8E">
      <w:pPr>
        <w:pStyle w:val="NormalHanging12a"/>
      </w:pPr>
      <w:r w:rsidRPr="004C7A79">
        <w:t>–</w:t>
      </w:r>
      <w:r w:rsidRPr="004C7A79">
        <w:tab/>
        <w:t>Tendo em conta a proposta da Comissão ao Parlamento e ao Conselho (</w:t>
      </w:r>
      <w:proofErr w:type="gramStart"/>
      <w:r w:rsidRPr="004C7A79">
        <w:t>COM(</w:t>
      </w:r>
      <w:proofErr w:type="gramEnd"/>
      <w:r w:rsidRPr="004C7A79">
        <w:t>2024)0407),</w:t>
      </w:r>
    </w:p>
    <w:p w14:paraId="552A6363" w14:textId="77777777" w:rsidR="008C0A8E" w:rsidRPr="004C7A79" w:rsidRDefault="008C0A8E" w:rsidP="008C0A8E">
      <w:pPr>
        <w:pStyle w:val="NormalHanging12a"/>
      </w:pPr>
      <w:r w:rsidRPr="004C7A79">
        <w:t>–</w:t>
      </w:r>
      <w:r w:rsidRPr="004C7A79">
        <w:tab/>
        <w:t>Tendo em conta o artigo 294.º, n.º 2 e os artigos 43.º, n.º 2, e 207.º do Tratado sobre o Funcionamento da União Europeia, nos termos dos quais a proposta lhe foi apresentada pela Comissão (C10</w:t>
      </w:r>
      <w:r w:rsidRPr="004C7A79">
        <w:noBreakHyphen/>
        <w:t>0098/2024),</w:t>
      </w:r>
    </w:p>
    <w:p w14:paraId="5633A288" w14:textId="77777777" w:rsidR="008C0A8E" w:rsidRPr="004C7A79" w:rsidRDefault="008C0A8E" w:rsidP="008C0A8E">
      <w:pPr>
        <w:pStyle w:val="NormalHanging12a"/>
      </w:pPr>
      <w:r w:rsidRPr="004C7A79">
        <w:t>–</w:t>
      </w:r>
      <w:r w:rsidRPr="004C7A79">
        <w:tab/>
        <w:t>Tendo em conta o artigo 294.º, n.º 3 do Tratado sobre o Funcionamento da União Europeia,</w:t>
      </w:r>
    </w:p>
    <w:p w14:paraId="15EF25E2" w14:textId="77777777" w:rsidR="008C0A8E" w:rsidRPr="004C7A79" w:rsidRDefault="008C0A8E" w:rsidP="008C0A8E">
      <w:pPr>
        <w:pStyle w:val="NormalHanging12a"/>
      </w:pPr>
      <w:r w:rsidRPr="004C7A79">
        <w:t>–</w:t>
      </w:r>
      <w:r w:rsidRPr="004C7A79">
        <w:tab/>
        <w:t>Tendo em conta o parecer do Comité Económico e Soci</w:t>
      </w:r>
      <w:r w:rsidR="0016257A" w:rsidRPr="004C7A79">
        <w:t>al Europeu, de 22 de janeiro de </w:t>
      </w:r>
      <w:r w:rsidRPr="004C7A79">
        <w:t>2025</w:t>
      </w:r>
      <w:r w:rsidRPr="004C7A79">
        <w:rPr>
          <w:rStyle w:val="FootnoteReference"/>
        </w:rPr>
        <w:footnoteReference w:id="1"/>
      </w:r>
      <w:r w:rsidRPr="004C7A79">
        <w:t>,</w:t>
      </w:r>
    </w:p>
    <w:p w14:paraId="128D06DA" w14:textId="77777777" w:rsidR="009968C4" w:rsidRPr="004C7A79" w:rsidRDefault="009968C4" w:rsidP="008C0A8E">
      <w:pPr>
        <w:pStyle w:val="NormalHanging12a"/>
      </w:pPr>
      <w:r w:rsidRPr="004C7A79">
        <w:t>–</w:t>
      </w:r>
      <w:r w:rsidRPr="004C7A79">
        <w:tab/>
      </w:r>
      <w:r w:rsidR="0016257A" w:rsidRPr="004C7A79">
        <w:t>Tendo em conta o acordo provisório aprovado pela comissão competente, nos termos do artigo 75.º, n.º 4, do seu Regimento, e o compromisso assumido pelo representante do Conselho, em carta de 11 de junho de 2025, de aprovar a posição do Parlamento, nos termos do artigo 294.º, n.º 4, do Tratado sobre o Funcionamento da União Europeia,</w:t>
      </w:r>
    </w:p>
    <w:p w14:paraId="474C9211" w14:textId="77777777" w:rsidR="008C0A8E" w:rsidRPr="004C7A79" w:rsidRDefault="008C0A8E" w:rsidP="008C0A8E">
      <w:pPr>
        <w:pStyle w:val="NormalHanging12a"/>
      </w:pPr>
      <w:r w:rsidRPr="004C7A79">
        <w:t>–</w:t>
      </w:r>
      <w:r w:rsidRPr="004C7A79">
        <w:tab/>
        <w:t>Tendo em conta o artigo 60.º do seu Regimento,</w:t>
      </w:r>
    </w:p>
    <w:p w14:paraId="5F8C6AD8" w14:textId="77777777" w:rsidR="008C0A8E" w:rsidRPr="004C7A79" w:rsidRDefault="008C0A8E" w:rsidP="008C0A8E">
      <w:pPr>
        <w:pStyle w:val="NormalHanging12a"/>
      </w:pPr>
      <w:r w:rsidRPr="004C7A79">
        <w:lastRenderedPageBreak/>
        <w:t>–</w:t>
      </w:r>
      <w:r w:rsidRPr="004C7A79">
        <w:tab/>
        <w:t>Tendo em conta o relatório da Comissão das Pescas (A10</w:t>
      </w:r>
      <w:r w:rsidRPr="004C7A79">
        <w:noBreakHyphen/>
        <w:t>0070/2025),</w:t>
      </w:r>
    </w:p>
    <w:p w14:paraId="28EBC40D" w14:textId="77777777" w:rsidR="008C0A8E" w:rsidRPr="004C7A79" w:rsidRDefault="008C0A8E" w:rsidP="008C0A8E">
      <w:pPr>
        <w:pStyle w:val="NormalHanging12a"/>
      </w:pPr>
      <w:r w:rsidRPr="004C7A79">
        <w:t>1.</w:t>
      </w:r>
      <w:r w:rsidRPr="004C7A79">
        <w:tab/>
        <w:t>Aprova a posição em primeira leitura que se segue;</w:t>
      </w:r>
    </w:p>
    <w:p w14:paraId="77CCE98E" w14:textId="77777777" w:rsidR="008C0A8E" w:rsidRPr="004C7A79" w:rsidRDefault="008C0A8E" w:rsidP="008C0A8E">
      <w:pPr>
        <w:pStyle w:val="NormalHanging12a"/>
      </w:pPr>
      <w:r w:rsidRPr="004C7A79">
        <w:t>2.</w:t>
      </w:r>
      <w:r w:rsidRPr="004C7A79">
        <w:tab/>
        <w:t>Requer à Comissão que lhe submeta de novo a sua proposta, se a substituir, se a alterar substancialmente ou se pretender alterá</w:t>
      </w:r>
      <w:r w:rsidRPr="004C7A79">
        <w:noBreakHyphen/>
        <w:t>la substancialmente;</w:t>
      </w:r>
    </w:p>
    <w:p w14:paraId="0B28EDB1" w14:textId="77777777" w:rsidR="008C0A8E" w:rsidRPr="004C7A79" w:rsidRDefault="008C0A8E" w:rsidP="008C0A8E">
      <w:pPr>
        <w:pStyle w:val="NormalHanging12a"/>
      </w:pPr>
      <w:r w:rsidRPr="004C7A79">
        <w:t>3.</w:t>
      </w:r>
      <w:r w:rsidRPr="004C7A79">
        <w:tab/>
        <w:t>Encarrega a sua Presidente de transmitir a posição do Parlamento ao Conselho, à Comissão e aos parlamentos nacionais.</w:t>
      </w:r>
    </w:p>
    <w:p w14:paraId="3C335194" w14:textId="77777777" w:rsidR="008C0A8E" w:rsidRPr="004C7A79" w:rsidRDefault="008C0A8E" w:rsidP="008C0A8E"/>
    <w:p w14:paraId="17CD7009" w14:textId="77777777" w:rsidR="009968C4" w:rsidRPr="004C7A79" w:rsidRDefault="009968C4" w:rsidP="008C0A8E">
      <w:pPr>
        <w:sectPr w:rsidR="009968C4" w:rsidRPr="004C7A79" w:rsidSect="00790B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FCFA4F5" w14:textId="7581BB70" w:rsidR="005976FE" w:rsidRPr="004C7A79" w:rsidRDefault="005976FE" w:rsidP="005976FE">
      <w:pPr>
        <w:pStyle w:val="NormalHanging12a"/>
        <w:rPr>
          <w:b/>
        </w:rPr>
      </w:pPr>
      <w:r w:rsidRPr="004C7A79">
        <w:rPr>
          <w:b/>
        </w:rPr>
        <w:lastRenderedPageBreak/>
        <w:t>P10_TC1-</w:t>
      </w:r>
      <w:proofErr w:type="gramStart"/>
      <w:r w:rsidRPr="004C7A79">
        <w:rPr>
          <w:b/>
        </w:rPr>
        <w:t>COD(</w:t>
      </w:r>
      <w:proofErr w:type="gramEnd"/>
      <w:r w:rsidRPr="004C7A79">
        <w:rPr>
          <w:b/>
        </w:rPr>
        <w:t>2024)0224</w:t>
      </w:r>
    </w:p>
    <w:p w14:paraId="12D28392" w14:textId="697B6B98" w:rsidR="005976FE" w:rsidRPr="004C7A79" w:rsidRDefault="005976FE" w:rsidP="005976FE">
      <w:pPr>
        <w:rPr>
          <w:b/>
          <w:color w:val="000000"/>
          <w:szCs w:val="24"/>
          <w:lang w:eastAsia="en-US"/>
        </w:rPr>
      </w:pPr>
      <w:r w:rsidRPr="004C7A79">
        <w:rPr>
          <w:b/>
        </w:rPr>
        <w:t xml:space="preserve">Posição do Parlamento Europeu aprovada em primeira leitura em 9 de julho de 2025 tendo em vista a adoção do Regulamento (UE) 2025/... do Parlamento Europeu e do Conselho </w:t>
      </w:r>
      <w:r w:rsidRPr="004C7A79">
        <w:rPr>
          <w:b/>
          <w:color w:val="000000"/>
          <w:szCs w:val="24"/>
          <w:lang w:eastAsia="en-US"/>
        </w:rPr>
        <w:t>que altera o Regulamento (UE) n.º 1026/2012 relativo a certas medidas para efeitos da conservação das unidades populacionais de peixes em relação a países que permitem a pesca não sustentável</w:t>
      </w:r>
    </w:p>
    <w:p w14:paraId="310E418C" w14:textId="69214363" w:rsidR="005976FE" w:rsidRPr="00A71E8D" w:rsidRDefault="00A71E8D" w:rsidP="00A71E8D">
      <w:pPr>
        <w:spacing w:before="600" w:after="120"/>
        <w:rPr>
          <w:i/>
          <w:iCs/>
          <w:color w:val="000000"/>
          <w:szCs w:val="24"/>
          <w:lang w:eastAsia="en-US"/>
        </w:rPr>
      </w:pPr>
      <w:r>
        <w:rPr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 (UE) 2025/</w:t>
      </w:r>
      <w:r>
        <w:rPr>
          <w:i/>
          <w:iCs/>
          <w:color w:val="000000"/>
          <w:szCs w:val="24"/>
          <w:lang w:eastAsia="en-US"/>
        </w:rPr>
        <w:t>2077</w:t>
      </w:r>
      <w:r>
        <w:rPr>
          <w:i/>
          <w:iCs/>
          <w:color w:val="000000"/>
          <w:szCs w:val="24"/>
          <w:lang w:eastAsia="en-US"/>
        </w:rPr>
        <w:t>.)</w:t>
      </w:r>
    </w:p>
    <w:sectPr w:rsidR="005976FE" w:rsidRPr="00A71E8D" w:rsidSect="00790BC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0BDC0" w14:textId="77777777" w:rsidR="00A12525" w:rsidRPr="00790BCE" w:rsidRDefault="00A12525">
      <w:r w:rsidRPr="00790BCE">
        <w:separator/>
      </w:r>
    </w:p>
  </w:endnote>
  <w:endnote w:type="continuationSeparator" w:id="0">
    <w:p w14:paraId="7AB7E33F" w14:textId="77777777" w:rsidR="00A12525" w:rsidRPr="00790BCE" w:rsidRDefault="00A12525">
      <w:r w:rsidRPr="00790B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094FB" w14:textId="77777777" w:rsidR="00064002" w:rsidRPr="00790B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F2E5" w14:textId="77777777" w:rsidR="00064002" w:rsidRPr="00790B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D5493" w14:textId="77777777" w:rsidR="00064002" w:rsidRPr="00790B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0D3E1" w14:textId="77777777" w:rsidR="00A12525" w:rsidRPr="00790BCE" w:rsidRDefault="00A12525">
      <w:r w:rsidRPr="00790BCE">
        <w:separator/>
      </w:r>
    </w:p>
  </w:footnote>
  <w:footnote w:type="continuationSeparator" w:id="0">
    <w:p w14:paraId="4991A737" w14:textId="77777777" w:rsidR="00A12525" w:rsidRPr="00790BCE" w:rsidRDefault="00A12525">
      <w:r w:rsidRPr="00790BCE">
        <w:continuationSeparator/>
      </w:r>
    </w:p>
  </w:footnote>
  <w:footnote w:id="1">
    <w:p w14:paraId="12232214" w14:textId="77777777" w:rsidR="008C0A8E" w:rsidRPr="004C7A79" w:rsidRDefault="008C0A8E" w:rsidP="00790BCE">
      <w:pPr>
        <w:pStyle w:val="FootnoteText"/>
        <w:ind w:left="567" w:hanging="567"/>
        <w:rPr>
          <w:sz w:val="24"/>
          <w:lang w:val="fi-FI"/>
        </w:rPr>
      </w:pPr>
      <w:r w:rsidRPr="00790BCE">
        <w:rPr>
          <w:rStyle w:val="FootnoteReference"/>
          <w:sz w:val="24"/>
          <w:lang w:val="pt-PT"/>
        </w:rPr>
        <w:footnoteRef/>
      </w:r>
      <w:r w:rsidR="00790BCE" w:rsidRPr="004C7A79">
        <w:rPr>
          <w:sz w:val="24"/>
          <w:lang w:val="fi-FI"/>
        </w:rPr>
        <w:t xml:space="preserve"> </w:t>
      </w:r>
      <w:r w:rsidR="00790BCE" w:rsidRPr="004C7A79">
        <w:rPr>
          <w:sz w:val="24"/>
          <w:lang w:val="fi-FI"/>
        </w:rPr>
        <w:tab/>
      </w:r>
      <w:r w:rsidRPr="004C7A79">
        <w:rPr>
          <w:sz w:val="24"/>
          <w:lang w:val="fi-FI"/>
        </w:rPr>
        <w:t xml:space="preserve">JO C, C/2025/1191, 21.3.2025, ELI: </w:t>
      </w:r>
      <w:hyperlink r:id="rId1" w:history="1">
        <w:r w:rsidRPr="004C7A79">
          <w:rPr>
            <w:rStyle w:val="Hyperlink"/>
            <w:sz w:val="24"/>
            <w:lang w:val="fi-FI"/>
          </w:rPr>
          <w:t>http://data.europa.eu/eli/C/2025/1191/oj</w:t>
        </w:r>
      </w:hyperlink>
      <w:r w:rsidRPr="004C7A7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21F60" w14:textId="77777777" w:rsidR="00064002" w:rsidRPr="00790B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473C6" w14:textId="77777777" w:rsidR="00064002" w:rsidRPr="00790B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4DB7F" w14:textId="77777777" w:rsidR="00064002" w:rsidRPr="00790B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4560827">
    <w:abstractNumId w:val="9"/>
  </w:num>
  <w:num w:numId="2" w16cid:durableId="1165585376">
    <w:abstractNumId w:val="9"/>
  </w:num>
  <w:num w:numId="3" w16cid:durableId="133639832">
    <w:abstractNumId w:val="7"/>
  </w:num>
  <w:num w:numId="4" w16cid:durableId="100154778">
    <w:abstractNumId w:val="7"/>
  </w:num>
  <w:num w:numId="5" w16cid:durableId="1297906166">
    <w:abstractNumId w:val="6"/>
  </w:num>
  <w:num w:numId="6" w16cid:durableId="585964805">
    <w:abstractNumId w:val="6"/>
  </w:num>
  <w:num w:numId="7" w16cid:durableId="2043700064">
    <w:abstractNumId w:val="5"/>
  </w:num>
  <w:num w:numId="8" w16cid:durableId="2076201826">
    <w:abstractNumId w:val="5"/>
  </w:num>
  <w:num w:numId="9" w16cid:durableId="154155519">
    <w:abstractNumId w:val="4"/>
  </w:num>
  <w:num w:numId="10" w16cid:durableId="1091901160">
    <w:abstractNumId w:val="4"/>
  </w:num>
  <w:num w:numId="11" w16cid:durableId="1278487031">
    <w:abstractNumId w:val="8"/>
  </w:num>
  <w:num w:numId="12" w16cid:durableId="1327854352">
    <w:abstractNumId w:val="8"/>
  </w:num>
  <w:num w:numId="13" w16cid:durableId="2059012698">
    <w:abstractNumId w:val="3"/>
  </w:num>
  <w:num w:numId="14" w16cid:durableId="2104178055">
    <w:abstractNumId w:val="3"/>
  </w:num>
  <w:num w:numId="15" w16cid:durableId="1092243236">
    <w:abstractNumId w:val="2"/>
  </w:num>
  <w:num w:numId="16" w16cid:durableId="82142564">
    <w:abstractNumId w:val="2"/>
  </w:num>
  <w:num w:numId="17" w16cid:durableId="598148106">
    <w:abstractNumId w:val="1"/>
  </w:num>
  <w:num w:numId="18" w16cid:durableId="870652779">
    <w:abstractNumId w:val="1"/>
  </w:num>
  <w:num w:numId="19" w16cid:durableId="1962494983">
    <w:abstractNumId w:val="0"/>
  </w:num>
  <w:num w:numId="20" w16cid:durableId="1614633776">
    <w:abstractNumId w:val="0"/>
  </w:num>
  <w:num w:numId="21" w16cid:durableId="248389864">
    <w:abstractNumId w:val="9"/>
  </w:num>
  <w:num w:numId="22" w16cid:durableId="1119301155">
    <w:abstractNumId w:val="7"/>
  </w:num>
  <w:num w:numId="23" w16cid:durableId="1453547617">
    <w:abstractNumId w:val="6"/>
  </w:num>
  <w:num w:numId="24" w16cid:durableId="886531173">
    <w:abstractNumId w:val="5"/>
  </w:num>
  <w:num w:numId="25" w16cid:durableId="2086758316">
    <w:abstractNumId w:val="4"/>
  </w:num>
  <w:num w:numId="26" w16cid:durableId="1964919875">
    <w:abstractNumId w:val="8"/>
  </w:num>
  <w:num w:numId="27" w16cid:durableId="521281174">
    <w:abstractNumId w:val="3"/>
  </w:num>
  <w:num w:numId="28" w16cid:durableId="402873762">
    <w:abstractNumId w:val="2"/>
  </w:num>
  <w:num w:numId="29" w16cid:durableId="899752599">
    <w:abstractNumId w:val="1"/>
  </w:num>
  <w:num w:numId="30" w16cid:durableId="1067456420">
    <w:abstractNumId w:val="0"/>
  </w:num>
  <w:num w:numId="31" w16cid:durableId="256713202">
    <w:abstractNumId w:val="9"/>
  </w:num>
  <w:num w:numId="32" w16cid:durableId="1451389583">
    <w:abstractNumId w:val="7"/>
  </w:num>
  <w:num w:numId="33" w16cid:durableId="710613665">
    <w:abstractNumId w:val="6"/>
  </w:num>
  <w:num w:numId="34" w16cid:durableId="473524968">
    <w:abstractNumId w:val="5"/>
  </w:num>
  <w:num w:numId="35" w16cid:durableId="786581265">
    <w:abstractNumId w:val="4"/>
  </w:num>
  <w:num w:numId="36" w16cid:durableId="342364630">
    <w:abstractNumId w:val="8"/>
  </w:num>
  <w:num w:numId="37" w16cid:durableId="1774663246">
    <w:abstractNumId w:val="3"/>
  </w:num>
  <w:num w:numId="38" w16cid:durableId="1801803170">
    <w:abstractNumId w:val="2"/>
  </w:num>
  <w:num w:numId="39" w16cid:durableId="550112276">
    <w:abstractNumId w:val="1"/>
  </w:num>
  <w:num w:numId="40" w16cid:durableId="646281171">
    <w:abstractNumId w:val="0"/>
  </w:num>
  <w:num w:numId="41" w16cid:durableId="591547483">
    <w:abstractNumId w:val="10"/>
  </w:num>
  <w:num w:numId="42" w16cid:durableId="938176451">
    <w:abstractNumId w:val="10"/>
  </w:num>
  <w:num w:numId="43" w16cid:durableId="1133059940">
    <w:abstractNumId w:val="10"/>
  </w:num>
  <w:num w:numId="44" w16cid:durableId="3940109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PT"/>
    <w:docVar w:name="dvnumam" w:val="0"/>
    <w:docVar w:name="dvpe" w:val="766.600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n.º 1026/2012 relativo a certas medidas para efeitos da conservação das unidades populacionais de peixes em relação aos países que permitem a pesca não sustentável(COM(2024)0407 – C10-0098/2024 – 2024/0224(COD))"/>
  </w:docVars>
  <w:rsids>
    <w:rsidRoot w:val="00A12525"/>
    <w:rsid w:val="00002272"/>
    <w:rsid w:val="0005396F"/>
    <w:rsid w:val="00064002"/>
    <w:rsid w:val="000677B9"/>
    <w:rsid w:val="000831BA"/>
    <w:rsid w:val="000A42CC"/>
    <w:rsid w:val="000D50CC"/>
    <w:rsid w:val="000E7DD9"/>
    <w:rsid w:val="0010095E"/>
    <w:rsid w:val="00125B37"/>
    <w:rsid w:val="0016257A"/>
    <w:rsid w:val="001677B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A79"/>
    <w:rsid w:val="0050519A"/>
    <w:rsid w:val="005072A1"/>
    <w:rsid w:val="00514517"/>
    <w:rsid w:val="00545827"/>
    <w:rsid w:val="00560270"/>
    <w:rsid w:val="005976F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BCE"/>
    <w:rsid w:val="007D1690"/>
    <w:rsid w:val="007E22AD"/>
    <w:rsid w:val="00817416"/>
    <w:rsid w:val="00842779"/>
    <w:rsid w:val="00865F67"/>
    <w:rsid w:val="00881A7B"/>
    <w:rsid w:val="008840E5"/>
    <w:rsid w:val="00887B3E"/>
    <w:rsid w:val="008C0A8E"/>
    <w:rsid w:val="008C2AC6"/>
    <w:rsid w:val="00930C23"/>
    <w:rsid w:val="0093193B"/>
    <w:rsid w:val="009509D8"/>
    <w:rsid w:val="00950B64"/>
    <w:rsid w:val="00981893"/>
    <w:rsid w:val="00987765"/>
    <w:rsid w:val="009968C4"/>
    <w:rsid w:val="00A12525"/>
    <w:rsid w:val="00A1687D"/>
    <w:rsid w:val="00A43E52"/>
    <w:rsid w:val="00A4678D"/>
    <w:rsid w:val="00A71E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160FFE"/>
  <w15:chartTrackingRefBased/>
  <w15:docId w15:val="{8647FA13-8416-41B5-BF60-B5DAFFE1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C0A8E"/>
    <w:rPr>
      <w:b/>
    </w:rPr>
  </w:style>
  <w:style w:type="paragraph" w:customStyle="1" w:styleId="NormalHanging12a">
    <w:name w:val="NormalHanging12a"/>
    <w:basedOn w:val="Normal"/>
    <w:link w:val="NormalHanging12aChar"/>
    <w:rsid w:val="008C0A8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8C0A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C0A8E"/>
    <w:pPr>
      <w:spacing w:before="240"/>
    </w:pPr>
    <w:rPr>
      <w:b/>
    </w:rPr>
  </w:style>
  <w:style w:type="paragraph" w:customStyle="1" w:styleId="EPComma">
    <w:name w:val="EPComma"/>
    <w:basedOn w:val="Normal"/>
    <w:rsid w:val="008C0A8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C0A8E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8C0A8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C0A8E"/>
    <w:rPr>
      <w:b/>
      <w:sz w:val="24"/>
      <w:lang w:val="pt-PT"/>
    </w:rPr>
  </w:style>
  <w:style w:type="paragraph" w:customStyle="1" w:styleId="ColumnHeading">
    <w:name w:val="ColumnHeading"/>
    <w:basedOn w:val="Normal"/>
    <w:rsid w:val="008C0A8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C0A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C0A8E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996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68C4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9968C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1625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25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6257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625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257A"/>
    <w:rPr>
      <w:b/>
      <w:bCs/>
      <w:lang w:val="pt-PT"/>
    </w:rPr>
  </w:style>
  <w:style w:type="character" w:styleId="FollowedHyperlink">
    <w:name w:val="FollowedHyperlink"/>
    <w:basedOn w:val="DefaultParagraphFont"/>
    <w:rsid w:val="0016257A"/>
    <w:rPr>
      <w:color w:val="954F72" w:themeColor="followed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976FE"/>
    <w:rPr>
      <w:sz w:val="24"/>
      <w:lang w:val="pt-PT"/>
    </w:rPr>
  </w:style>
  <w:style w:type="paragraph" w:customStyle="1" w:styleId="FootnoteTextForceStyle">
    <w:name w:val="Footnote Text ForceStyle"/>
    <w:rsid w:val="005976FE"/>
    <w:pPr>
      <w:keepLines/>
      <w:widowControl w:val="0"/>
      <w:spacing w:line="240" w:lineRule="exact"/>
      <w:ind w:left="850" w:hanging="850"/>
    </w:pPr>
    <w:rPr>
      <w:sz w:val="24"/>
      <w:lang w:val="pt-PT" w:eastAsia="en-US"/>
    </w:rPr>
  </w:style>
  <w:style w:type="character" w:customStyle="1" w:styleId="Hyperlink1">
    <w:name w:val="Hyperlink1"/>
    <w:basedOn w:val="DefaultParagraphFont"/>
    <w:unhideWhenUsed/>
    <w:rsid w:val="005976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7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088E7-5B3F-4FD5-8F76-7C5B86F2F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395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2025-10-29T10:27:00Z</dcterms:created>
  <dcterms:modified xsi:type="dcterms:W3CDTF">2025-10-29T10:27:00Z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