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6DA0" w:rsidTr="0010095E">
        <w:trPr>
          <w:trHeight w:hRule="exact" w:val="1418"/>
        </w:trPr>
        <w:tc>
          <w:tcPr>
            <w:tcW w:w="6804" w:type="dxa"/>
            <w:shd w:val="clear" w:color="auto" w:fill="auto"/>
            <w:vAlign w:val="center"/>
          </w:tcPr>
          <w:p w:rsidR="00751A4A" w:rsidRPr="00946DA0" w:rsidRDefault="009C00CC" w:rsidP="0010095E">
            <w:pPr>
              <w:pStyle w:val="EPName"/>
            </w:pPr>
            <w:r w:rsidRPr="00946DA0">
              <w:t>Европейски</w:t>
            </w:r>
            <w:r w:rsidR="00B81151" w:rsidRPr="00946DA0">
              <w:t xml:space="preserve"> парламент</w:t>
            </w:r>
          </w:p>
          <w:p w:rsidR="00751A4A" w:rsidRPr="00946DA0" w:rsidRDefault="005F1B17" w:rsidP="005F1B17">
            <w:pPr>
              <w:pStyle w:val="EPTerm"/>
              <w:rPr>
                <w:rStyle w:val="HideTWBExt"/>
                <w:noProof w:val="0"/>
                <w:vanish w:val="0"/>
                <w:color w:val="auto"/>
              </w:rPr>
            </w:pPr>
            <w:r w:rsidRPr="00946DA0">
              <w:t>2024</w:t>
            </w:r>
            <w:r w:rsidR="009C00CC">
              <w:t> – </w:t>
            </w:r>
            <w:r w:rsidR="00817416" w:rsidRPr="00946DA0">
              <w:t>202</w:t>
            </w:r>
            <w:r w:rsidRPr="00946DA0">
              <w:t>9</w:t>
            </w:r>
          </w:p>
        </w:tc>
        <w:tc>
          <w:tcPr>
            <w:tcW w:w="2268" w:type="dxa"/>
            <w:shd w:val="clear" w:color="auto" w:fill="auto"/>
          </w:tcPr>
          <w:p w:rsidR="00751A4A" w:rsidRPr="00946DA0" w:rsidRDefault="00187494" w:rsidP="0010095E">
            <w:pPr>
              <w:pStyle w:val="EPLogo"/>
            </w:pPr>
            <w:r w:rsidRPr="00946DA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46DA0" w:rsidRDefault="00D058B8" w:rsidP="004C5D52">
      <w:pPr>
        <w:pStyle w:val="LineTop"/>
      </w:pPr>
    </w:p>
    <w:p w:rsidR="00680577" w:rsidRPr="00946DA0" w:rsidRDefault="00B81151" w:rsidP="00680577">
      <w:pPr>
        <w:pStyle w:val="EPBodyTA1"/>
      </w:pPr>
      <w:r w:rsidRPr="00946DA0">
        <w:t>ПРИЕТИ ТЕКСТОВЕ</w:t>
      </w:r>
    </w:p>
    <w:p w:rsidR="00D058B8" w:rsidRPr="00946DA0" w:rsidRDefault="00D058B8" w:rsidP="00D058B8">
      <w:pPr>
        <w:pStyle w:val="LineBottom"/>
      </w:pPr>
    </w:p>
    <w:p w:rsidR="00B81151" w:rsidRPr="00946DA0" w:rsidRDefault="00B81151" w:rsidP="00B81151">
      <w:pPr>
        <w:pStyle w:val="ATHeading1"/>
      </w:pPr>
      <w:bookmarkStart w:id="0" w:name="TANumber"/>
      <w:r w:rsidRPr="00946DA0">
        <w:t>P10_TA(2025)0</w:t>
      </w:r>
      <w:r w:rsidR="005C16F3">
        <w:rPr>
          <w:lang w:val="en-GB"/>
        </w:rPr>
        <w:t>151</w:t>
      </w:r>
      <w:bookmarkStart w:id="1" w:name="_GoBack"/>
      <w:bookmarkEnd w:id="0"/>
      <w:bookmarkEnd w:id="1"/>
    </w:p>
    <w:p w:rsidR="00B81151" w:rsidRPr="00946DA0" w:rsidRDefault="00B81151" w:rsidP="009C00CC">
      <w:pPr>
        <w:pStyle w:val="ATHeading2"/>
      </w:pPr>
      <w:bookmarkStart w:id="2" w:name="title"/>
      <w:r w:rsidRPr="00946DA0">
        <w:t>Проект на коригиращ бюджет № 1</w:t>
      </w:r>
      <w:r w:rsidR="009C00CC">
        <w:t>/2025</w:t>
      </w:r>
      <w:r w:rsidRPr="00946DA0">
        <w:t>: вписване на излишъка от финансовата 2024 година</w:t>
      </w:r>
      <w:bookmarkEnd w:id="2"/>
    </w:p>
    <w:p w:rsidR="00B81151" w:rsidRPr="00946DA0" w:rsidRDefault="00B81151" w:rsidP="00B81151">
      <w:pPr>
        <w:rPr>
          <w:i/>
          <w:vanish/>
        </w:rPr>
      </w:pPr>
      <w:r w:rsidRPr="00946DA0">
        <w:rPr>
          <w:i/>
        </w:rPr>
        <w:fldChar w:fldCharType="begin"/>
      </w:r>
      <w:r w:rsidRPr="00946DA0">
        <w:rPr>
          <w:i/>
        </w:rPr>
        <w:instrText xml:space="preserve"> TC"(</w:instrText>
      </w:r>
      <w:bookmarkStart w:id="3" w:name="DocNumber"/>
      <w:r w:rsidRPr="00946DA0">
        <w:rPr>
          <w:i/>
        </w:rPr>
        <w:instrText>A10-0116/2025</w:instrText>
      </w:r>
      <w:bookmarkEnd w:id="3"/>
      <w:r w:rsidRPr="00946DA0">
        <w:rPr>
          <w:i/>
        </w:rPr>
        <w:instrText xml:space="preserve"> - Докладчик: Виктор Негреску)"\l3 \n&gt; \* MERGEFORMAT </w:instrText>
      </w:r>
      <w:r w:rsidRPr="00946DA0">
        <w:rPr>
          <w:i/>
        </w:rPr>
        <w:fldChar w:fldCharType="end"/>
      </w:r>
    </w:p>
    <w:p w:rsidR="00B81151" w:rsidRPr="00946DA0" w:rsidRDefault="00B81151" w:rsidP="00B81151">
      <w:pPr>
        <w:rPr>
          <w:vanish/>
        </w:rPr>
      </w:pPr>
      <w:bookmarkStart w:id="4" w:name="Commission"/>
      <w:r w:rsidRPr="00946DA0">
        <w:rPr>
          <w:vanish/>
        </w:rPr>
        <w:t>Комисия по бюджети</w:t>
      </w:r>
      <w:bookmarkEnd w:id="4"/>
    </w:p>
    <w:p w:rsidR="00B81151" w:rsidRPr="00946DA0" w:rsidRDefault="00B81151" w:rsidP="00B81151">
      <w:pPr>
        <w:rPr>
          <w:vanish/>
        </w:rPr>
      </w:pPr>
      <w:bookmarkStart w:id="5" w:name="PE"/>
      <w:r w:rsidRPr="00946DA0">
        <w:rPr>
          <w:vanish/>
        </w:rPr>
        <w:t>PE773.098</w:t>
      </w:r>
      <w:bookmarkEnd w:id="5"/>
    </w:p>
    <w:p w:rsidR="00B81151" w:rsidRPr="00946DA0" w:rsidRDefault="00B81151" w:rsidP="009C00CC">
      <w:pPr>
        <w:pStyle w:val="ATHeading3"/>
      </w:pPr>
      <w:bookmarkStart w:id="6" w:name="Sujet"/>
      <w:r w:rsidRPr="00946DA0">
        <w:t xml:space="preserve">Резолюция на Европейския парламент от </w:t>
      </w:r>
      <w:r w:rsidR="009C00CC">
        <w:t>9 юли</w:t>
      </w:r>
      <w:r w:rsidRPr="00946DA0">
        <w:t xml:space="preserve"> 2025 г. относно позицията на Съвета относно проект на коригиращ бюджет № 1/2025 на Европейския съюз за финансовата 2025 година за вписване на излишъка от финансовата 2024 година</w:t>
      </w:r>
      <w:bookmarkEnd w:id="6"/>
      <w:r w:rsidRPr="00946DA0">
        <w:t xml:space="preserve"> </w:t>
      </w:r>
      <w:bookmarkStart w:id="7" w:name="References"/>
      <w:r w:rsidRPr="00946DA0">
        <w:t>(09619/2025 – C10-0125/2025 – 2025/0091(BUD))</w:t>
      </w:r>
      <w:bookmarkEnd w:id="7"/>
    </w:p>
    <w:p w:rsidR="00FB3C4E" w:rsidRPr="00946DA0" w:rsidRDefault="00FB3C4E" w:rsidP="00FB3C4E">
      <w:pPr>
        <w:pStyle w:val="EPComma"/>
      </w:pPr>
      <w:bookmarkStart w:id="8" w:name="TextBodyBegin"/>
      <w:bookmarkEnd w:id="8"/>
      <w:r w:rsidRPr="00946DA0">
        <w:rPr>
          <w:i/>
        </w:rPr>
        <w:t>Европейският парламент</w:t>
      </w:r>
      <w:r w:rsidRPr="00946DA0">
        <w:t>,</w:t>
      </w:r>
    </w:p>
    <w:p w:rsidR="00FB3C4E" w:rsidRPr="00946DA0" w:rsidRDefault="00FB3C4E" w:rsidP="00FB3C4E">
      <w:pPr>
        <w:pStyle w:val="NormalHanging12a"/>
      </w:pPr>
      <w:r w:rsidRPr="00946DA0">
        <w:t>–</w:t>
      </w:r>
      <w:r w:rsidRPr="00946DA0">
        <w:tab/>
        <w:t>като взе предвид член 314 от Договора за функционирането на Европейския съюз,</w:t>
      </w:r>
    </w:p>
    <w:p w:rsidR="00FB3C4E" w:rsidRPr="00946DA0" w:rsidRDefault="00FB3C4E" w:rsidP="00FB3C4E">
      <w:pPr>
        <w:pStyle w:val="NormalHanging12a"/>
      </w:pPr>
      <w:r w:rsidRPr="00946DA0">
        <w:t>–</w:t>
      </w:r>
      <w:r w:rsidRPr="00946DA0">
        <w:tab/>
        <w:t>като взе предвид член 106а от Договора за създаване на Европейската общност за атомна енергия,</w:t>
      </w:r>
    </w:p>
    <w:p w:rsidR="00FB3C4E" w:rsidRPr="00946DA0" w:rsidRDefault="00FB3C4E" w:rsidP="00FB3C4E">
      <w:pPr>
        <w:pStyle w:val="NormalHanging12a"/>
      </w:pPr>
      <w:r w:rsidRPr="00946DA0">
        <w:t>–</w:t>
      </w:r>
      <w:r w:rsidRPr="00946DA0">
        <w:tab/>
        <w:t>като взе предвид Регламент (ЕС, Евратом) 2024/2509 на Европейския парламент и на Съвета от 23 септември 2024 г. относно финансовите правила, приложими за общия бюджет на Съюза</w:t>
      </w:r>
      <w:r w:rsidRPr="00946DA0">
        <w:rPr>
          <w:rStyle w:val="FootnoteReference"/>
        </w:rPr>
        <w:footnoteReference w:id="1"/>
      </w:r>
      <w:r w:rsidRPr="00946DA0">
        <w:t>, и по-специално член 44 от него,</w:t>
      </w:r>
    </w:p>
    <w:p w:rsidR="00FB3C4E" w:rsidRPr="00946DA0" w:rsidRDefault="00FB3C4E" w:rsidP="00FB3C4E">
      <w:pPr>
        <w:pStyle w:val="NormalHanging12a"/>
      </w:pPr>
      <w:r w:rsidRPr="00946DA0">
        <w:t>–</w:t>
      </w:r>
      <w:r w:rsidRPr="00946DA0">
        <w:tab/>
        <w:t>като взе предвид общия бюджет на Европейския съюз за финансовата 2025 година, приет окончателно на 27 ноември 2024 г.</w:t>
      </w:r>
      <w:r w:rsidRPr="00946DA0">
        <w:rPr>
          <w:rStyle w:val="FootnoteReference"/>
        </w:rPr>
        <w:footnoteReference w:id="2"/>
      </w:r>
      <w:r w:rsidRPr="00946DA0">
        <w:t>,</w:t>
      </w:r>
    </w:p>
    <w:p w:rsidR="00FB3C4E" w:rsidRPr="00946DA0" w:rsidRDefault="00FB3C4E" w:rsidP="00FB3C4E">
      <w:pPr>
        <w:pStyle w:val="NormalHanging12a"/>
      </w:pPr>
      <w:r w:rsidRPr="00946DA0">
        <w:t>–</w:t>
      </w:r>
      <w:r w:rsidRPr="00946DA0">
        <w:tab/>
        <w:t>като взе предвид Регламент (ЕС, Евратом) 2020/2093 на Съвета от 17 декември 2020 г. за определяне на многогодишната финансова рамка за годините 2021 — 2027</w:t>
      </w:r>
      <w:r w:rsidRPr="00946DA0">
        <w:rPr>
          <w:rStyle w:val="FootnoteReference"/>
        </w:rPr>
        <w:footnoteReference w:id="3"/>
      </w:r>
      <w:r w:rsidRPr="00946DA0">
        <w:t>,</w:t>
      </w:r>
    </w:p>
    <w:p w:rsidR="00FB3C4E" w:rsidRPr="00946DA0" w:rsidRDefault="00FB3C4E" w:rsidP="00FB3C4E">
      <w:pPr>
        <w:pStyle w:val="NormalHanging12a"/>
      </w:pPr>
      <w:r w:rsidRPr="00946DA0">
        <w:t>–</w:t>
      </w:r>
      <w:r w:rsidRPr="00946DA0">
        <w:tab/>
        <w:t xml:space="preserve">като взе предвид Междуинституционалното споразумение от 16 декември 2020 г. между Европейския парламент, Съвета на Европейския съюз и Европейската комисия относно бюджетната дисциплина, сътрудничеството по бюджетни въпроси и доброто финансово управление и относно новите собствени ресурси, </w:t>
      </w:r>
      <w:r w:rsidRPr="00946DA0">
        <w:lastRenderedPageBreak/>
        <w:t>включително пътна карта за въвеждането на нови собствени ресурси</w:t>
      </w:r>
      <w:r w:rsidRPr="00946DA0">
        <w:rPr>
          <w:rStyle w:val="FootnoteReference"/>
        </w:rPr>
        <w:footnoteReference w:id="4"/>
      </w:r>
      <w:r w:rsidRPr="00946DA0">
        <w:t xml:space="preserve"> (Междуинституционалното споразумение от 16 декември 2020 г.),</w:t>
      </w:r>
    </w:p>
    <w:p w:rsidR="00FB3C4E" w:rsidRPr="00946DA0" w:rsidRDefault="00FB3C4E" w:rsidP="00FB3C4E">
      <w:pPr>
        <w:pStyle w:val="NormalHanging12a"/>
      </w:pPr>
      <w:r w:rsidRPr="00946DA0">
        <w:t>–</w:t>
      </w:r>
      <w:r w:rsidRPr="00946DA0">
        <w:tab/>
        <w:t>като взе предвид Решение (ЕС, Евратом) 2020/2053 на Съвета от 14 декември 2020 г. относно системата на собствените ресурси на Европейския съюз и за отмяна на Решение 2014/335/ЕС, Евратом</w:t>
      </w:r>
      <w:r w:rsidRPr="00946DA0">
        <w:rPr>
          <w:rStyle w:val="FootnoteReference"/>
        </w:rPr>
        <w:footnoteReference w:id="5"/>
      </w:r>
      <w:r w:rsidRPr="00946DA0">
        <w:t>,</w:t>
      </w:r>
    </w:p>
    <w:p w:rsidR="00FB3C4E" w:rsidRPr="00946DA0" w:rsidRDefault="00FB3C4E" w:rsidP="00FB3C4E">
      <w:pPr>
        <w:pStyle w:val="NormalHanging12a"/>
      </w:pPr>
      <w:r w:rsidRPr="00946DA0">
        <w:t>–</w:t>
      </w:r>
      <w:r w:rsidRPr="00946DA0">
        <w:tab/>
        <w:t>като взе предвид проект на коригиращ бюджет № 1/2025, приет от Комисията на 9 април 2025 г. (COM(2025)0350),</w:t>
      </w:r>
    </w:p>
    <w:p w:rsidR="00FB3C4E" w:rsidRPr="00946DA0" w:rsidRDefault="00FB3C4E" w:rsidP="00FB3C4E">
      <w:pPr>
        <w:pStyle w:val="NormalHanging12a"/>
      </w:pPr>
      <w:r w:rsidRPr="00946DA0">
        <w:t>–</w:t>
      </w:r>
      <w:r w:rsidRPr="00946DA0">
        <w:tab/>
        <w:t>като взе предвид позицията относно проект на коригиращ бюджет № 1/2025, приета от Съвета на 16 юни 2025 г. и предадена на Европейския парламент на 18 юни 2025 г. (09619/2025 – C10-0125/2025),</w:t>
      </w:r>
    </w:p>
    <w:p w:rsidR="00FB3C4E" w:rsidRPr="00946DA0" w:rsidRDefault="00FB3C4E" w:rsidP="00FB3C4E">
      <w:pPr>
        <w:pStyle w:val="NormalHanging12a"/>
      </w:pPr>
      <w:r w:rsidRPr="00946DA0">
        <w:t>–</w:t>
      </w:r>
      <w:r w:rsidRPr="00946DA0">
        <w:tab/>
        <w:t>като взе предвид членове 96 и 98 от своя Правилник за дейността,</w:t>
      </w:r>
    </w:p>
    <w:p w:rsidR="00FB3C4E" w:rsidRPr="00946DA0" w:rsidRDefault="00FB3C4E" w:rsidP="00FB3C4E">
      <w:pPr>
        <w:pStyle w:val="NormalHanging12a"/>
      </w:pPr>
      <w:r w:rsidRPr="00946DA0">
        <w:t>–</w:t>
      </w:r>
      <w:r w:rsidRPr="00946DA0">
        <w:tab/>
        <w:t>като взе предвид доклада на комисията по бюджети (A10-0116/2025),</w:t>
      </w:r>
    </w:p>
    <w:p w:rsidR="00FB3C4E" w:rsidRPr="00946DA0" w:rsidRDefault="00FB3C4E" w:rsidP="00FB3C4E">
      <w:pPr>
        <w:pStyle w:val="NormalHanging12a"/>
      </w:pPr>
      <w:r w:rsidRPr="00946DA0">
        <w:t>А.</w:t>
      </w:r>
      <w:r w:rsidRPr="00946DA0">
        <w:tab/>
      </w:r>
      <w:r w:rsidRPr="00946DA0">
        <w:rPr>
          <w:color w:val="000000"/>
        </w:rPr>
        <w:t>като има предвид, че целта на проект на коригиращ бюджет № 1/2025 е да се впише в бюджета за 2025 г. излишъкът, произтичащ от изпълнението на бюджета за 2024 г., който възлиза на 1,345 милиарда евро;</w:t>
      </w:r>
    </w:p>
    <w:p w:rsidR="00FB3C4E" w:rsidRPr="00946DA0" w:rsidRDefault="00FB3C4E" w:rsidP="00FB3C4E">
      <w:pPr>
        <w:pStyle w:val="NormalHanging12a"/>
      </w:pPr>
      <w:r w:rsidRPr="00946DA0">
        <w:t>Б.</w:t>
      </w:r>
      <w:r w:rsidRPr="00946DA0">
        <w:tab/>
      </w:r>
      <w:r w:rsidRPr="00946DA0">
        <w:rPr>
          <w:color w:val="000000"/>
        </w:rPr>
        <w:t>като има предвид, че основните компоненти на този излишък са положителният резултат на приходите в размер на 1,072 милиарда евро и неусвоени 272,5 милиона евро;</w:t>
      </w:r>
    </w:p>
    <w:p w:rsidR="00FB3C4E" w:rsidRPr="00946DA0" w:rsidRDefault="00FB3C4E" w:rsidP="00FB3C4E">
      <w:pPr>
        <w:pStyle w:val="NormalHanging12a"/>
      </w:pPr>
      <w:r w:rsidRPr="00946DA0">
        <w:t>В.</w:t>
      </w:r>
      <w:r w:rsidRPr="00946DA0">
        <w:tab/>
      </w:r>
      <w:r w:rsidRPr="00946DA0">
        <w:rPr>
          <w:color w:val="000000"/>
        </w:rPr>
        <w:t>като има предвид, че по отношение на приходите основната причина за обема на излишъка са финансови приходи, лихви за забава и глоби в размер на 1,211 милиарда евро; като има предвид, че резултатите по отношение на собствените ресурси по дял 1 остават много близко до предвидените в бюджета за 2024 г. суми (включително коригиращи бюджети № 1 — 5);</w:t>
      </w:r>
    </w:p>
    <w:p w:rsidR="00FB3C4E" w:rsidRPr="00946DA0" w:rsidRDefault="00FB3C4E" w:rsidP="00FB3C4E">
      <w:pPr>
        <w:pStyle w:val="NormalHanging12a"/>
      </w:pPr>
      <w:r w:rsidRPr="00946DA0">
        <w:t>Г.</w:t>
      </w:r>
      <w:r w:rsidRPr="00946DA0">
        <w:tab/>
      </w:r>
      <w:r w:rsidRPr="00946DA0">
        <w:rPr>
          <w:color w:val="000000"/>
        </w:rPr>
        <w:t>като има предвид, че по отношение на разходите непълното усвояване на бюджетните кредити за плащания от всички институции, включително анулирането на пренесени бюджетни кредити, възлиза на общо 273 милиона евро (което се равнява на 0,02% от разрешените бюджетни кредити за плащания);</w:t>
      </w:r>
    </w:p>
    <w:p w:rsidR="00FB3C4E" w:rsidRPr="00946DA0" w:rsidRDefault="00FB3C4E" w:rsidP="00FB3C4E">
      <w:pPr>
        <w:pStyle w:val="NormalHanging12a"/>
        <w:ind w:hanging="570"/>
      </w:pPr>
      <w:r w:rsidRPr="00946DA0">
        <w:t>1.</w:t>
      </w:r>
      <w:r w:rsidRPr="00946DA0">
        <w:tab/>
      </w:r>
      <w:r w:rsidRPr="00946DA0">
        <w:rPr>
          <w:color w:val="000000"/>
        </w:rPr>
        <w:t>отбелязва представения от Комисията проект на коригиращ бюджет № 1/2025, чиято цел е вписването в бюджета на излишъка от 2024 г. в размер на 1,345 милиарда евро, в съответствие с член 18, параграф 3 от Финансовия регламент;</w:t>
      </w:r>
      <w:sdt>
        <w:sdtPr>
          <w:tag w:val="goog_rdk_0"/>
          <w:id w:val="1937094721"/>
        </w:sdtPr>
        <w:sdtEndPr/>
        <w:sdtContent/>
      </w:sdt>
    </w:p>
    <w:p w:rsidR="00FB3C4E" w:rsidRPr="00946DA0" w:rsidRDefault="00FB3C4E" w:rsidP="00FB3C4E">
      <w:pPr>
        <w:pStyle w:val="NormalHanging12a"/>
        <w:ind w:hanging="570"/>
      </w:pPr>
      <w:r w:rsidRPr="00946DA0">
        <w:t>2.</w:t>
      </w:r>
      <w:r w:rsidRPr="00946DA0">
        <w:tab/>
      </w:r>
      <w:r w:rsidRPr="00946DA0">
        <w:rPr>
          <w:color w:val="000000"/>
        </w:rPr>
        <w:t xml:space="preserve">приветства факта, че излишъкът от 2024 г. се дължи главно на по-голямата вариация в рамките на дял 4 (Финансови приходи, лихви за забава и глоби), докато излишъкът в областта на разходите продължава да бъде много скромен — 273 милиона евро; </w:t>
      </w:r>
    </w:p>
    <w:p w:rsidR="00FB3C4E" w:rsidRPr="00946DA0" w:rsidRDefault="00FB3C4E" w:rsidP="00FB3C4E">
      <w:pPr>
        <w:spacing w:after="240"/>
        <w:ind w:left="567" w:hanging="567"/>
        <w:rPr>
          <w:color w:val="000000"/>
        </w:rPr>
      </w:pPr>
      <w:r w:rsidRPr="00946DA0">
        <w:rPr>
          <w:color w:val="000000"/>
        </w:rPr>
        <w:t>3.</w:t>
      </w:r>
      <w:r w:rsidRPr="00946DA0">
        <w:rPr>
          <w:color w:val="000000"/>
        </w:rPr>
        <w:tab/>
        <w:t xml:space="preserve">изразява съжаление, че вписването в бюджета на излишъка намалява </w:t>
      </w:r>
      <w:r w:rsidRPr="00946DA0">
        <w:rPr>
          <w:color w:val="000000"/>
        </w:rPr>
        <w:lastRenderedPageBreak/>
        <w:t xml:space="preserve">пропорционално общата вноска на собствени ресурси на база БНД на държавите членки за финансирането на бюджета за 2025 г.; подчертава, че в момент, когато нуждите от финансиране продължават да бъдат високи, по-специално за „превишените“ разходи по Инструмента на Европейския съюз за възстановяване (EURI), а свободата на действие в рамките на бюджета на Съюза е все така крайно ограничена, бюджетът следва да запази достатъчно равнище на гъвкавост, за да може Съюзът да се справи с непредвидени събития и нововъзникващи приоритети; подчертава, че гъвкавостта на бюджета на Съюза е един от най-важните въпроси, които трябва да бъдат разгледани в преговорите за многогодишната финансова рамка за периода след 2027 г.; </w:t>
      </w:r>
    </w:p>
    <w:p w:rsidR="00FB3C4E" w:rsidRPr="00946DA0" w:rsidRDefault="00FB3C4E" w:rsidP="00FB3C4E">
      <w:pPr>
        <w:spacing w:after="240"/>
        <w:ind w:left="567" w:hanging="567"/>
        <w:rPr>
          <w:color w:val="000000"/>
        </w:rPr>
      </w:pPr>
      <w:r w:rsidRPr="00946DA0">
        <w:rPr>
          <w:color w:val="000000"/>
        </w:rPr>
        <w:t>4.</w:t>
      </w:r>
      <w:r w:rsidRPr="00946DA0">
        <w:rPr>
          <w:color w:val="000000"/>
        </w:rPr>
        <w:tab/>
      </w:r>
      <w:r w:rsidRPr="00946DA0">
        <w:t xml:space="preserve">призовава също така Комисията да разработи стабилна и трайна структура за следващата многогодишна финансова рамка, която да създава условия за устойчиво управление на всички </w:t>
      </w:r>
      <w:proofErr w:type="spellStart"/>
      <w:r w:rsidRPr="00946DA0">
        <w:t>недискреционни</w:t>
      </w:r>
      <w:proofErr w:type="spellEnd"/>
      <w:r w:rsidRPr="00946DA0">
        <w:t xml:space="preserve"> разходи и задължения, като напълно се запазят програмите на Съюза и гъвкавостта и капацитетът за реагиране на бюджета, по-специално по отношение на природни бедствия и извънредни ситуации в областта на общественото здраве, с оглед на пълното изпълнение на стратегията на Съюза за подготвеност;</w:t>
      </w:r>
      <w:r w:rsidRPr="00946DA0">
        <w:rPr>
          <w:color w:val="000000"/>
        </w:rPr>
        <w:t xml:space="preserve"> </w:t>
      </w:r>
    </w:p>
    <w:p w:rsidR="00FB3C4E" w:rsidRPr="00946DA0" w:rsidRDefault="00FB3C4E" w:rsidP="00FB3C4E">
      <w:pPr>
        <w:pStyle w:val="NormalHanging12a"/>
      </w:pPr>
      <w:r w:rsidRPr="00946DA0">
        <w:t>5.</w:t>
      </w:r>
      <w:r w:rsidRPr="00946DA0">
        <w:tab/>
      </w:r>
      <w:r w:rsidRPr="00946DA0">
        <w:rPr>
          <w:color w:val="000000"/>
        </w:rPr>
        <w:t>припомня дългогодишната си позиция, че извънредните приходи, произтичащи от глоби и такси, или равностойни на тях суми, следва да се използват като допълнителни приходи за бюджета на Съюза за целите на реакция при кризи или неочаквани потребности и не следва да водят до съответно намаляване на вноските на база БНД;</w:t>
      </w:r>
    </w:p>
    <w:p w:rsidR="00FB3C4E" w:rsidRPr="00946DA0" w:rsidRDefault="00FB3C4E" w:rsidP="009C00CC">
      <w:pPr>
        <w:pStyle w:val="NormalHanging12a"/>
        <w:ind w:hanging="570"/>
      </w:pPr>
      <w:r w:rsidRPr="00946DA0">
        <w:t>6.</w:t>
      </w:r>
      <w:r w:rsidRPr="00946DA0">
        <w:tab/>
        <w:t xml:space="preserve">отбелязва отрицателната приходна позиция по новата статия 425, възлизаща на 534 милиона евро, и приветства този метод на включване на разходи за бюджета, произтичащи от плащания, извършени по силата на споразумения за уреждане на спорове, които включват компенсаторни лихви и компенсации за лихви за забава, свързани с възстановяването на отменени или намалени глоби в областта на конкуренцията в съответствие с </w:t>
      </w:r>
      <w:proofErr w:type="spellStart"/>
      <w:r w:rsidRPr="00946DA0">
        <w:t>относимите</w:t>
      </w:r>
      <w:proofErr w:type="spellEnd"/>
      <w:r w:rsidRPr="00946DA0">
        <w:t xml:space="preserve"> решения на Съда на Европейския съюз; припомня, че при договарянето на преработения текст на Финансовия регламент Парламентът настояваше за прилагането на този подход, тъй като алтернативното решение щеше да бъде допълнителни бюджетни кредити за разходи по вече претоварената функция 7; припомня, че прилагането на това решение приключва на 31 декември 2027 г.; приканва Комисията да предложи окончателно решение за следващата </w:t>
      </w:r>
      <w:r w:rsidR="009C00CC">
        <w:t>многогодишна</w:t>
      </w:r>
      <w:r w:rsidR="009C00CC" w:rsidRPr="009C00CC">
        <w:t xml:space="preserve"> финансова рамка</w:t>
      </w:r>
      <w:r w:rsidRPr="00946DA0">
        <w:t>, с което да се постига същата цел, а именно да се избягва всякакво въздействие върху разходната част на бюджета;</w:t>
      </w:r>
    </w:p>
    <w:p w:rsidR="00FB3C4E" w:rsidRPr="00946DA0" w:rsidRDefault="00FB3C4E" w:rsidP="00FB3C4E">
      <w:pPr>
        <w:pStyle w:val="NormalHanging12a"/>
        <w:ind w:hanging="570"/>
        <w:rPr>
          <w:color w:val="000000"/>
        </w:rPr>
      </w:pPr>
      <w:r w:rsidRPr="00946DA0">
        <w:t>7.</w:t>
      </w:r>
      <w:r w:rsidRPr="00946DA0">
        <w:tab/>
      </w:r>
      <w:r w:rsidRPr="00946DA0">
        <w:rPr>
          <w:color w:val="000000"/>
        </w:rPr>
        <w:t xml:space="preserve">подчертава необходимостта от устойчиви приходи за бюджета на Съюза; </w:t>
      </w:r>
      <w:r w:rsidRPr="00946DA0">
        <w:t>поради това изразява съжаление относно пълната липса на напредък в Съвета по реформата на системата на собствените ресурси в съответствие с правно обвързващата пътна карта в Междуинституционалното споразумение от 16 декември 2020 г.;</w:t>
      </w:r>
      <w:r w:rsidRPr="00946DA0">
        <w:rPr>
          <w:color w:val="1E1E1F"/>
        </w:rPr>
        <w:t xml:space="preserve"> </w:t>
      </w:r>
      <w:r w:rsidRPr="00946DA0">
        <w:t>припомня своята позиция в подкрепа на изменените предложения на Комисията и настоятелно призовава Съвета спешно да приеме тези предложения с цел диверсификация и укрепване на собствените ресурси, с които разполага бюджетът на Съюза;</w:t>
      </w:r>
    </w:p>
    <w:p w:rsidR="00FB3C4E" w:rsidRPr="00946DA0" w:rsidRDefault="00FB3C4E" w:rsidP="009C00CC">
      <w:pPr>
        <w:pStyle w:val="NormalHanging12a"/>
        <w:ind w:hanging="570"/>
        <w:rPr>
          <w:color w:val="000000"/>
        </w:rPr>
      </w:pPr>
      <w:r w:rsidRPr="00946DA0">
        <w:t>8.</w:t>
      </w:r>
      <w:r w:rsidRPr="00946DA0">
        <w:tab/>
        <w:t xml:space="preserve">призовава освен това Комисията да продължи усилията си за набелязване на допълнителни иновативни и истински нови собствени ресурси и други източници </w:t>
      </w:r>
      <w:r w:rsidRPr="00946DA0">
        <w:lastRenderedPageBreak/>
        <w:t xml:space="preserve">на приходи освен посочените в Междуинституционалното споразумение от 16 декември 2020 г.; подчертава, че новите собствени ресурси са от съществено значение не само за да се даде възможност за погасяване на заемите по </w:t>
      </w:r>
      <w:proofErr w:type="spellStart"/>
      <w:r w:rsidR="009C00CC" w:rsidRPr="009C00CC">
        <w:rPr>
          <w:lang w:val="en-GB"/>
        </w:rPr>
        <w:t>NextGenerationEU</w:t>
      </w:r>
      <w:proofErr w:type="spellEnd"/>
      <w:r w:rsidRPr="00946DA0">
        <w:t>, но и за да се гарантира, че Съюзът разполага с необходимите средства за покриване на по-големите си потребности от разходи, особено с оглед на многобройните предизвикателства, пред които се изправя понастоящем Съюзът, включително новия геополитически контекст; счита, че за всички нови за Съюза политики и предизвикателства трябва да се предвиждат нови финансови средства и допълнителни нови ресурси;</w:t>
      </w:r>
    </w:p>
    <w:p w:rsidR="00FB3C4E" w:rsidRPr="00946DA0" w:rsidRDefault="00FB3C4E" w:rsidP="00FB3C4E">
      <w:pPr>
        <w:pStyle w:val="NormalHanging12a"/>
        <w:ind w:hanging="570"/>
      </w:pPr>
      <w:r w:rsidRPr="00946DA0">
        <w:t>9.</w:t>
      </w:r>
      <w:r w:rsidRPr="00946DA0">
        <w:tab/>
      </w:r>
      <w:r w:rsidRPr="00946DA0">
        <w:rPr>
          <w:color w:val="000000"/>
        </w:rPr>
        <w:t>одобрява позицията на Съвета относно проект на коригиращ бюджет № 1/2025</w:t>
      </w:r>
      <w:r w:rsidRPr="00946DA0">
        <w:t>;</w:t>
      </w:r>
    </w:p>
    <w:p w:rsidR="00FB3C4E" w:rsidRPr="00946DA0" w:rsidRDefault="00FB3C4E" w:rsidP="00FB3C4E">
      <w:pPr>
        <w:pStyle w:val="NormalHanging12a"/>
        <w:ind w:hanging="570"/>
      </w:pPr>
      <w:r w:rsidRPr="00946DA0">
        <w:t>10.</w:t>
      </w:r>
      <w:r w:rsidRPr="00946DA0">
        <w:tab/>
        <w:t xml:space="preserve">възлага на своя председател да обяви, че коригиращ бюджет № 1/2025 е окончателно приет, както и да осигури неговото публикуване в </w:t>
      </w:r>
      <w:r w:rsidRPr="00946DA0">
        <w:rPr>
          <w:i/>
        </w:rPr>
        <w:t>Официален вестник на Европейския съюз</w:t>
      </w:r>
      <w:r w:rsidRPr="00946DA0">
        <w:t>;</w:t>
      </w:r>
    </w:p>
    <w:p w:rsidR="00946DA0" w:rsidRPr="00946DA0" w:rsidRDefault="00FB3C4E" w:rsidP="00946DA0">
      <w:pPr>
        <w:pStyle w:val="NormalHanging12a"/>
        <w:ind w:hanging="570"/>
      </w:pPr>
      <w:r w:rsidRPr="00946DA0">
        <w:t>11.</w:t>
      </w:r>
      <w:r w:rsidRPr="00946DA0">
        <w:tab/>
        <w:t>възлага на своя председател да предаде настоящата резолюция съответно на Съвета и на Комисията, както и на другите заинтересовани институции и органи и на националните парламенти.</w:t>
      </w:r>
    </w:p>
    <w:p w:rsidR="00E365E1" w:rsidRPr="00946DA0" w:rsidRDefault="00E365E1" w:rsidP="00FB3C4E"/>
    <w:sectPr w:rsidR="00E365E1" w:rsidRPr="00946DA0" w:rsidSect="00946DA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1151" w:rsidRPr="00946DA0" w:rsidRDefault="00B81151">
      <w:r w:rsidRPr="00946DA0">
        <w:separator/>
      </w:r>
    </w:p>
  </w:endnote>
  <w:endnote w:type="continuationSeparator" w:id="0">
    <w:p w:rsidR="00B81151" w:rsidRPr="00946DA0" w:rsidRDefault="00B81151">
      <w:r w:rsidRPr="00946D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6DA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6DA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6DA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1151" w:rsidRPr="00946DA0" w:rsidRDefault="00B81151">
      <w:r w:rsidRPr="00946DA0">
        <w:separator/>
      </w:r>
    </w:p>
  </w:footnote>
  <w:footnote w:type="continuationSeparator" w:id="0">
    <w:p w:rsidR="00B81151" w:rsidRPr="00946DA0" w:rsidRDefault="00B81151">
      <w:r w:rsidRPr="00946DA0">
        <w:continuationSeparator/>
      </w:r>
    </w:p>
  </w:footnote>
  <w:footnote w:id="1">
    <w:p w:rsidR="00FB3C4E" w:rsidRPr="00946DA0" w:rsidRDefault="00FB3C4E" w:rsidP="00946DA0">
      <w:pPr>
        <w:pStyle w:val="FootnoteText"/>
        <w:ind w:left="567" w:hanging="567"/>
        <w:rPr>
          <w:sz w:val="24"/>
          <w:lang w:val="bg-BG"/>
        </w:rPr>
      </w:pPr>
      <w:r w:rsidRPr="00946DA0">
        <w:rPr>
          <w:rStyle w:val="FootnoteReference"/>
          <w:sz w:val="24"/>
          <w:lang w:val="bg-BG"/>
        </w:rPr>
        <w:footnoteRef/>
      </w:r>
      <w:r w:rsidR="00946DA0" w:rsidRPr="00946DA0">
        <w:rPr>
          <w:sz w:val="24"/>
          <w:lang w:val="bg-BG"/>
        </w:rPr>
        <w:t xml:space="preserve"> </w:t>
      </w:r>
      <w:r w:rsidR="00946DA0" w:rsidRPr="00946DA0">
        <w:rPr>
          <w:sz w:val="24"/>
          <w:lang w:val="bg-BG"/>
        </w:rPr>
        <w:tab/>
      </w:r>
      <w:r w:rsidRPr="00946DA0">
        <w:rPr>
          <w:sz w:val="24"/>
          <w:lang w:val="bg-BG"/>
        </w:rPr>
        <w:t xml:space="preserve">OВ L, 2024/2509, 26.9.2024 г., </w:t>
      </w:r>
      <w:hyperlink r:id="rId1" w:history="1">
        <w:r w:rsidRPr="00946DA0">
          <w:rPr>
            <w:rStyle w:val="Hyperlink"/>
            <w:sz w:val="24"/>
            <w:lang w:val="bg-BG"/>
          </w:rPr>
          <w:t>http://data.europa.eu/eli/reg/2024/2509/oj</w:t>
        </w:r>
      </w:hyperlink>
      <w:r w:rsidRPr="00946DA0">
        <w:rPr>
          <w:sz w:val="24"/>
          <w:lang w:val="bg-BG"/>
        </w:rPr>
        <w:t>.</w:t>
      </w:r>
    </w:p>
  </w:footnote>
  <w:footnote w:id="2">
    <w:p w:rsidR="00FB3C4E" w:rsidRPr="00946DA0" w:rsidRDefault="00FB3C4E" w:rsidP="00946DA0">
      <w:pPr>
        <w:pStyle w:val="FootnoteText"/>
        <w:ind w:left="567" w:hanging="567"/>
        <w:rPr>
          <w:sz w:val="24"/>
          <w:lang w:val="bg-BG"/>
        </w:rPr>
      </w:pPr>
      <w:r w:rsidRPr="00946DA0">
        <w:rPr>
          <w:rStyle w:val="FootnoteReference"/>
          <w:sz w:val="24"/>
          <w:lang w:val="bg-BG"/>
        </w:rPr>
        <w:footnoteRef/>
      </w:r>
      <w:r w:rsidR="00946DA0" w:rsidRPr="00946DA0">
        <w:rPr>
          <w:sz w:val="24"/>
          <w:lang w:val="bg-BG"/>
        </w:rPr>
        <w:t xml:space="preserve"> </w:t>
      </w:r>
      <w:r w:rsidR="00946DA0" w:rsidRPr="00946DA0">
        <w:rPr>
          <w:sz w:val="24"/>
          <w:lang w:val="bg-BG"/>
        </w:rPr>
        <w:tab/>
      </w:r>
      <w:r w:rsidRPr="00946DA0">
        <w:rPr>
          <w:sz w:val="24"/>
          <w:lang w:val="bg-BG"/>
        </w:rPr>
        <w:t xml:space="preserve">ОВ L, 2025/31, 27.2.2025 г., </w:t>
      </w:r>
      <w:hyperlink r:id="rId2" w:history="1">
        <w:r w:rsidRPr="00946DA0">
          <w:rPr>
            <w:rStyle w:val="Hyperlink"/>
            <w:sz w:val="24"/>
            <w:lang w:val="bg-BG"/>
          </w:rPr>
          <w:t>http://data.europa.eu/eli/budget/2025/31/oj</w:t>
        </w:r>
      </w:hyperlink>
      <w:r w:rsidRPr="00946DA0">
        <w:rPr>
          <w:rStyle w:val="Hyperlink"/>
          <w:sz w:val="24"/>
          <w:lang w:val="bg-BG"/>
        </w:rPr>
        <w:t>.</w:t>
      </w:r>
    </w:p>
  </w:footnote>
  <w:footnote w:id="3">
    <w:p w:rsidR="00FB3C4E" w:rsidRPr="00946DA0" w:rsidRDefault="00FB3C4E" w:rsidP="00946DA0">
      <w:pPr>
        <w:pStyle w:val="FootnoteText"/>
        <w:ind w:left="567" w:hanging="567"/>
        <w:rPr>
          <w:sz w:val="24"/>
          <w:lang w:val="bg-BG"/>
        </w:rPr>
      </w:pPr>
      <w:r w:rsidRPr="00946DA0">
        <w:rPr>
          <w:rStyle w:val="FootnoteReference"/>
          <w:sz w:val="24"/>
          <w:lang w:val="bg-BG"/>
        </w:rPr>
        <w:footnoteRef/>
      </w:r>
      <w:r w:rsidR="00946DA0" w:rsidRPr="00946DA0">
        <w:rPr>
          <w:sz w:val="24"/>
          <w:lang w:val="bg-BG"/>
        </w:rPr>
        <w:t xml:space="preserve"> </w:t>
      </w:r>
      <w:r w:rsidR="00946DA0" w:rsidRPr="00946DA0">
        <w:rPr>
          <w:sz w:val="24"/>
          <w:lang w:val="bg-BG"/>
        </w:rPr>
        <w:tab/>
      </w:r>
      <w:r w:rsidRPr="00946DA0">
        <w:rPr>
          <w:sz w:val="24"/>
          <w:lang w:val="bg-BG"/>
        </w:rPr>
        <w:t xml:space="preserve">OВ L 433 I, 22.12.2020 г., стр. 11, ELI: </w:t>
      </w:r>
      <w:hyperlink r:id="rId3" w:history="1">
        <w:r w:rsidRPr="00946DA0">
          <w:rPr>
            <w:rStyle w:val="Hyperlink"/>
            <w:sz w:val="24"/>
            <w:lang w:val="bg-BG"/>
          </w:rPr>
          <w:t>http://data.europa.eu/eli/reg/2020/2093/oj</w:t>
        </w:r>
      </w:hyperlink>
      <w:r w:rsidRPr="00946DA0">
        <w:rPr>
          <w:sz w:val="24"/>
          <w:lang w:val="bg-BG"/>
        </w:rPr>
        <w:t>.</w:t>
      </w:r>
    </w:p>
  </w:footnote>
  <w:footnote w:id="4">
    <w:p w:rsidR="00FB3C4E" w:rsidRPr="00946DA0" w:rsidRDefault="00FB3C4E" w:rsidP="00946DA0">
      <w:pPr>
        <w:pStyle w:val="FootnoteText"/>
        <w:ind w:left="567" w:hanging="567"/>
        <w:rPr>
          <w:sz w:val="24"/>
          <w:lang w:val="bg-BG"/>
        </w:rPr>
      </w:pPr>
      <w:r w:rsidRPr="00946DA0">
        <w:rPr>
          <w:rStyle w:val="FootnoteReference"/>
          <w:sz w:val="24"/>
          <w:lang w:val="bg-BG"/>
        </w:rPr>
        <w:footnoteRef/>
      </w:r>
      <w:r w:rsidR="00946DA0" w:rsidRPr="00946DA0">
        <w:rPr>
          <w:sz w:val="24"/>
          <w:lang w:val="bg-BG"/>
        </w:rPr>
        <w:t xml:space="preserve"> </w:t>
      </w:r>
      <w:r w:rsidR="00946DA0" w:rsidRPr="00946DA0">
        <w:rPr>
          <w:sz w:val="24"/>
          <w:lang w:val="bg-BG"/>
        </w:rPr>
        <w:tab/>
      </w:r>
      <w:r w:rsidRPr="00946DA0">
        <w:rPr>
          <w:sz w:val="24"/>
          <w:lang w:val="bg-BG"/>
        </w:rPr>
        <w:t xml:space="preserve">ОВ L 433 I, 22.12.2020 г., стр. 28, ELI: </w:t>
      </w:r>
      <w:hyperlink r:id="rId4" w:history="1">
        <w:r w:rsidRPr="00946DA0">
          <w:rPr>
            <w:rStyle w:val="Hyperlink"/>
            <w:sz w:val="24"/>
            <w:lang w:val="bg-BG"/>
          </w:rPr>
          <w:t>http://data.europa.eu/eli/agree_interinstit/2020/1222/oj</w:t>
        </w:r>
      </w:hyperlink>
      <w:r w:rsidRPr="00946DA0">
        <w:rPr>
          <w:rStyle w:val="Hyperlink"/>
          <w:sz w:val="24"/>
          <w:lang w:val="bg-BG"/>
        </w:rPr>
        <w:t>.</w:t>
      </w:r>
    </w:p>
  </w:footnote>
  <w:footnote w:id="5">
    <w:p w:rsidR="00FB3C4E" w:rsidRPr="00946DA0" w:rsidRDefault="00FB3C4E" w:rsidP="00946DA0">
      <w:pPr>
        <w:pStyle w:val="FootnoteText"/>
        <w:ind w:left="567" w:hanging="567"/>
        <w:rPr>
          <w:sz w:val="24"/>
          <w:lang w:val="bg-BG"/>
        </w:rPr>
      </w:pPr>
      <w:r w:rsidRPr="00946DA0">
        <w:rPr>
          <w:rStyle w:val="FootnoteReference"/>
          <w:sz w:val="24"/>
          <w:lang w:val="bg-BG"/>
        </w:rPr>
        <w:footnoteRef/>
      </w:r>
      <w:r w:rsidR="00946DA0" w:rsidRPr="00946DA0">
        <w:rPr>
          <w:sz w:val="24"/>
          <w:lang w:val="bg-BG"/>
        </w:rPr>
        <w:t xml:space="preserve"> </w:t>
      </w:r>
      <w:r w:rsidR="00946DA0" w:rsidRPr="00946DA0">
        <w:rPr>
          <w:sz w:val="24"/>
          <w:lang w:val="bg-BG"/>
        </w:rPr>
        <w:tab/>
      </w:r>
      <w:r w:rsidRPr="00946DA0">
        <w:rPr>
          <w:sz w:val="24"/>
          <w:lang w:val="bg-BG"/>
        </w:rPr>
        <w:t xml:space="preserve">OВ L 424, 15.12.2020 г., стр. 1, ELI: </w:t>
      </w:r>
      <w:hyperlink r:id="rId5" w:history="1">
        <w:r w:rsidRPr="00946DA0">
          <w:rPr>
            <w:rStyle w:val="Hyperlink"/>
            <w:sz w:val="24"/>
            <w:lang w:val="bg-BG"/>
          </w:rPr>
          <w:t>http://data.europa.eu/eli/dec/2020/2053/oj</w:t>
        </w:r>
      </w:hyperlink>
      <w:r w:rsidRPr="00946DA0">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6DA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6DA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6DA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6/2025"/>
    <w:docVar w:name="dvlangue" w:val="BG"/>
    <w:docVar w:name="dvnumam" w:val="0"/>
    <w:docVar w:name="dvpe" w:val="773.098"/>
    <w:docVar w:name="dvrapporteur" w:val="Докладчик: "/>
    <w:docVar w:name="dvtitre" w:val="Резолюция на Европейския парламент от ... 2025 г. относно позицията на Съвета относно проект на коригиращ бюджет № 1/2025 на Европейския съюз за финансовата 2025 година за вписване на излишъка от финансовата 2024 година(09619/2025 – C10-0125/2025 – 2025/0091(BUD))"/>
  </w:docVars>
  <w:rsids>
    <w:rsidRoot w:val="00B8115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16F3"/>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6DA0"/>
    <w:rsid w:val="009509D8"/>
    <w:rsid w:val="00950B64"/>
    <w:rsid w:val="00981893"/>
    <w:rsid w:val="009C00CC"/>
    <w:rsid w:val="00A1687D"/>
    <w:rsid w:val="00A43E52"/>
    <w:rsid w:val="00A4678D"/>
    <w:rsid w:val="00A778C7"/>
    <w:rsid w:val="00AB441E"/>
    <w:rsid w:val="00AB6293"/>
    <w:rsid w:val="00AE0928"/>
    <w:rsid w:val="00AF3B82"/>
    <w:rsid w:val="00B12E95"/>
    <w:rsid w:val="00B22876"/>
    <w:rsid w:val="00B558F0"/>
    <w:rsid w:val="00B8115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3C4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958EFA"/>
  <w15:chartTrackingRefBased/>
  <w15:docId w15:val="{4FCBAFDE-B433-4DFA-924C-979AC889B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B3C4E"/>
    <w:pPr>
      <w:spacing w:before="480" w:after="240"/>
    </w:pPr>
  </w:style>
  <w:style w:type="paragraph" w:customStyle="1" w:styleId="NormalHanging12a">
    <w:name w:val="NormalHanging12a"/>
    <w:basedOn w:val="Normal"/>
    <w:link w:val="NormalHanging12aChar"/>
    <w:rsid w:val="00FB3C4E"/>
    <w:pPr>
      <w:spacing w:after="240"/>
      <w:ind w:left="567" w:hanging="567"/>
    </w:pPr>
  </w:style>
  <w:style w:type="character" w:styleId="Hyperlink">
    <w:name w:val="Hyperlink"/>
    <w:basedOn w:val="DefaultParagraphFont"/>
    <w:uiPriority w:val="99"/>
    <w:rsid w:val="00FB3C4E"/>
    <w:rPr>
      <w:color w:val="0563C1" w:themeColor="hyperlink"/>
      <w:u w:val="single"/>
    </w:rPr>
  </w:style>
  <w:style w:type="character" w:customStyle="1" w:styleId="NormalHanging12aChar">
    <w:name w:val="NormalHanging12a Char"/>
    <w:basedOn w:val="DefaultParagraphFont"/>
    <w:link w:val="NormalHanging12a"/>
    <w:locked/>
    <w:rsid w:val="00FB3C4E"/>
    <w:rPr>
      <w:sz w:val="24"/>
      <w:lang w:val="bg-BG"/>
    </w:rPr>
  </w:style>
  <w:style w:type="paragraph" w:styleId="BalloonText">
    <w:name w:val="Balloon Text"/>
    <w:basedOn w:val="Normal"/>
    <w:link w:val="BalloonTextChar"/>
    <w:rsid w:val="009C00CC"/>
    <w:rPr>
      <w:rFonts w:ascii="Segoe UI" w:hAnsi="Segoe UI" w:cs="Segoe UI"/>
      <w:sz w:val="18"/>
      <w:szCs w:val="18"/>
    </w:rPr>
  </w:style>
  <w:style w:type="character" w:customStyle="1" w:styleId="BalloonTextChar">
    <w:name w:val="Balloon Text Char"/>
    <w:basedOn w:val="DefaultParagraphFont"/>
    <w:link w:val="BalloonText"/>
    <w:rsid w:val="009C00CC"/>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budget/2025/31/oj%20" TargetMode="External"/><Relationship Id="rId1" Type="http://schemas.openxmlformats.org/officeDocument/2006/relationships/hyperlink" Target="http://data.europa.eu/eli/reg/2024/2509/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D140A-ED37-4FB8-B4CD-217CD394F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1208</Words>
  <Characters>6891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Maria Minkova</cp:lastModifiedBy>
  <cp:revision>2</cp:revision>
  <cp:lastPrinted>2004-11-19T15:42:00Z</cp:lastPrinted>
  <dcterms:created xsi:type="dcterms:W3CDTF">2025-07-09T11:16:00Z</dcterms:created>
  <dcterms:modified xsi:type="dcterms:W3CDTF">2025-07-09T11:16:00Z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A10-0116/2025</vt:lpwstr>
  </property>
  <property fmtid="{D5CDD505-2E9C-101B-9397-08002B2CF9AE}" pid="4" name="&lt;Type&gt;">
    <vt:lpwstr>RR</vt:lpwstr>
  </property>
</Properties>
</file>