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29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2938" w:rsidRDefault="00812651" w:rsidP="0010095E">
            <w:pPr>
              <w:pStyle w:val="EPName"/>
            </w:pPr>
            <w:r w:rsidRPr="00162938">
              <w:t>Evropský parlament</w:t>
            </w:r>
          </w:p>
          <w:p w:rsidR="00751A4A" w:rsidRPr="001629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2938">
              <w:t>2024</w:t>
            </w:r>
            <w:r w:rsidR="00817416" w:rsidRPr="00162938">
              <w:t>-202</w:t>
            </w:r>
            <w:r w:rsidRPr="0016293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62938" w:rsidRDefault="00187494" w:rsidP="0010095E">
            <w:pPr>
              <w:pStyle w:val="EPLogo"/>
            </w:pPr>
            <w:r w:rsidRPr="001629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2938" w:rsidRDefault="00D058B8" w:rsidP="004C5D52">
      <w:pPr>
        <w:pStyle w:val="LineTop"/>
      </w:pPr>
    </w:p>
    <w:p w:rsidR="00680577" w:rsidRPr="00162938" w:rsidRDefault="00812651" w:rsidP="00680577">
      <w:pPr>
        <w:pStyle w:val="EPBodyTA1"/>
      </w:pPr>
      <w:r w:rsidRPr="00162938">
        <w:t>PŘIJATÉ TEXTY</w:t>
      </w:r>
    </w:p>
    <w:p w:rsidR="00D058B8" w:rsidRPr="00162938" w:rsidRDefault="00D058B8" w:rsidP="00D058B8">
      <w:pPr>
        <w:pStyle w:val="LineBottom"/>
      </w:pPr>
    </w:p>
    <w:p w:rsidR="00812651" w:rsidRPr="00162938" w:rsidRDefault="00812651" w:rsidP="00812651">
      <w:pPr>
        <w:pStyle w:val="ATHeading1"/>
      </w:pPr>
      <w:bookmarkStart w:id="0" w:name="TANumber"/>
      <w:r w:rsidRPr="00162938">
        <w:t>P10_TA(2025)0</w:t>
      </w:r>
      <w:r w:rsidR="00EF131E">
        <w:t>15</w:t>
      </w:r>
      <w:bookmarkEnd w:id="0"/>
      <w:r w:rsidR="00BE267E">
        <w:t>1</w:t>
      </w:r>
      <w:bookmarkStart w:id="1" w:name="_GoBack"/>
      <w:bookmarkEnd w:id="1"/>
    </w:p>
    <w:p w:rsidR="00812651" w:rsidRPr="00162938" w:rsidRDefault="00812651" w:rsidP="00812651">
      <w:pPr>
        <w:pStyle w:val="ATHeading2"/>
      </w:pPr>
      <w:bookmarkStart w:id="2" w:name="title"/>
      <w:r w:rsidRPr="00162938">
        <w:t>Návrh opravného rozpočtu č. 1/2025: zapsání přebytku z rozpočtového roku 2024</w:t>
      </w:r>
      <w:bookmarkEnd w:id="2"/>
    </w:p>
    <w:p w:rsidR="00812651" w:rsidRPr="00162938" w:rsidRDefault="00812651" w:rsidP="00812651">
      <w:pPr>
        <w:rPr>
          <w:i/>
          <w:vanish/>
        </w:rPr>
      </w:pPr>
      <w:r w:rsidRPr="00162938">
        <w:rPr>
          <w:i/>
        </w:rPr>
        <w:fldChar w:fldCharType="begin"/>
      </w:r>
      <w:r w:rsidRPr="00162938">
        <w:rPr>
          <w:i/>
        </w:rPr>
        <w:instrText xml:space="preserve"> TC"(</w:instrText>
      </w:r>
      <w:bookmarkStart w:id="3" w:name="DocNumber"/>
      <w:r w:rsidRPr="00162938">
        <w:rPr>
          <w:i/>
        </w:rPr>
        <w:instrText>A10-0116/2025</w:instrText>
      </w:r>
      <w:bookmarkEnd w:id="3"/>
      <w:r w:rsidRPr="00162938">
        <w:rPr>
          <w:i/>
        </w:rPr>
        <w:instrText xml:space="preserve"> - Zpravodaj: Victor </w:instrText>
      </w:r>
      <w:proofErr w:type="spellStart"/>
      <w:r w:rsidRPr="00162938">
        <w:rPr>
          <w:i/>
        </w:rPr>
        <w:instrText>Negrescu</w:instrText>
      </w:r>
      <w:proofErr w:type="spellEnd"/>
      <w:r w:rsidRPr="00162938">
        <w:rPr>
          <w:i/>
        </w:rPr>
        <w:instrText xml:space="preserve">)"\l3 \n&gt; \* MERGEFORMAT </w:instrText>
      </w:r>
      <w:r w:rsidRPr="00162938">
        <w:rPr>
          <w:i/>
        </w:rPr>
        <w:fldChar w:fldCharType="end"/>
      </w:r>
    </w:p>
    <w:p w:rsidR="00812651" w:rsidRPr="00162938" w:rsidRDefault="00812651" w:rsidP="00812651">
      <w:pPr>
        <w:rPr>
          <w:vanish/>
        </w:rPr>
      </w:pPr>
      <w:bookmarkStart w:id="4" w:name="Commission"/>
      <w:r w:rsidRPr="00162938">
        <w:rPr>
          <w:vanish/>
        </w:rPr>
        <w:t>Rozpočtový výbor</w:t>
      </w:r>
      <w:bookmarkEnd w:id="4"/>
    </w:p>
    <w:p w:rsidR="00812651" w:rsidRPr="00162938" w:rsidRDefault="00812651" w:rsidP="00812651">
      <w:pPr>
        <w:rPr>
          <w:vanish/>
        </w:rPr>
      </w:pPr>
      <w:bookmarkStart w:id="5" w:name="PE"/>
      <w:r w:rsidRPr="00162938">
        <w:rPr>
          <w:vanish/>
        </w:rPr>
        <w:t>PE773.098</w:t>
      </w:r>
      <w:bookmarkEnd w:id="5"/>
    </w:p>
    <w:p w:rsidR="00812651" w:rsidRPr="00162938" w:rsidRDefault="00812651" w:rsidP="00812651">
      <w:pPr>
        <w:pStyle w:val="ATHeading3"/>
      </w:pPr>
      <w:bookmarkStart w:id="6" w:name="Sujet"/>
      <w:r w:rsidRPr="00162938">
        <w:t xml:space="preserve">Usnesení </w:t>
      </w:r>
      <w:r w:rsidR="00E22C9B">
        <w:t>Evropského parl</w:t>
      </w:r>
      <w:r w:rsidR="003A531C">
        <w:t>amentu ze dne 9</w:t>
      </w:r>
      <w:r w:rsidR="00E22C9B">
        <w:t>. července</w:t>
      </w:r>
      <w:r w:rsidRPr="00162938">
        <w:t xml:space="preserve"> 2025 o postoji Rady k návrhu opravného rozpočtu č. 1/2025 Evropské unie na rozpočtový rok 2025 – zapsání přebytku z rozpočtového roku 2024</w:t>
      </w:r>
      <w:bookmarkEnd w:id="6"/>
      <w:r w:rsidRPr="00162938">
        <w:t xml:space="preserve"> </w:t>
      </w:r>
      <w:bookmarkStart w:id="7" w:name="References"/>
      <w:r w:rsidRPr="00162938">
        <w:t>(0</w:t>
      </w:r>
      <w:r w:rsidR="003A531C">
        <w:t>9619</w:t>
      </w:r>
      <w:r w:rsidRPr="00162938">
        <w:t>/2025 – C10-0</w:t>
      </w:r>
      <w:r w:rsidR="003A531C">
        <w:t>125</w:t>
      </w:r>
      <w:r w:rsidRPr="00162938">
        <w:t>/2025 – 2025/0091(BUD))</w:t>
      </w:r>
      <w:bookmarkEnd w:id="7"/>
    </w:p>
    <w:p w:rsidR="006B08F6" w:rsidRPr="00162938" w:rsidRDefault="006B08F6" w:rsidP="006B08F6">
      <w:pPr>
        <w:pStyle w:val="EPComma"/>
      </w:pPr>
      <w:bookmarkStart w:id="8" w:name="TextBodyBegin"/>
      <w:bookmarkEnd w:id="8"/>
      <w:r w:rsidRPr="00162938">
        <w:rPr>
          <w:i/>
        </w:rPr>
        <w:t>Evropský parlament</w:t>
      </w:r>
      <w:r w:rsidRPr="00162938">
        <w:t>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článek 314 Smlouvy o fungování Evropské unie,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článek 106a Smlouvy o založení Evropského společenství pro atomovou energii,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nařízení Evropského parlamentu a Rady (EU, Euratom) 2024/2509 ze dne 23. září 2024, kterým se stanoví finanční pravidla pro souhrnný rozpočet Unie</w:t>
      </w:r>
      <w:r w:rsidRPr="00162938">
        <w:rPr>
          <w:rStyle w:val="FootnoteReference"/>
        </w:rPr>
        <w:footnoteReference w:id="1"/>
      </w:r>
      <w:r w:rsidRPr="00162938">
        <w:t>, a zejména na článek 44 tohoto nařízení,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souhrnný rozpočet Evropské unie na rozpočtový rok 2025 přijatý s konečnou platností dne 27. listopadu 2024</w:t>
      </w:r>
      <w:r w:rsidRPr="00162938">
        <w:rPr>
          <w:rStyle w:val="FootnoteReference"/>
        </w:rPr>
        <w:footnoteReference w:id="2"/>
      </w:r>
      <w:r w:rsidRPr="00162938">
        <w:t>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nařízení Rady (EU, Euratom) 2020/2093 ze dne 17. prosince 2020, kterým se stanoví víceletý finanční rámec na období 2021–2027</w:t>
      </w:r>
      <w:r w:rsidRPr="00162938">
        <w:rPr>
          <w:rStyle w:val="FootnoteReference"/>
        </w:rPr>
        <w:footnoteReference w:id="3"/>
      </w:r>
      <w:r w:rsidRPr="00162938">
        <w:t>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162938">
        <w:rPr>
          <w:rStyle w:val="FootnoteReference"/>
        </w:rPr>
        <w:footnoteReference w:id="4"/>
      </w:r>
      <w:r w:rsidR="000B6AB1">
        <w:t xml:space="preserve"> (dále jen „</w:t>
      </w:r>
      <w:r w:rsidR="000B6AB1" w:rsidRPr="00162938">
        <w:t>interinstitucionální dohod</w:t>
      </w:r>
      <w:r w:rsidR="000B6AB1">
        <w:t>a</w:t>
      </w:r>
      <w:r w:rsidR="000B6AB1" w:rsidRPr="00162938">
        <w:t xml:space="preserve"> ze dne 16. prosince 2020</w:t>
      </w:r>
      <w:r w:rsidR="000B6AB1">
        <w:t>“)</w:t>
      </w:r>
      <w:r w:rsidRPr="00162938">
        <w:t>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 xml:space="preserve">s ohledem na rozhodnutí Rady (EU, Euratom) 2020/2053 ze dne 14. prosince 2020 </w:t>
      </w:r>
      <w:r w:rsidRPr="00162938">
        <w:lastRenderedPageBreak/>
        <w:t>o systému vlastních zdrojů Evropské unie a o zrušení rozhodnutí 2014/335/EU, Euratom</w:t>
      </w:r>
      <w:r w:rsidRPr="00162938">
        <w:rPr>
          <w:rStyle w:val="FootnoteReference"/>
        </w:rPr>
        <w:footnoteReference w:id="5"/>
      </w:r>
      <w:r w:rsidRPr="00162938">
        <w:t>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návrh opravného rozpočtu č. 1/2025, který Komise přijala dne 9. dubna 2025 (</w:t>
      </w:r>
      <w:proofErr w:type="gramStart"/>
      <w:r w:rsidRPr="00162938">
        <w:t>COM(2025</w:t>
      </w:r>
      <w:proofErr w:type="gramEnd"/>
      <w:r w:rsidRPr="00162938">
        <w:t>)0350),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 xml:space="preserve">s ohledem na postoj k návrhu opravného rozpočtu č. 1/2025, který Rada přijala dne </w:t>
      </w:r>
      <w:r w:rsidR="003A531C" w:rsidRPr="003A531C">
        <w:t>16. června 2025</w:t>
      </w:r>
      <w:r w:rsidRPr="005B2780">
        <w:t xml:space="preserve"> a postoupila Evropskému parlamentu </w:t>
      </w:r>
      <w:r w:rsidR="000B6AB1">
        <w:t xml:space="preserve"> dne</w:t>
      </w:r>
      <w:r w:rsidR="003A531C" w:rsidRPr="005B2780">
        <w:t>18. června 2025</w:t>
      </w:r>
      <w:r w:rsidRPr="005B2780">
        <w:t xml:space="preserve"> (0</w:t>
      </w:r>
      <w:r w:rsidR="003A531C" w:rsidRPr="005B2780">
        <w:t>9619</w:t>
      </w:r>
      <w:r w:rsidRPr="005B2780">
        <w:t>/2025</w:t>
      </w:r>
      <w:r w:rsidRPr="003A531C">
        <w:t xml:space="preserve"> –</w:t>
      </w:r>
      <w:r w:rsidRPr="00162938">
        <w:t xml:space="preserve"> C10-0</w:t>
      </w:r>
      <w:r w:rsidR="003A531C">
        <w:t>125</w:t>
      </w:r>
      <w:r w:rsidRPr="00162938">
        <w:t>/2025),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články 96 a 98 jednacího řádu,</w:t>
      </w:r>
    </w:p>
    <w:p w:rsidR="006B08F6" w:rsidRPr="00162938" w:rsidRDefault="006B08F6" w:rsidP="006B08F6">
      <w:pPr>
        <w:pStyle w:val="NormalHanging12a"/>
      </w:pPr>
      <w:r w:rsidRPr="00162938">
        <w:t>–</w:t>
      </w:r>
      <w:r w:rsidRPr="00162938">
        <w:tab/>
        <w:t>s ohledem na zprávu Rozpočtového výboru (A10</w:t>
      </w:r>
      <w:r w:rsidRPr="00162938">
        <w:noBreakHyphen/>
        <w:t>0116/2025),</w:t>
      </w:r>
    </w:p>
    <w:p w:rsidR="006B08F6" w:rsidRPr="00162938" w:rsidRDefault="006B08F6" w:rsidP="006B08F6">
      <w:pPr>
        <w:pStyle w:val="NormalHanging12a"/>
      </w:pPr>
      <w:r w:rsidRPr="00162938">
        <w:t>A.</w:t>
      </w:r>
      <w:r w:rsidRPr="00162938">
        <w:tab/>
      </w:r>
      <w:r w:rsidRPr="00162938">
        <w:rPr>
          <w:color w:val="000000"/>
        </w:rPr>
        <w:t>vzhledem k tomu, že účelem návrhu opravného rozpočtu č. 1/2025 je zapsání přebytku, který je výsledkem plnění rozpočtu za rozpočtový rok 2024 a činí 1 345 milionů EUR;</w:t>
      </w:r>
    </w:p>
    <w:p w:rsidR="006B08F6" w:rsidRPr="00162938" w:rsidRDefault="006B08F6" w:rsidP="006B08F6">
      <w:pPr>
        <w:pStyle w:val="NormalHanging12a"/>
      </w:pPr>
      <w:r w:rsidRPr="00162938">
        <w:t>B.</w:t>
      </w:r>
      <w:r w:rsidRPr="00162938">
        <w:tab/>
      </w:r>
      <w:r w:rsidRPr="00162938">
        <w:rPr>
          <w:color w:val="000000"/>
        </w:rPr>
        <w:t>vzhledem k tomu, že hlavní složkou tohoto přebytku je kladný zůstatek na straně příjmů ve výši 1 072 miliony EUR a nevyčerpané prostředky ve výši 272,5 milionu EUR;</w:t>
      </w:r>
    </w:p>
    <w:p w:rsidR="006B08F6" w:rsidRPr="00162938" w:rsidRDefault="006B08F6" w:rsidP="006B08F6">
      <w:pPr>
        <w:pStyle w:val="NormalHanging12a"/>
      </w:pPr>
      <w:r w:rsidRPr="00162938">
        <w:t>C.</w:t>
      </w:r>
      <w:r w:rsidRPr="00162938">
        <w:tab/>
      </w:r>
      <w:r w:rsidRPr="00162938">
        <w:rPr>
          <w:color w:val="000000"/>
        </w:rPr>
        <w:t>vzhledem k tomu, že na straně příjmů byla hlavní součástí přebytku částka 1 211 milionů EUR získaná na základě výnosů z finančních činností, úroků z prodlení a pokut; vzhledem k tomu, že zůstatek vlastních příjmů v hlavě 1 se velmi blíží částkám uvedeným v rozpočtu na rok 2024 (včetně opravných rozpočtů č. 1–5);</w:t>
      </w:r>
    </w:p>
    <w:p w:rsidR="006B08F6" w:rsidRPr="00162938" w:rsidRDefault="006B08F6" w:rsidP="006B08F6">
      <w:pPr>
        <w:pStyle w:val="NormalHanging12a"/>
      </w:pPr>
      <w:r w:rsidRPr="00162938">
        <w:t>D.</w:t>
      </w:r>
      <w:r w:rsidRPr="00162938">
        <w:tab/>
      </w:r>
      <w:r w:rsidRPr="00162938">
        <w:rPr>
          <w:color w:val="000000"/>
        </w:rPr>
        <w:t>vzhledem k tomu, že na straně výdajů dosahovala částka neprovedených plateb u všech orgánů a institucí, včetně zrušených přídělů, které byly přeneseny do dalšího roku, celkem 273 miliony EUR (tj. 0,02 % schválených prostředků na platby);</w:t>
      </w:r>
    </w:p>
    <w:p w:rsidR="006B08F6" w:rsidRPr="00162938" w:rsidRDefault="006B08F6" w:rsidP="006B08F6">
      <w:pPr>
        <w:pStyle w:val="NormalHanging12a"/>
        <w:ind w:hanging="570"/>
      </w:pPr>
      <w:r w:rsidRPr="00162938">
        <w:t>1.</w:t>
      </w:r>
      <w:r w:rsidRPr="00162938">
        <w:tab/>
      </w:r>
      <w:r w:rsidRPr="00162938">
        <w:rPr>
          <w:color w:val="000000"/>
        </w:rPr>
        <w:t xml:space="preserve">bere na vědomí návrh opravného rozpočtu č. 1/2025 předložený Komisí, jehož účelem je zapsat v souladu s čl. 18 odst. 3 </w:t>
      </w:r>
      <w:proofErr w:type="gramStart"/>
      <w:r w:rsidRPr="00162938">
        <w:rPr>
          <w:color w:val="000000"/>
        </w:rPr>
        <w:t>finančního</w:t>
      </w:r>
      <w:proofErr w:type="gramEnd"/>
      <w:r w:rsidRPr="00162938">
        <w:rPr>
          <w:color w:val="000000"/>
        </w:rPr>
        <w:t xml:space="preserve"> nařízení do rozpočtu přebytek z roku 2024 ve výši 1 345 milionů EUR;</w:t>
      </w:r>
      <w:sdt>
        <w:sdtPr>
          <w:tag w:val="goog_rdk_0"/>
          <w:id w:val="1937094721"/>
        </w:sdtPr>
        <w:sdtEndPr/>
        <w:sdtContent/>
      </w:sdt>
    </w:p>
    <w:p w:rsidR="006B08F6" w:rsidRPr="00162938" w:rsidRDefault="006B08F6" w:rsidP="006B08F6">
      <w:pPr>
        <w:pStyle w:val="NormalHanging12a"/>
        <w:ind w:hanging="570"/>
      </w:pPr>
      <w:r w:rsidRPr="00162938">
        <w:t>2.</w:t>
      </w:r>
      <w:r w:rsidRPr="00162938">
        <w:tab/>
      </w:r>
      <w:r w:rsidRPr="00162938">
        <w:rPr>
          <w:color w:val="000000"/>
        </w:rPr>
        <w:t xml:space="preserve">vítá, že přebytek v roce 2024 je především výsledkem větších změn v hlavě 4 (Výnosy z finančních činností, úroky z prodlení a pokuty), zatímco nadměrné výdaje jsou i nadále velmi malé a dosahují výše 273 milionů EUR; </w:t>
      </w:r>
    </w:p>
    <w:p w:rsidR="006B08F6" w:rsidRPr="00162938" w:rsidRDefault="006B08F6" w:rsidP="006B08F6">
      <w:pPr>
        <w:spacing w:after="240"/>
        <w:ind w:left="567" w:hanging="567"/>
        <w:rPr>
          <w:color w:val="000000"/>
        </w:rPr>
      </w:pPr>
      <w:r w:rsidRPr="00162938">
        <w:rPr>
          <w:color w:val="000000"/>
        </w:rPr>
        <w:t>3.</w:t>
      </w:r>
      <w:r w:rsidRPr="00162938">
        <w:rPr>
          <w:color w:val="000000"/>
        </w:rPr>
        <w:tab/>
        <w:t>s politováním konstatuje, že zapsáním tohoto přebytku do rozpočtu dochází ke snížení celkových vlastních zdrojů odvozených z DPH, kterými členské státy přispívají k financování rozpočtu na rok 2025, o odpovídající částku; zdůrazňuje, že v době stále vysokých finančních potřeb, zejména s ohledem na překročení nákladů na </w:t>
      </w:r>
      <w:r w:rsidR="000B6AB1">
        <w:rPr>
          <w:color w:val="000000"/>
        </w:rPr>
        <w:t>n</w:t>
      </w:r>
      <w:r w:rsidRPr="00162938">
        <w:rPr>
          <w:color w:val="000000"/>
        </w:rPr>
        <w:t xml:space="preserve">ástroj EU na podporu oživení, a velmi omezeného manévrovacího prostoru v rámci unijního rozpočtu by měl rozpočet mít i nadále dostatečnou míru flexibility, která by Unii umožnila vypořádat se s nepředvídanými událostmi a zcela novými prioritami; zdůrazňuje, že flexibilita unijního rozpočtu je jednou z hlavních otázek, které je nutné se v rámci jednání o víceletém finančním rámci po roce 2027 věnovat; </w:t>
      </w:r>
    </w:p>
    <w:p w:rsidR="006B08F6" w:rsidRPr="00162938" w:rsidRDefault="006B08F6" w:rsidP="006B08F6">
      <w:pPr>
        <w:spacing w:after="240"/>
        <w:ind w:left="567" w:hanging="567"/>
        <w:rPr>
          <w:color w:val="000000"/>
        </w:rPr>
      </w:pPr>
      <w:r w:rsidRPr="00162938">
        <w:rPr>
          <w:color w:val="000000"/>
        </w:rPr>
        <w:t>4.</w:t>
      </w:r>
      <w:r w:rsidRPr="00162938">
        <w:rPr>
          <w:color w:val="000000"/>
        </w:rPr>
        <w:tab/>
      </w:r>
      <w:r w:rsidRPr="00162938">
        <w:t xml:space="preserve">vyzývá Komisi navíc k tomu, aby pro příští víceletý finanční rámec navrhla propracovaný trvanlivý systém, který by umožnil udržitelné řízení všech mandatorních výdajů a závazků a zachoval veškeré programy Unie a rozpočtovou flexibilitu </w:t>
      </w:r>
      <w:r w:rsidRPr="00162938">
        <w:lastRenderedPageBreak/>
        <w:t>a možnost reakce v rámci rozpočtu, zejména pokud jde o přírodní katastrofy a mimořádné situace v oblasti zdraví, s cílem neomezeně realizovat unijní strategii připravenosti;</w:t>
      </w:r>
      <w:r w:rsidRPr="00162938">
        <w:rPr>
          <w:color w:val="000000"/>
        </w:rPr>
        <w:t xml:space="preserve"> </w:t>
      </w:r>
    </w:p>
    <w:p w:rsidR="006B08F6" w:rsidRPr="00162938" w:rsidRDefault="006B08F6" w:rsidP="006B08F6">
      <w:pPr>
        <w:pStyle w:val="NormalHanging12a"/>
      </w:pPr>
      <w:r w:rsidRPr="00162938">
        <w:t>5.</w:t>
      </w:r>
      <w:r w:rsidRPr="00162938">
        <w:tab/>
      </w:r>
      <w:r w:rsidRPr="00162938">
        <w:rPr>
          <w:color w:val="000000"/>
        </w:rPr>
        <w:t>připomíná své dlouhodobě prosazované stanovisko, že za účelem zajištění reakce na krize nebo pokrytí neočekávaných potřeb by se jako doplňkový příjem unijního rozpočtu měly použít neočekávané zisky pocházející z pokut a poplatků, resp. odpovídající částky, které by neměly vést k odpovídajícímu snížení příspěvků vycházejících z DPH;</w:t>
      </w:r>
    </w:p>
    <w:p w:rsidR="006B08F6" w:rsidRPr="00162938" w:rsidRDefault="006B08F6" w:rsidP="006B08F6">
      <w:pPr>
        <w:pStyle w:val="NormalHanging12a"/>
        <w:ind w:hanging="570"/>
      </w:pPr>
      <w:r w:rsidRPr="00162938">
        <w:t>6.</w:t>
      </w:r>
      <w:r w:rsidRPr="00162938">
        <w:tab/>
        <w:t xml:space="preserve">bere na vědomí položku se záporným příjmem v rámci nového článku 425, která dosahuje 534 miliony EUR, a vítá tento postup, kdy jsou do rozpočtu zahrnuty náklady na platby uskutečněné v rámci dohod o vypořádání, které vedou k náhradám ve formě vyrovnávacích úroků a úroků z prodlení vzniklých na základě vrácených pokut stanovených v souvislosti s hospodářskou soutěží, které byly v souladu s příslušnými rozsudky Soudního dvora zrušeny nebo sníženy; připomíná, že Parlament trval při jednáních o přepracování finančního nařízení na uplatňování tohoto postupu, jelikož alternativní řešení by vyžadovalo další prostředky na výdaje v rámci už tak nadměrně přetíženého okruhu 7; připomíná, že platnost tohoto řešení skončí 31. prosince 2027; vyzývá Komisi, aby pro příští </w:t>
      </w:r>
      <w:r w:rsidR="003A531C" w:rsidRPr="003A531C">
        <w:t>víceletý finanční rámec</w:t>
      </w:r>
      <w:r w:rsidRPr="00162938">
        <w:t xml:space="preserve"> navrhla konečné řešení, které by dosáhlo stejného cíle a zabránilo dopadu na výdajovou stránku rozpočtu;</w:t>
      </w:r>
    </w:p>
    <w:p w:rsidR="006B08F6" w:rsidRPr="00162938" w:rsidRDefault="006B08F6" w:rsidP="006B08F6">
      <w:pPr>
        <w:pStyle w:val="NormalHanging12a"/>
        <w:ind w:hanging="570"/>
        <w:rPr>
          <w:color w:val="000000"/>
        </w:rPr>
      </w:pPr>
      <w:r w:rsidRPr="00162938">
        <w:t>7.</w:t>
      </w:r>
      <w:r w:rsidRPr="00162938">
        <w:tab/>
      </w:r>
      <w:r w:rsidRPr="00162938">
        <w:rPr>
          <w:color w:val="000000"/>
        </w:rPr>
        <w:t xml:space="preserve">zdůrazňuje, že rozpočet Unie potřebuje udržitelné příjmy; </w:t>
      </w:r>
      <w:r w:rsidRPr="00162938">
        <w:t>vyjadřuje proto politování nad tím, že v Radě nebylo dosaženo vůbec žádného pokroku, pokud jde o reformu systému vlastních zdrojů v duchu právně závazného plánu uvedeného v interinstitucionální dohodě ze dne 16. prosince 2020;</w:t>
      </w:r>
      <w:r w:rsidRPr="00162938">
        <w:rPr>
          <w:color w:val="1E1E1F"/>
        </w:rPr>
        <w:t xml:space="preserve"> </w:t>
      </w:r>
      <w:r w:rsidRPr="00162938">
        <w:t>připomíná svůj postoj spočívající v podpoře pozměněných návrhů Komise a naléhavě vyzývá Radu, aby s cílem diverzifikovat a konsolidovat vlastní zdroje, které má unijní rozpočet k dispozici, tyto návrhy urychleně přijala;</w:t>
      </w:r>
    </w:p>
    <w:p w:rsidR="006B08F6" w:rsidRPr="00162938" w:rsidRDefault="006B08F6" w:rsidP="006B08F6">
      <w:pPr>
        <w:pStyle w:val="NormalHanging12a"/>
        <w:ind w:hanging="570"/>
        <w:rPr>
          <w:color w:val="000000"/>
        </w:rPr>
      </w:pPr>
      <w:r w:rsidRPr="00162938">
        <w:t>8.</w:t>
      </w:r>
      <w:r w:rsidRPr="00162938">
        <w:tab/>
        <w:t>vyzývá navíc Komisi, aby nad rámec zdrojů uvedených v interinstitucionální dohodě ze dne 16. prosince 2020 pokračovala v hledání dalších inovativních, skutečně nových vlastních zdrojů a dalších příjmů; zdůrazňuje, že nové vlastní zdroje jsou naprosto nezbytné nejen k tomu, aby bylo možné splatit půjčky na </w:t>
      </w:r>
      <w:r w:rsidR="000B6AB1">
        <w:t>n</w:t>
      </w:r>
      <w:r w:rsidRPr="00162938">
        <w:t xml:space="preserve">ástroj Evropské unie na podporu oživení, ale </w:t>
      </w:r>
      <w:r w:rsidR="000B6AB1">
        <w:t>i</w:t>
      </w:r>
      <w:r w:rsidR="000B6AB1" w:rsidRPr="00162938">
        <w:t xml:space="preserve"> </w:t>
      </w:r>
      <w:r w:rsidRPr="00162938">
        <w:t>k tomu, aby Unie byla schopna pokrýt své vyšší výdajové potřeby, zejména v souvislosti s četnými výzvami, kterým v současné době čelí, mj. v souvislosti s novou geopolitickou situací; domnívá se, že veškerá nová politická opatření a všechny nové výzvy Unie vyžadují nové finanční prostředky a další nové zdroje;</w:t>
      </w:r>
    </w:p>
    <w:p w:rsidR="006B08F6" w:rsidRPr="00162938" w:rsidRDefault="006B08F6" w:rsidP="006B08F6">
      <w:pPr>
        <w:pStyle w:val="NormalHanging12a"/>
      </w:pPr>
      <w:r w:rsidRPr="00162938">
        <w:t>9.</w:t>
      </w:r>
      <w:r w:rsidRPr="00162938">
        <w:tab/>
        <w:t>schvaluje postoj Rady k návrhu opravného rozpočtu č. 1/2025;</w:t>
      </w:r>
    </w:p>
    <w:p w:rsidR="006B08F6" w:rsidRPr="00162938" w:rsidRDefault="006B08F6" w:rsidP="006B08F6">
      <w:pPr>
        <w:pStyle w:val="NormalHanging12a"/>
      </w:pPr>
      <w:r w:rsidRPr="00162938">
        <w:t>10.</w:t>
      </w:r>
      <w:r w:rsidRPr="00162938">
        <w:tab/>
        <w:t>pověřuje svou předsedkyni, aby prohlásila opravný rozpočet č. 1/2025 za přijatý s konečnou platností a aby zajistila jeho zveřejnění v </w:t>
      </w:r>
      <w:r w:rsidRPr="00162938">
        <w:rPr>
          <w:i/>
        </w:rPr>
        <w:t>Úředním věstníku Evropské unie</w:t>
      </w:r>
      <w:r w:rsidRPr="00162938">
        <w:t>;</w:t>
      </w:r>
    </w:p>
    <w:p w:rsidR="00E365E1" w:rsidRPr="00162938" w:rsidRDefault="006B08F6" w:rsidP="005B2780">
      <w:pPr>
        <w:pStyle w:val="NormalHanging12a"/>
      </w:pPr>
      <w:r w:rsidRPr="00162938">
        <w:t>11.</w:t>
      </w:r>
      <w:r w:rsidRPr="00162938">
        <w:tab/>
        <w:t>pověřuje svou předsedkyni, aby předala toto usnesení Radě, Komisi</w:t>
      </w:r>
      <w:r w:rsidR="000B6AB1">
        <w:t xml:space="preserve"> a</w:t>
      </w:r>
      <w:r w:rsidRPr="00162938">
        <w:t xml:space="preserve"> ostatním dotč</w:t>
      </w:r>
      <w:r w:rsidR="000B6AB1">
        <w:t>e</w:t>
      </w:r>
      <w:r w:rsidRPr="00162938">
        <w:t>ným orgánům a institucím, jakož i vnitrostátním parlamentům.</w:t>
      </w:r>
    </w:p>
    <w:sectPr w:rsidR="00E365E1" w:rsidRPr="00162938" w:rsidSect="001629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651" w:rsidRPr="00162938" w:rsidRDefault="00812651">
      <w:r w:rsidRPr="00162938">
        <w:separator/>
      </w:r>
    </w:p>
  </w:endnote>
  <w:endnote w:type="continuationSeparator" w:id="0">
    <w:p w:rsidR="00812651" w:rsidRPr="00162938" w:rsidRDefault="00812651">
      <w:r w:rsidRPr="001629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9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9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9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651" w:rsidRPr="00162938" w:rsidRDefault="00812651">
      <w:r w:rsidRPr="00162938">
        <w:separator/>
      </w:r>
    </w:p>
  </w:footnote>
  <w:footnote w:type="continuationSeparator" w:id="0">
    <w:p w:rsidR="00812651" w:rsidRPr="00162938" w:rsidRDefault="00812651">
      <w:r w:rsidRPr="00162938">
        <w:continuationSeparator/>
      </w:r>
    </w:p>
  </w:footnote>
  <w:footnote w:id="1">
    <w:p w:rsidR="006B08F6" w:rsidRPr="00162938" w:rsidRDefault="006B08F6" w:rsidP="00162938">
      <w:pPr>
        <w:pStyle w:val="FootnoteText"/>
        <w:ind w:left="567" w:hanging="567"/>
        <w:rPr>
          <w:sz w:val="24"/>
          <w:lang w:val="cs-CZ"/>
        </w:rPr>
      </w:pPr>
      <w:r w:rsidRPr="00162938">
        <w:rPr>
          <w:rStyle w:val="FootnoteReference"/>
          <w:sz w:val="24"/>
          <w:lang w:val="cs-CZ"/>
        </w:rPr>
        <w:footnoteRef/>
      </w:r>
      <w:r w:rsidR="00162938" w:rsidRPr="00162938">
        <w:rPr>
          <w:sz w:val="24"/>
          <w:lang w:val="cs-CZ"/>
        </w:rPr>
        <w:t xml:space="preserve"> </w:t>
      </w:r>
      <w:r w:rsidR="00162938" w:rsidRPr="00162938">
        <w:rPr>
          <w:sz w:val="24"/>
          <w:lang w:val="cs-CZ"/>
        </w:rPr>
        <w:tab/>
      </w:r>
      <w:proofErr w:type="spellStart"/>
      <w:r w:rsidRPr="00162938">
        <w:rPr>
          <w:sz w:val="24"/>
          <w:lang w:val="cs-CZ"/>
        </w:rPr>
        <w:t>Úř</w:t>
      </w:r>
      <w:proofErr w:type="spellEnd"/>
      <w:r w:rsidRPr="00162938">
        <w:rPr>
          <w:sz w:val="24"/>
          <w:lang w:val="cs-CZ"/>
        </w:rPr>
        <w:t xml:space="preserve">. </w:t>
      </w:r>
      <w:proofErr w:type="spellStart"/>
      <w:proofErr w:type="gramStart"/>
      <w:r w:rsidRPr="00162938">
        <w:rPr>
          <w:sz w:val="24"/>
          <w:lang w:val="cs-CZ"/>
        </w:rPr>
        <w:t>věst</w:t>
      </w:r>
      <w:proofErr w:type="spellEnd"/>
      <w:proofErr w:type="gramEnd"/>
      <w:r w:rsidRPr="00162938">
        <w:rPr>
          <w:sz w:val="24"/>
          <w:lang w:val="cs-CZ"/>
        </w:rPr>
        <w:t xml:space="preserve">. L, 2024/2509, </w:t>
      </w:r>
      <w:proofErr w:type="gramStart"/>
      <w:r w:rsidRPr="00162938">
        <w:rPr>
          <w:sz w:val="24"/>
          <w:lang w:val="cs-CZ"/>
        </w:rPr>
        <w:t>26.9.2024</w:t>
      </w:r>
      <w:proofErr w:type="gramEnd"/>
      <w:r w:rsidRPr="00162938">
        <w:rPr>
          <w:sz w:val="24"/>
          <w:lang w:val="cs-CZ"/>
        </w:rPr>
        <w:t xml:space="preserve">, </w:t>
      </w:r>
      <w:hyperlink r:id="rId1" w:history="1">
        <w:r w:rsidRPr="00162938">
          <w:rPr>
            <w:rStyle w:val="Hyperlink"/>
            <w:sz w:val="24"/>
            <w:lang w:val="cs-CZ"/>
          </w:rPr>
          <w:t>http://data.europa.eu/eli/reg/2024/2509/oj</w:t>
        </w:r>
      </w:hyperlink>
      <w:r w:rsidRPr="00162938">
        <w:rPr>
          <w:sz w:val="24"/>
          <w:lang w:val="cs-CZ"/>
        </w:rPr>
        <w:t>.</w:t>
      </w:r>
    </w:p>
  </w:footnote>
  <w:footnote w:id="2">
    <w:p w:rsidR="006B08F6" w:rsidRPr="00162938" w:rsidRDefault="006B08F6" w:rsidP="00162938">
      <w:pPr>
        <w:pStyle w:val="FootnoteText"/>
        <w:ind w:left="567" w:hanging="567"/>
        <w:rPr>
          <w:sz w:val="24"/>
          <w:lang w:val="cs-CZ"/>
        </w:rPr>
      </w:pPr>
      <w:r w:rsidRPr="00162938">
        <w:rPr>
          <w:rStyle w:val="FootnoteReference"/>
          <w:sz w:val="24"/>
          <w:lang w:val="cs-CZ"/>
        </w:rPr>
        <w:footnoteRef/>
      </w:r>
      <w:r w:rsidR="00162938" w:rsidRPr="00162938">
        <w:rPr>
          <w:sz w:val="24"/>
          <w:lang w:val="cs-CZ"/>
        </w:rPr>
        <w:t xml:space="preserve"> </w:t>
      </w:r>
      <w:r w:rsidR="00162938" w:rsidRPr="00162938">
        <w:rPr>
          <w:sz w:val="24"/>
          <w:lang w:val="cs-CZ"/>
        </w:rPr>
        <w:tab/>
      </w:r>
      <w:proofErr w:type="spellStart"/>
      <w:r w:rsidRPr="00162938">
        <w:rPr>
          <w:sz w:val="24"/>
          <w:lang w:val="cs-CZ"/>
        </w:rPr>
        <w:t>Úř</w:t>
      </w:r>
      <w:proofErr w:type="spellEnd"/>
      <w:r w:rsidRPr="00162938">
        <w:rPr>
          <w:sz w:val="24"/>
          <w:lang w:val="cs-CZ"/>
        </w:rPr>
        <w:t xml:space="preserve">. </w:t>
      </w:r>
      <w:proofErr w:type="spellStart"/>
      <w:proofErr w:type="gramStart"/>
      <w:r w:rsidRPr="00162938">
        <w:rPr>
          <w:sz w:val="24"/>
          <w:lang w:val="cs-CZ"/>
        </w:rPr>
        <w:t>věst</w:t>
      </w:r>
      <w:proofErr w:type="spellEnd"/>
      <w:proofErr w:type="gramEnd"/>
      <w:r w:rsidRPr="00162938">
        <w:rPr>
          <w:sz w:val="24"/>
          <w:lang w:val="cs-CZ"/>
        </w:rPr>
        <w:t xml:space="preserve">. L, </w:t>
      </w:r>
      <w:r w:rsidR="000B6AB1" w:rsidRPr="005B2780">
        <w:rPr>
          <w:iCs/>
          <w:sz w:val="24"/>
          <w:lang w:val="cs-CZ"/>
        </w:rPr>
        <w:t xml:space="preserve">2025/31, </w:t>
      </w:r>
      <w:proofErr w:type="gramStart"/>
      <w:r w:rsidR="000B6AB1" w:rsidRPr="005B2780">
        <w:rPr>
          <w:iCs/>
          <w:sz w:val="24"/>
          <w:lang w:val="cs-CZ"/>
        </w:rPr>
        <w:t>27.2.2025</w:t>
      </w:r>
      <w:proofErr w:type="gramEnd"/>
      <w:r w:rsidR="000B6AB1" w:rsidRPr="005B2780">
        <w:rPr>
          <w:iCs/>
          <w:sz w:val="24"/>
          <w:lang w:val="cs-CZ"/>
        </w:rPr>
        <w:t xml:space="preserve">, </w:t>
      </w:r>
      <w:r w:rsidRPr="00162938">
        <w:rPr>
          <w:sz w:val="24"/>
          <w:lang w:val="cs-CZ"/>
        </w:rPr>
        <w:t>,</w:t>
      </w:r>
      <w:r w:rsidR="000B6AB1">
        <w:rPr>
          <w:rStyle w:val="Hyperlink"/>
          <w:sz w:val="24"/>
          <w:lang w:val="cs-CZ"/>
        </w:rPr>
        <w:t xml:space="preserve"> </w:t>
      </w:r>
      <w:r w:rsidR="00BE267E">
        <w:fldChar w:fldCharType="begin"/>
      </w:r>
      <w:r w:rsidR="00BE267E" w:rsidRPr="00BE267E">
        <w:rPr>
          <w:lang w:val="cs-CZ"/>
        </w:rPr>
        <w:instrText xml:space="preserve"> HYPERLINK "http://data.europa.eu/eli/budget/2025/31/oj%20" </w:instrText>
      </w:r>
      <w:r w:rsidR="00BE267E">
        <w:fldChar w:fldCharType="separate"/>
      </w:r>
      <w:r w:rsidR="000B6AB1" w:rsidRPr="005B2780">
        <w:rPr>
          <w:rStyle w:val="Hyperlink"/>
          <w:sz w:val="24"/>
          <w:lang w:val="cs-CZ"/>
        </w:rPr>
        <w:t>http://data.europa.eu/eli/budget/2025/31/oj</w:t>
      </w:r>
      <w:r w:rsidR="00BE267E">
        <w:rPr>
          <w:rStyle w:val="Hyperlink"/>
          <w:sz w:val="24"/>
          <w:lang w:val="cs-CZ"/>
        </w:rPr>
        <w:fldChar w:fldCharType="end"/>
      </w:r>
      <w:r w:rsidRPr="00162938">
        <w:rPr>
          <w:sz w:val="24"/>
          <w:lang w:val="cs-CZ"/>
        </w:rPr>
        <w:t>.</w:t>
      </w:r>
    </w:p>
  </w:footnote>
  <w:footnote w:id="3">
    <w:p w:rsidR="006B08F6" w:rsidRPr="00162938" w:rsidRDefault="006B08F6" w:rsidP="00162938">
      <w:pPr>
        <w:pStyle w:val="FootnoteText"/>
        <w:ind w:left="567" w:hanging="567"/>
        <w:rPr>
          <w:sz w:val="24"/>
          <w:lang w:val="cs-CZ"/>
        </w:rPr>
      </w:pPr>
      <w:r w:rsidRPr="00162938">
        <w:rPr>
          <w:rStyle w:val="FootnoteReference"/>
          <w:sz w:val="24"/>
          <w:lang w:val="cs-CZ"/>
        </w:rPr>
        <w:footnoteRef/>
      </w:r>
      <w:r w:rsidR="00162938" w:rsidRPr="00162938">
        <w:rPr>
          <w:sz w:val="24"/>
          <w:lang w:val="cs-CZ"/>
        </w:rPr>
        <w:t xml:space="preserve"> </w:t>
      </w:r>
      <w:r w:rsidR="00162938" w:rsidRPr="00162938">
        <w:rPr>
          <w:sz w:val="24"/>
          <w:lang w:val="cs-CZ"/>
        </w:rPr>
        <w:tab/>
      </w:r>
      <w:proofErr w:type="spellStart"/>
      <w:r w:rsidRPr="00162938">
        <w:rPr>
          <w:sz w:val="24"/>
          <w:lang w:val="cs-CZ"/>
        </w:rPr>
        <w:t>Úř</w:t>
      </w:r>
      <w:proofErr w:type="spellEnd"/>
      <w:r w:rsidRPr="00162938">
        <w:rPr>
          <w:sz w:val="24"/>
          <w:lang w:val="cs-CZ"/>
        </w:rPr>
        <w:t xml:space="preserve">. </w:t>
      </w:r>
      <w:proofErr w:type="spellStart"/>
      <w:proofErr w:type="gramStart"/>
      <w:r w:rsidRPr="00162938">
        <w:rPr>
          <w:sz w:val="24"/>
          <w:lang w:val="cs-CZ"/>
        </w:rPr>
        <w:t>věst</w:t>
      </w:r>
      <w:proofErr w:type="spellEnd"/>
      <w:proofErr w:type="gramEnd"/>
      <w:r w:rsidRPr="00162938">
        <w:rPr>
          <w:sz w:val="24"/>
          <w:lang w:val="cs-CZ"/>
        </w:rPr>
        <w:t>. L 433</w:t>
      </w:r>
      <w:r w:rsidR="000B6AB1">
        <w:rPr>
          <w:sz w:val="24"/>
          <w:lang w:val="cs-CZ"/>
        </w:rPr>
        <w:t xml:space="preserve"> I</w:t>
      </w:r>
      <w:r w:rsidRPr="00162938">
        <w:rPr>
          <w:sz w:val="24"/>
          <w:lang w:val="cs-CZ"/>
        </w:rPr>
        <w:t xml:space="preserve">, </w:t>
      </w:r>
      <w:proofErr w:type="gramStart"/>
      <w:r w:rsidRPr="00162938">
        <w:rPr>
          <w:sz w:val="24"/>
          <w:lang w:val="cs-CZ"/>
        </w:rPr>
        <w:t>22.12.2020</w:t>
      </w:r>
      <w:proofErr w:type="gramEnd"/>
      <w:r w:rsidRPr="00162938">
        <w:rPr>
          <w:sz w:val="24"/>
          <w:lang w:val="cs-CZ"/>
        </w:rPr>
        <w:t>, s. 11, ELI:</w:t>
      </w:r>
      <w:r w:rsidR="000B6AB1">
        <w:rPr>
          <w:rStyle w:val="Hyperlink"/>
          <w:sz w:val="24"/>
          <w:lang w:val="cs-CZ"/>
        </w:rPr>
        <w:t xml:space="preserve"> </w:t>
      </w:r>
      <w:r w:rsidR="00BE267E">
        <w:fldChar w:fldCharType="begin"/>
      </w:r>
      <w:r w:rsidR="00BE267E" w:rsidRPr="00BE267E">
        <w:rPr>
          <w:lang w:val="cs-CZ"/>
        </w:rPr>
        <w:instrText xml:space="preserve"> HYPERLINK "http://data.europa.eu/eli/reg/2020/2093/oj" </w:instrText>
      </w:r>
      <w:r w:rsidR="00BE267E">
        <w:fldChar w:fldCharType="separate"/>
      </w:r>
      <w:r w:rsidR="000B6AB1" w:rsidRPr="005B2780">
        <w:rPr>
          <w:rStyle w:val="Hyperlink"/>
          <w:sz w:val="24"/>
          <w:lang w:val="cs-CZ"/>
        </w:rPr>
        <w:t>http://data.europa.eu/eli/reg/2020/2093/oj</w:t>
      </w:r>
      <w:r w:rsidR="00BE267E">
        <w:rPr>
          <w:rStyle w:val="Hyperlink"/>
          <w:sz w:val="24"/>
          <w:lang w:val="cs-CZ"/>
        </w:rPr>
        <w:fldChar w:fldCharType="end"/>
      </w:r>
      <w:r w:rsidRPr="00162938">
        <w:rPr>
          <w:sz w:val="24"/>
          <w:lang w:val="cs-CZ"/>
        </w:rPr>
        <w:t>.</w:t>
      </w:r>
    </w:p>
  </w:footnote>
  <w:footnote w:id="4">
    <w:p w:rsidR="006B08F6" w:rsidRPr="00162938" w:rsidRDefault="006B08F6" w:rsidP="00162938">
      <w:pPr>
        <w:pStyle w:val="FootnoteText"/>
        <w:ind w:left="567" w:hanging="567"/>
        <w:rPr>
          <w:sz w:val="24"/>
          <w:lang w:val="cs-CZ"/>
        </w:rPr>
      </w:pPr>
      <w:r w:rsidRPr="00162938">
        <w:rPr>
          <w:rStyle w:val="FootnoteReference"/>
          <w:sz w:val="24"/>
          <w:lang w:val="cs-CZ"/>
        </w:rPr>
        <w:footnoteRef/>
      </w:r>
      <w:r w:rsidR="00162938" w:rsidRPr="00162938">
        <w:rPr>
          <w:sz w:val="24"/>
          <w:lang w:val="cs-CZ"/>
        </w:rPr>
        <w:t xml:space="preserve"> </w:t>
      </w:r>
      <w:r w:rsidR="00162938" w:rsidRPr="00162938">
        <w:rPr>
          <w:sz w:val="24"/>
          <w:lang w:val="cs-CZ"/>
        </w:rPr>
        <w:tab/>
      </w:r>
      <w:proofErr w:type="spellStart"/>
      <w:r w:rsidRPr="00162938">
        <w:rPr>
          <w:sz w:val="24"/>
          <w:lang w:val="cs-CZ"/>
        </w:rPr>
        <w:t>Úř</w:t>
      </w:r>
      <w:proofErr w:type="spellEnd"/>
      <w:r w:rsidRPr="00162938">
        <w:rPr>
          <w:sz w:val="24"/>
          <w:lang w:val="cs-CZ"/>
        </w:rPr>
        <w:t xml:space="preserve">. </w:t>
      </w:r>
      <w:proofErr w:type="spellStart"/>
      <w:proofErr w:type="gramStart"/>
      <w:r w:rsidRPr="00162938">
        <w:rPr>
          <w:sz w:val="24"/>
          <w:lang w:val="cs-CZ"/>
        </w:rPr>
        <w:t>věst</w:t>
      </w:r>
      <w:proofErr w:type="spellEnd"/>
      <w:proofErr w:type="gramEnd"/>
      <w:r w:rsidRPr="00162938">
        <w:rPr>
          <w:sz w:val="24"/>
          <w:lang w:val="cs-CZ"/>
        </w:rPr>
        <w:t>. L 433</w:t>
      </w:r>
      <w:r w:rsidR="000B6AB1">
        <w:rPr>
          <w:sz w:val="24"/>
          <w:lang w:val="cs-CZ"/>
        </w:rPr>
        <w:t xml:space="preserve"> I</w:t>
      </w:r>
      <w:r w:rsidRPr="00162938">
        <w:rPr>
          <w:sz w:val="24"/>
          <w:lang w:val="cs-CZ"/>
        </w:rPr>
        <w:t xml:space="preserve">, </w:t>
      </w:r>
      <w:proofErr w:type="gramStart"/>
      <w:r w:rsidRPr="00162938">
        <w:rPr>
          <w:sz w:val="24"/>
          <w:lang w:val="cs-CZ"/>
        </w:rPr>
        <w:t>22.12.2020</w:t>
      </w:r>
      <w:proofErr w:type="gramEnd"/>
      <w:r w:rsidRPr="00162938">
        <w:rPr>
          <w:sz w:val="24"/>
          <w:lang w:val="cs-CZ"/>
        </w:rPr>
        <w:t xml:space="preserve">, s. 28, ELI: </w:t>
      </w:r>
      <w:r w:rsidR="00BE267E">
        <w:fldChar w:fldCharType="begin"/>
      </w:r>
      <w:r w:rsidR="00BE267E" w:rsidRPr="00BE267E">
        <w:rPr>
          <w:lang w:val="fi-FI"/>
        </w:rPr>
        <w:instrText xml:space="preserve"> HYPERLINK "http://data.europa.eu/eli/agree_interinstit/2020/1222/oj" </w:instrText>
      </w:r>
      <w:r w:rsidR="00BE267E">
        <w:fldChar w:fldCharType="separate"/>
      </w:r>
      <w:r w:rsidRPr="00162938">
        <w:rPr>
          <w:rStyle w:val="Hyperlink"/>
          <w:sz w:val="24"/>
          <w:lang w:val="cs-CZ"/>
        </w:rPr>
        <w:t>http://data.europa.eu/eli/agree_interinstit/2020/1222/oj</w:t>
      </w:r>
      <w:r w:rsidR="00BE267E">
        <w:rPr>
          <w:rStyle w:val="Hyperlink"/>
          <w:sz w:val="24"/>
          <w:lang w:val="cs-CZ"/>
        </w:rPr>
        <w:fldChar w:fldCharType="end"/>
      </w:r>
      <w:r w:rsidRPr="00162938">
        <w:rPr>
          <w:sz w:val="24"/>
          <w:lang w:val="cs-CZ"/>
        </w:rPr>
        <w:t>.</w:t>
      </w:r>
    </w:p>
  </w:footnote>
  <w:footnote w:id="5">
    <w:p w:rsidR="006B08F6" w:rsidRPr="00162938" w:rsidRDefault="006B08F6" w:rsidP="00162938">
      <w:pPr>
        <w:pStyle w:val="FootnoteText"/>
        <w:ind w:left="567" w:hanging="567"/>
        <w:rPr>
          <w:sz w:val="24"/>
          <w:lang w:val="cs-CZ"/>
        </w:rPr>
      </w:pPr>
      <w:r w:rsidRPr="00162938">
        <w:rPr>
          <w:rStyle w:val="FootnoteReference"/>
          <w:sz w:val="24"/>
          <w:lang w:val="cs-CZ"/>
        </w:rPr>
        <w:footnoteRef/>
      </w:r>
      <w:r w:rsidR="00162938" w:rsidRPr="00162938">
        <w:rPr>
          <w:sz w:val="24"/>
          <w:lang w:val="cs-CZ"/>
        </w:rPr>
        <w:t xml:space="preserve"> </w:t>
      </w:r>
      <w:r w:rsidR="00162938" w:rsidRPr="00162938">
        <w:rPr>
          <w:sz w:val="24"/>
          <w:lang w:val="cs-CZ"/>
        </w:rPr>
        <w:tab/>
      </w:r>
      <w:proofErr w:type="spellStart"/>
      <w:r w:rsidRPr="00162938">
        <w:rPr>
          <w:sz w:val="24"/>
          <w:lang w:val="cs-CZ"/>
        </w:rPr>
        <w:t>Úř</w:t>
      </w:r>
      <w:proofErr w:type="spellEnd"/>
      <w:r w:rsidRPr="00162938">
        <w:rPr>
          <w:sz w:val="24"/>
          <w:lang w:val="cs-CZ"/>
        </w:rPr>
        <w:t xml:space="preserve">. </w:t>
      </w:r>
      <w:proofErr w:type="spellStart"/>
      <w:proofErr w:type="gramStart"/>
      <w:r w:rsidRPr="00162938">
        <w:rPr>
          <w:sz w:val="24"/>
          <w:lang w:val="cs-CZ"/>
        </w:rPr>
        <w:t>věst</w:t>
      </w:r>
      <w:proofErr w:type="spellEnd"/>
      <w:proofErr w:type="gramEnd"/>
      <w:r w:rsidRPr="00162938">
        <w:rPr>
          <w:sz w:val="24"/>
          <w:lang w:val="cs-CZ"/>
        </w:rPr>
        <w:t xml:space="preserve">. L 424, </w:t>
      </w:r>
      <w:proofErr w:type="gramStart"/>
      <w:r w:rsidRPr="00162938">
        <w:rPr>
          <w:sz w:val="24"/>
          <w:lang w:val="cs-CZ"/>
        </w:rPr>
        <w:t>15.12.2020</w:t>
      </w:r>
      <w:proofErr w:type="gramEnd"/>
      <w:r w:rsidRPr="00162938">
        <w:rPr>
          <w:sz w:val="24"/>
          <w:lang w:val="cs-CZ"/>
        </w:rPr>
        <w:t xml:space="preserve">, s. 1, ELI: </w:t>
      </w:r>
      <w:hyperlink r:id="rId2" w:history="1">
        <w:r w:rsidRPr="00162938">
          <w:rPr>
            <w:rStyle w:val="Hyperlink"/>
            <w:sz w:val="24"/>
            <w:lang w:val="cs-CZ"/>
          </w:rPr>
          <w:t>http://data.europa.eu/eli/dec/2020/2053/oj</w:t>
        </w:r>
      </w:hyperlink>
      <w:r w:rsidRPr="0016293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9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9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629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6/2025"/>
    <w:docVar w:name="dvlangue" w:val="CS"/>
    <w:docVar w:name="dvnumam" w:val="0"/>
    <w:docVar w:name="dvpe" w:val="773.098"/>
    <w:docVar w:name="dvrapporteur" w:val="Zpravodaj: "/>
    <w:docVar w:name="dvtitre" w:val="Usnesení Evropského parlamentu ze dne.... 2025 o postoji Rady k návrhu opravného rozpočtu č. 1/2025 Evropské unie na rozpočtový rok 2025 – zapsání přebytku z rozpočtového roku 2024(00000/2025 – C10-0000/2025 – 2025/0091(BUD))"/>
  </w:docVars>
  <w:rsids>
    <w:rsidRoot w:val="00812651"/>
    <w:rsid w:val="00002272"/>
    <w:rsid w:val="00064002"/>
    <w:rsid w:val="000677B9"/>
    <w:rsid w:val="000831BA"/>
    <w:rsid w:val="000A42CC"/>
    <w:rsid w:val="000B6AB1"/>
    <w:rsid w:val="000E7DD9"/>
    <w:rsid w:val="0010095E"/>
    <w:rsid w:val="00125B37"/>
    <w:rsid w:val="00162938"/>
    <w:rsid w:val="00187494"/>
    <w:rsid w:val="001F32AE"/>
    <w:rsid w:val="002767FF"/>
    <w:rsid w:val="002B18FE"/>
    <w:rsid w:val="002B5493"/>
    <w:rsid w:val="00343214"/>
    <w:rsid w:val="00361C00"/>
    <w:rsid w:val="00395FA1"/>
    <w:rsid w:val="003A531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780"/>
    <w:rsid w:val="005C2568"/>
    <w:rsid w:val="005F1B17"/>
    <w:rsid w:val="006037C0"/>
    <w:rsid w:val="006631B6"/>
    <w:rsid w:val="00680577"/>
    <w:rsid w:val="006B08F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65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67E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C9B"/>
    <w:rsid w:val="00E365E1"/>
    <w:rsid w:val="00E820A4"/>
    <w:rsid w:val="00EB006A"/>
    <w:rsid w:val="00EB4772"/>
    <w:rsid w:val="00ED169E"/>
    <w:rsid w:val="00ED4235"/>
    <w:rsid w:val="00EF131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00A6"/>
  <w15:chartTrackingRefBased/>
  <w15:docId w15:val="{E709E392-552E-481E-9F34-398F9B52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08F6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6B08F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6B08F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B08F6"/>
    <w:rPr>
      <w:sz w:val="24"/>
      <w:lang w:val="cs-CZ"/>
    </w:rPr>
  </w:style>
  <w:style w:type="paragraph" w:styleId="BalloonText">
    <w:name w:val="Balloon Text"/>
    <w:basedOn w:val="Normal"/>
    <w:link w:val="BalloonTextChar"/>
    <w:rsid w:val="003A5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531C"/>
    <w:rPr>
      <w:rFonts w:ascii="Segoe UI" w:hAnsi="Segoe UI" w:cs="Segoe UI"/>
      <w:sz w:val="18"/>
      <w:szCs w:val="18"/>
      <w:lang w:val="cs-CZ"/>
    </w:rPr>
  </w:style>
  <w:style w:type="character" w:styleId="FollowedHyperlink">
    <w:name w:val="FollowedHyperlink"/>
    <w:basedOn w:val="DefaultParagraphFont"/>
    <w:rsid w:val="000B6A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dec/2020/2053/oj" TargetMode="External"/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4211A-4137-4215-B1DE-499FAB027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1102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2025-07-09T11:13:00Z</dcterms:created>
  <dcterms:modified xsi:type="dcterms:W3CDTF">2025-07-09T11:13:00Z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A10-0116/2025</vt:lpwstr>
  </property>
  <property fmtid="{D5CDD505-2E9C-101B-9397-08002B2CF9AE}" pid="4" name="&lt;Type&gt;">
    <vt:lpwstr>RR</vt:lpwstr>
  </property>
</Properties>
</file>