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7ECF" w14:paraId="4B28B7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BA7E4C" w14:textId="77777777" w:rsidR="00751A4A" w:rsidRPr="00487ECF" w:rsidRDefault="00664CD9" w:rsidP="0010095E">
            <w:pPr>
              <w:pStyle w:val="EPName"/>
            </w:pPr>
            <w:r w:rsidRPr="00487ECF">
              <w:t>Európai Parlament</w:t>
            </w:r>
          </w:p>
          <w:p w14:paraId="588C0219" w14:textId="77777777" w:rsidR="00751A4A" w:rsidRPr="00487E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7ECF">
              <w:t>2024</w:t>
            </w:r>
            <w:r w:rsidR="00817416" w:rsidRPr="00487ECF">
              <w:t>-202</w:t>
            </w:r>
            <w:r w:rsidRPr="00487ECF">
              <w:t>9</w:t>
            </w:r>
          </w:p>
        </w:tc>
        <w:tc>
          <w:tcPr>
            <w:tcW w:w="2268" w:type="dxa"/>
            <w:shd w:val="clear" w:color="auto" w:fill="auto"/>
          </w:tcPr>
          <w:p w14:paraId="0E3966C8" w14:textId="77777777" w:rsidR="00751A4A" w:rsidRPr="00487ECF" w:rsidRDefault="00187494" w:rsidP="0010095E">
            <w:pPr>
              <w:pStyle w:val="EPLogo"/>
            </w:pPr>
            <w:r w:rsidRPr="00487ECF">
              <w:rPr>
                <w:noProof/>
                <w:lang w:eastAsia="hu-HU"/>
              </w:rPr>
              <w:drawing>
                <wp:inline distT="0" distB="0" distL="0" distR="0" wp14:anchorId="55EC119B" wp14:editId="5C6C4F2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068132" w14:textId="77777777" w:rsidR="00D058B8" w:rsidRPr="00487ECF" w:rsidRDefault="00D058B8" w:rsidP="004C5D52">
      <w:pPr>
        <w:pStyle w:val="LineTop"/>
      </w:pPr>
    </w:p>
    <w:p w14:paraId="38973FF2" w14:textId="77777777" w:rsidR="00680577" w:rsidRPr="00487ECF" w:rsidRDefault="00664CD9" w:rsidP="00680577">
      <w:pPr>
        <w:pStyle w:val="EPBodyTA1"/>
      </w:pPr>
      <w:r w:rsidRPr="00487ECF">
        <w:t>ELFOGADOTT SZÖVEGEK</w:t>
      </w:r>
    </w:p>
    <w:p w14:paraId="1D7CE63B" w14:textId="77777777" w:rsidR="00D058B8" w:rsidRPr="00487ECF" w:rsidRDefault="00D058B8" w:rsidP="00D058B8">
      <w:pPr>
        <w:pStyle w:val="LineBottom"/>
      </w:pPr>
    </w:p>
    <w:p w14:paraId="5B992B91" w14:textId="77777777" w:rsidR="00664CD9" w:rsidRPr="00487ECF" w:rsidRDefault="00664CD9" w:rsidP="00664CD9">
      <w:pPr>
        <w:pStyle w:val="ATHeading1"/>
      </w:pPr>
      <w:bookmarkStart w:id="0" w:name="TANumber"/>
      <w:r w:rsidRPr="00487ECF">
        <w:t>P10_TA(2025)0</w:t>
      </w:r>
      <w:r w:rsidR="00487ECF" w:rsidRPr="00487ECF">
        <w:t>15</w:t>
      </w:r>
      <w:r w:rsidR="00BE017D">
        <w:t>1</w:t>
      </w:r>
      <w:bookmarkEnd w:id="0"/>
    </w:p>
    <w:p w14:paraId="1E29341E" w14:textId="77777777" w:rsidR="00664CD9" w:rsidRPr="00487ECF" w:rsidRDefault="008B50E9" w:rsidP="00664CD9">
      <w:pPr>
        <w:pStyle w:val="ATHeading2"/>
      </w:pPr>
      <w:r w:rsidRPr="00487ECF">
        <w:rPr>
          <w:bCs/>
        </w:rPr>
        <w:t>Az 1/2025. számú költségvetés-módosítási tervezet</w:t>
      </w:r>
      <w:r w:rsidR="00DA79E6" w:rsidRPr="00487ECF">
        <w:rPr>
          <w:bCs/>
        </w:rPr>
        <w:t>:</w:t>
      </w:r>
      <w:r w:rsidRPr="00487ECF">
        <w:rPr>
          <w:bCs/>
        </w:rPr>
        <w:t xml:space="preserve"> a 2024. évi pénzügyi év többletének </w:t>
      </w:r>
      <w:r w:rsidR="00DA79E6" w:rsidRPr="00487ECF">
        <w:rPr>
          <w:bCs/>
        </w:rPr>
        <w:t>bevezetése</w:t>
      </w:r>
    </w:p>
    <w:p w14:paraId="2DC11F97" w14:textId="77777777" w:rsidR="00664CD9" w:rsidRPr="00487ECF" w:rsidRDefault="00664CD9" w:rsidP="00664CD9">
      <w:pPr>
        <w:rPr>
          <w:i/>
          <w:vanish/>
        </w:rPr>
      </w:pPr>
      <w:r w:rsidRPr="00487ECF">
        <w:rPr>
          <w:i/>
        </w:rPr>
        <w:fldChar w:fldCharType="begin"/>
      </w:r>
      <w:r w:rsidRPr="00487ECF">
        <w:rPr>
          <w:i/>
        </w:rPr>
        <w:instrText xml:space="preserve"> TC"(</w:instrText>
      </w:r>
      <w:bookmarkStart w:id="1" w:name="DocNumber"/>
      <w:r w:rsidRPr="00487ECF">
        <w:rPr>
          <w:i/>
        </w:rPr>
        <w:instrText>A10-0116/2025</w:instrText>
      </w:r>
      <w:bookmarkEnd w:id="1"/>
      <w:r w:rsidRPr="00487ECF">
        <w:rPr>
          <w:i/>
        </w:rPr>
        <w:instrText xml:space="preserve"> - Előadó: Victor Negrescu)"\l3 \n&gt; \* MERGEFORMAT </w:instrText>
      </w:r>
      <w:r w:rsidRPr="00487ECF">
        <w:rPr>
          <w:i/>
        </w:rPr>
        <w:fldChar w:fldCharType="end"/>
      </w:r>
    </w:p>
    <w:p w14:paraId="64E5C2A3" w14:textId="77777777" w:rsidR="00664CD9" w:rsidRPr="00487ECF" w:rsidRDefault="00664CD9" w:rsidP="00664CD9">
      <w:pPr>
        <w:rPr>
          <w:vanish/>
        </w:rPr>
      </w:pPr>
      <w:bookmarkStart w:id="2" w:name="Commission"/>
      <w:r w:rsidRPr="00487ECF">
        <w:rPr>
          <w:vanish/>
        </w:rPr>
        <w:t>Költségvetési Bizottság</w:t>
      </w:r>
      <w:bookmarkEnd w:id="2"/>
    </w:p>
    <w:p w14:paraId="5D68DECD" w14:textId="77777777" w:rsidR="00664CD9" w:rsidRPr="00487ECF" w:rsidRDefault="00664CD9" w:rsidP="00664CD9">
      <w:pPr>
        <w:rPr>
          <w:vanish/>
        </w:rPr>
      </w:pPr>
      <w:bookmarkStart w:id="3" w:name="PE"/>
      <w:r w:rsidRPr="00487ECF">
        <w:rPr>
          <w:vanish/>
        </w:rPr>
        <w:t>PE773.098</w:t>
      </w:r>
      <w:bookmarkEnd w:id="3"/>
    </w:p>
    <w:p w14:paraId="1B38346B" w14:textId="77777777" w:rsidR="00664CD9" w:rsidRPr="00487ECF" w:rsidRDefault="00664CD9" w:rsidP="00664CD9">
      <w:pPr>
        <w:pStyle w:val="ATHeading3"/>
      </w:pPr>
      <w:bookmarkStart w:id="4" w:name="Sujet"/>
      <w:r w:rsidRPr="00487ECF">
        <w:t xml:space="preserve">Az Európai Parlament 2025. </w:t>
      </w:r>
      <w:r w:rsidR="008B50E9" w:rsidRPr="00487ECF">
        <w:t>július 9</w:t>
      </w:r>
      <w:r w:rsidRPr="00487ECF">
        <w:t>-i jogalkotási állásfoglalása az Európai Unió 2025. évi pénzügyi évre vonatkozó, 1/2025. számú költségvetés-módosítási tervezetéről – a 2024. évi pénzügyi év többletének bevezetése – szóló tanácsi álláspontról</w:t>
      </w:r>
      <w:bookmarkEnd w:id="4"/>
      <w:r w:rsidRPr="00487ECF">
        <w:t xml:space="preserve"> </w:t>
      </w:r>
      <w:bookmarkStart w:id="5" w:name="References"/>
      <w:r w:rsidRPr="00487ECF">
        <w:t>(09619/2025 – C10-0125/2025 – 2025/0091(BUD))</w:t>
      </w:r>
      <w:bookmarkEnd w:id="5"/>
    </w:p>
    <w:p w14:paraId="563FAD75" w14:textId="77777777" w:rsidR="00410BEE" w:rsidRPr="00487ECF" w:rsidRDefault="00410BEE" w:rsidP="005915A0">
      <w:pPr>
        <w:pStyle w:val="EPComma"/>
        <w:widowControl/>
        <w:spacing w:before="360"/>
        <w:ind w:left="567" w:hanging="567"/>
      </w:pPr>
      <w:bookmarkStart w:id="6" w:name="TextBodyBegin"/>
      <w:bookmarkEnd w:id="6"/>
      <w:r w:rsidRPr="00487ECF">
        <w:rPr>
          <w:i/>
        </w:rPr>
        <w:t>Az Európai Parlament</w:t>
      </w:r>
      <w:r w:rsidRPr="00487ECF">
        <w:t>,</w:t>
      </w:r>
    </w:p>
    <w:p w14:paraId="63EE515F" w14:textId="77777777" w:rsidR="00410BEE" w:rsidRPr="00487ECF" w:rsidRDefault="00410BEE" w:rsidP="008B50E9">
      <w:pPr>
        <w:pStyle w:val="NormalHanging12a"/>
        <w:widowControl/>
      </w:pPr>
      <w:r w:rsidRPr="00487ECF">
        <w:t>–</w:t>
      </w:r>
      <w:r w:rsidRPr="00487ECF">
        <w:tab/>
        <w:t>tekintettel az Európai Unió működéséről szóló szerződés 314. cikkére,</w:t>
      </w:r>
    </w:p>
    <w:p w14:paraId="48B48A9E" w14:textId="77777777" w:rsidR="00410BEE" w:rsidRPr="00487ECF" w:rsidRDefault="00410BEE" w:rsidP="008B50E9">
      <w:pPr>
        <w:pStyle w:val="NormalHanging12a"/>
        <w:widowControl/>
      </w:pPr>
      <w:r w:rsidRPr="00487ECF">
        <w:t>–</w:t>
      </w:r>
      <w:r w:rsidRPr="00487ECF">
        <w:tab/>
        <w:t>tekintettel az Európai Atomenergia-közösséget létrehozó szerződés 106a. cikkére,</w:t>
      </w:r>
    </w:p>
    <w:p w14:paraId="5136B8D2" w14:textId="5CCDE66A" w:rsidR="00410BEE" w:rsidRPr="00487ECF" w:rsidRDefault="00410BEE" w:rsidP="008B50E9">
      <w:pPr>
        <w:pStyle w:val="NormalHanging12a"/>
        <w:widowControl/>
      </w:pPr>
      <w:r w:rsidRPr="00487ECF">
        <w:t>–</w:t>
      </w:r>
      <w:r w:rsidRPr="00487ECF">
        <w:tab/>
        <w:t xml:space="preserve">tekintettel az Unió általános költségvetésére alkalmazandó pénzügyi szabályokról szóló, 2024. szeptember 23-i </w:t>
      </w:r>
      <w:r w:rsidR="00402ADB">
        <w:t>(EU, Euratom) 2024/2509</w:t>
      </w:r>
      <w:r w:rsidRPr="00487ECF">
        <w:t xml:space="preserve"> európai parlamenti és tanácsi rendeletre</w:t>
      </w:r>
      <w:r w:rsidRPr="00487ECF">
        <w:rPr>
          <w:rStyle w:val="FootnoteReference"/>
        </w:rPr>
        <w:footnoteReference w:id="1"/>
      </w:r>
      <w:r w:rsidRPr="00487ECF">
        <w:t>, és különösen annak 44. cikkére,</w:t>
      </w:r>
    </w:p>
    <w:p w14:paraId="3B5D3FEF" w14:textId="77777777" w:rsidR="00410BEE" w:rsidRPr="00487ECF" w:rsidRDefault="00410BEE" w:rsidP="008B50E9">
      <w:pPr>
        <w:pStyle w:val="NormalHanging12a"/>
        <w:widowControl/>
      </w:pPr>
      <w:r w:rsidRPr="00487ECF">
        <w:t>–</w:t>
      </w:r>
      <w:r w:rsidRPr="00487ECF">
        <w:tab/>
        <w:t>tekintettel az Európai Unió 2025. évi pénzügyi évre vonatkozó általános költségvetésére, amelyet 2024. november 27-én fogadtak el véglegesen</w:t>
      </w:r>
      <w:r w:rsidRPr="00487ECF">
        <w:rPr>
          <w:rStyle w:val="FootnoteReference"/>
        </w:rPr>
        <w:footnoteReference w:id="2"/>
      </w:r>
      <w:r w:rsidRPr="00487ECF">
        <w:t>,</w:t>
      </w:r>
    </w:p>
    <w:p w14:paraId="036A8008" w14:textId="77777777" w:rsidR="00410BEE" w:rsidRPr="00487ECF" w:rsidRDefault="00410BEE" w:rsidP="008B50E9">
      <w:pPr>
        <w:pStyle w:val="NormalHanging12a"/>
        <w:widowControl/>
      </w:pPr>
      <w:r w:rsidRPr="00487ECF">
        <w:t>–</w:t>
      </w:r>
      <w:r w:rsidRPr="00487ECF">
        <w:tab/>
        <w:t>tekintettel a 2021–2027-es időszakra vonatkozó többéves pénzügyi keretről szóló, 2020. december 17-i (EU, Euratom) 2020/2093 tanácsi rendeletre</w:t>
      </w:r>
      <w:r w:rsidRPr="00487ECF">
        <w:rPr>
          <w:rStyle w:val="FootnoteReference"/>
        </w:rPr>
        <w:footnoteReference w:id="3"/>
      </w:r>
      <w:r w:rsidRPr="00487ECF">
        <w:t>,</w:t>
      </w:r>
    </w:p>
    <w:p w14:paraId="27BE5BF8" w14:textId="77777777" w:rsidR="00410BEE" w:rsidRPr="00487ECF" w:rsidRDefault="00410BEE" w:rsidP="008B50E9">
      <w:pPr>
        <w:pStyle w:val="NormalHanging12a"/>
        <w:widowControl/>
      </w:pPr>
      <w:r w:rsidRPr="00487ECF">
        <w:t>–</w:t>
      </w:r>
      <w:r w:rsidRPr="00487ECF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vonatkozó ütemtervről szóló, 2020. december 16-i intézményközi megállapodásra</w:t>
      </w:r>
      <w:r w:rsidRPr="00487ECF">
        <w:rPr>
          <w:rStyle w:val="FootnoteReference"/>
        </w:rPr>
        <w:footnoteReference w:id="4"/>
      </w:r>
      <w:r w:rsidRPr="00487ECF">
        <w:t xml:space="preserve"> (2020. december 16-i intézményközi megállapodás),</w:t>
      </w:r>
    </w:p>
    <w:p w14:paraId="4CDB0140" w14:textId="77777777" w:rsidR="00410BEE" w:rsidRPr="00487ECF" w:rsidRDefault="00410BEE" w:rsidP="008B50E9">
      <w:pPr>
        <w:pStyle w:val="NormalHanging12a"/>
        <w:widowControl/>
      </w:pPr>
      <w:r w:rsidRPr="00487ECF">
        <w:lastRenderedPageBreak/>
        <w:t>–</w:t>
      </w:r>
      <w:r w:rsidRPr="00487ECF">
        <w:tab/>
        <w:t>tekintettel az Európai Unió saját forrásainak rendszeréről és a 2014/335/EU, Euratom határozat hatályon kívül helyezéséről szóló, 2020. december 14-i (EU, Euratom) 2020/2053 tanácsi határozatra</w:t>
      </w:r>
      <w:r w:rsidRPr="00487ECF">
        <w:rPr>
          <w:rStyle w:val="FootnoteReference"/>
        </w:rPr>
        <w:footnoteReference w:id="5"/>
      </w:r>
      <w:r w:rsidRPr="00487ECF">
        <w:t>,</w:t>
      </w:r>
    </w:p>
    <w:p w14:paraId="08CBCB05" w14:textId="32BEEBF2" w:rsidR="00410BEE" w:rsidRPr="00487ECF" w:rsidRDefault="00410BEE" w:rsidP="008B50E9">
      <w:pPr>
        <w:pStyle w:val="NormalHanging12a"/>
        <w:widowControl/>
      </w:pPr>
      <w:r w:rsidRPr="00487ECF">
        <w:t>–</w:t>
      </w:r>
      <w:r w:rsidRPr="00487ECF">
        <w:tab/>
        <w:t>tekintettel a Bizottság által 2025. április 9-én elfogadott, 1/2025. számú költségvetés-módosítási tervezetre (COM(20</w:t>
      </w:r>
      <w:r w:rsidR="00402ADB">
        <w:t>2</w:t>
      </w:r>
      <w:r w:rsidRPr="00487ECF">
        <w:t>5)0350),</w:t>
      </w:r>
    </w:p>
    <w:p w14:paraId="0D383F55" w14:textId="77777777" w:rsidR="00410BEE" w:rsidRPr="00487ECF" w:rsidRDefault="00410BEE" w:rsidP="008B50E9">
      <w:pPr>
        <w:pStyle w:val="NormalHanging12a"/>
        <w:widowControl/>
      </w:pPr>
      <w:r w:rsidRPr="00487ECF">
        <w:t>–</w:t>
      </w:r>
      <w:r w:rsidRPr="00487ECF">
        <w:tab/>
        <w:t>tekintettel a Tanács által 2025. június 16-án elfogadott és az Európai Parlamenthez 2025. június 18-án továbbított, az 1/2025. számú költségvetés-módosítási tervezetről szóló álláspontra (09619/2025 – C10-0125/2025),</w:t>
      </w:r>
    </w:p>
    <w:p w14:paraId="41E2626A" w14:textId="77777777" w:rsidR="00410BEE" w:rsidRPr="00487ECF" w:rsidRDefault="00410BEE" w:rsidP="008B50E9">
      <w:pPr>
        <w:pStyle w:val="NormalHanging12a"/>
        <w:widowControl/>
      </w:pPr>
      <w:r w:rsidRPr="00487ECF">
        <w:t>–</w:t>
      </w:r>
      <w:r w:rsidRPr="00487ECF">
        <w:tab/>
        <w:t>tekintettel eljárási szabályzata 96. és 98. cikkére,</w:t>
      </w:r>
    </w:p>
    <w:p w14:paraId="24E661BD" w14:textId="77777777" w:rsidR="00410BEE" w:rsidRPr="00487ECF" w:rsidRDefault="00410BEE" w:rsidP="008B50E9">
      <w:pPr>
        <w:pStyle w:val="NormalHanging12a"/>
        <w:widowControl/>
      </w:pPr>
      <w:r w:rsidRPr="00487ECF">
        <w:t>–</w:t>
      </w:r>
      <w:r w:rsidRPr="00487ECF">
        <w:tab/>
        <w:t>tekintettel a Költségvetési Bizottság jelentésére (A10-0116/2025),</w:t>
      </w:r>
    </w:p>
    <w:p w14:paraId="35405259" w14:textId="77777777" w:rsidR="00410BEE" w:rsidRPr="00487ECF" w:rsidRDefault="00410BEE" w:rsidP="008B50E9">
      <w:pPr>
        <w:pStyle w:val="NormalHanging12a"/>
        <w:widowControl/>
      </w:pPr>
      <w:r w:rsidRPr="00487ECF">
        <w:t>A.</w:t>
      </w:r>
      <w:r w:rsidRPr="00487ECF">
        <w:tab/>
      </w:r>
      <w:r w:rsidRPr="00487ECF">
        <w:rPr>
          <w:color w:val="000000"/>
        </w:rPr>
        <w:t>mivel az 1/2025. számú költségvetés-módosítási tervezet célja a 2024. évi pénzügyi év végrehajtásából származó 1 345 millió EUR összegű többlet bevezetése a 2025. évi költségvetésbe;</w:t>
      </w:r>
    </w:p>
    <w:p w14:paraId="7FA3ED21" w14:textId="77777777" w:rsidR="00410BEE" w:rsidRPr="00487ECF" w:rsidRDefault="00410BEE" w:rsidP="008B50E9">
      <w:pPr>
        <w:pStyle w:val="NormalHanging12a"/>
        <w:widowControl/>
      </w:pPr>
      <w:r w:rsidRPr="00487ECF">
        <w:t>B.</w:t>
      </w:r>
      <w:r w:rsidRPr="00487ECF">
        <w:tab/>
      </w:r>
      <w:r w:rsidRPr="00487ECF">
        <w:rPr>
          <w:color w:val="000000"/>
        </w:rPr>
        <w:t xml:space="preserve">mivel az említett többlet két fő összetevője egy 1 072 millió EUR összegű, a bevételi oldalon jelentkező pozitív bevételi kimutatás, valamint a kiadási oldalon egy 272,5 millió EUR összegű </w:t>
      </w:r>
      <w:proofErr w:type="spellStart"/>
      <w:r w:rsidRPr="00487ECF">
        <w:rPr>
          <w:color w:val="000000"/>
        </w:rPr>
        <w:t>alulköltés</w:t>
      </w:r>
      <w:proofErr w:type="spellEnd"/>
      <w:r w:rsidRPr="00487ECF">
        <w:rPr>
          <w:color w:val="000000"/>
        </w:rPr>
        <w:t>;</w:t>
      </w:r>
    </w:p>
    <w:p w14:paraId="4ECD1229" w14:textId="77777777" w:rsidR="00410BEE" w:rsidRPr="00487ECF" w:rsidRDefault="00410BEE" w:rsidP="008B50E9">
      <w:pPr>
        <w:pStyle w:val="NormalHanging12a"/>
        <w:widowControl/>
      </w:pPr>
      <w:r w:rsidRPr="00487ECF">
        <w:t>C.</w:t>
      </w:r>
      <w:r w:rsidRPr="00487ECF">
        <w:tab/>
      </w:r>
      <w:r w:rsidRPr="00487ECF">
        <w:rPr>
          <w:color w:val="000000"/>
        </w:rPr>
        <w:t>mivel a bevételi oldalon az 1 211 millió EUR összegű többlet elsősorban pénzügyi bevételből, késedelmi kamatból és pénzbírságból származik; mivel az 1. címben szereplő saját források eredménye nagyon közel marad a 2024. évi költségvetésben előirányzott összegekhez (beleértve az 1–5. számú költségvetés-módosítást is);</w:t>
      </w:r>
    </w:p>
    <w:p w14:paraId="2C3E7C72" w14:textId="77777777" w:rsidR="00410BEE" w:rsidRPr="00487ECF" w:rsidRDefault="00410BEE" w:rsidP="008B50E9">
      <w:pPr>
        <w:pStyle w:val="NormalHanging12a"/>
        <w:widowControl/>
      </w:pPr>
      <w:r w:rsidRPr="00487ECF">
        <w:t>D.</w:t>
      </w:r>
      <w:r w:rsidRPr="00487ECF">
        <w:tab/>
      </w:r>
      <w:r w:rsidRPr="00487ECF">
        <w:rPr>
          <w:color w:val="000000"/>
        </w:rPr>
        <w:t xml:space="preserve">mivel a kiadási oldalon az összes intézmény kifizetéseinek </w:t>
      </w:r>
      <w:proofErr w:type="spellStart"/>
      <w:r w:rsidRPr="00487ECF">
        <w:rPr>
          <w:color w:val="000000"/>
        </w:rPr>
        <w:t>alulteljesítése</w:t>
      </w:r>
      <w:proofErr w:type="spellEnd"/>
      <w:r w:rsidRPr="00487ECF">
        <w:rPr>
          <w:color w:val="000000"/>
        </w:rPr>
        <w:t>, beleértve az átvitt előirányzatok törlését is, összesen 273 millió EUR összeget tett ki (ami az engedélyezett kifizetési előirányzatok 0,02%-</w:t>
      </w:r>
      <w:proofErr w:type="spellStart"/>
      <w:r w:rsidRPr="00487ECF">
        <w:rPr>
          <w:color w:val="000000"/>
        </w:rPr>
        <w:t>ának</w:t>
      </w:r>
      <w:proofErr w:type="spellEnd"/>
      <w:r w:rsidRPr="00487ECF">
        <w:rPr>
          <w:color w:val="000000"/>
        </w:rPr>
        <w:t xml:space="preserve"> felel meg);</w:t>
      </w:r>
    </w:p>
    <w:p w14:paraId="7438FB2D" w14:textId="77777777" w:rsidR="00410BEE" w:rsidRPr="00487ECF" w:rsidRDefault="00410BEE" w:rsidP="008B50E9">
      <w:pPr>
        <w:pStyle w:val="NormalHanging12a"/>
        <w:widowControl/>
      </w:pPr>
      <w:r w:rsidRPr="00487ECF">
        <w:t>1.</w:t>
      </w:r>
      <w:r w:rsidRPr="00487ECF">
        <w:tab/>
      </w:r>
      <w:r w:rsidRPr="00487ECF">
        <w:rPr>
          <w:color w:val="000000"/>
        </w:rPr>
        <w:t>tudomásul veszi a 1/2025. számú költségvetés-módosítási tervezetet a Bizottság által benyújtott formájában, amely a 2024. évi 1 345 millió EUR összegű többlet költségvetésbe való bevitelét célozza, a költségvetési rendelet 18. cikkének (3) bekezdésével összhangban;</w:t>
      </w:r>
      <w:sdt>
        <w:sdtPr>
          <w:tag w:val="goog_rdk_0"/>
          <w:id w:val="1937094721"/>
        </w:sdtPr>
        <w:sdtEndPr/>
        <w:sdtContent/>
      </w:sdt>
    </w:p>
    <w:p w14:paraId="4908DE6A" w14:textId="77777777" w:rsidR="00410BEE" w:rsidRPr="00487ECF" w:rsidRDefault="00410BEE" w:rsidP="008B50E9">
      <w:pPr>
        <w:pStyle w:val="NormalHanging12a"/>
        <w:widowControl/>
      </w:pPr>
      <w:r w:rsidRPr="00487ECF">
        <w:t>2.</w:t>
      </w:r>
      <w:r w:rsidRPr="00487ECF">
        <w:tab/>
      </w:r>
      <w:r w:rsidRPr="00487ECF">
        <w:rPr>
          <w:color w:val="000000"/>
        </w:rPr>
        <w:t xml:space="preserve">üdvözli, hogy a 2024. évi többletet elsősorban a 4. cím (Pénzügyi bevételek, késedelmi kamatok és bírságok) változása okozza, míg a kiadási többlet továbbra is igen szerény, 273 millió EUR; </w:t>
      </w:r>
    </w:p>
    <w:p w14:paraId="74496617" w14:textId="77777777" w:rsidR="00410BEE" w:rsidRPr="00487ECF" w:rsidRDefault="00410BEE" w:rsidP="008B50E9">
      <w:pPr>
        <w:widowControl/>
        <w:spacing w:after="240"/>
        <w:ind w:left="567" w:hanging="567"/>
        <w:rPr>
          <w:color w:val="000000"/>
        </w:rPr>
      </w:pPr>
      <w:r w:rsidRPr="00487ECF">
        <w:rPr>
          <w:color w:val="000000"/>
        </w:rPr>
        <w:t>3.</w:t>
      </w:r>
      <w:r w:rsidRPr="00487ECF">
        <w:rPr>
          <w:color w:val="000000"/>
        </w:rPr>
        <w:tab/>
        <w:t xml:space="preserve">sajnálja, hogy a többlet költségvetésbe történő beállítása hasonló nagyságrendű összeggel csökkenti a tagállamok GNI-alapú, a 2025. évi költségvetés finanszírozásához saját források formájában történő hozzájárulását; hangsúlyozza, hogy egy olyan időszakban, amikor a finanszírozási igények továbbra is magasak, különösen az EURI túllépési költségei tekintetében, és az uniós költségvetésen belüli mozgástér továbbra is rendkívül korlátozott, a költségvetésnek megfelelő szintű rugalmassággal kell rendelkeznie ahhoz, hogy az Unió megbirkózhasson az előre nem látható eseményekkel és az újonnan felmerülő prioritásokkal; hangsúlyozza, hogy az uniós költségvetés </w:t>
      </w:r>
      <w:r w:rsidRPr="00487ECF">
        <w:rPr>
          <w:color w:val="000000"/>
        </w:rPr>
        <w:lastRenderedPageBreak/>
        <w:t xml:space="preserve">rugalmassága az egyik olyan kulcsfontosságú kérdés, amellyel foglalkozni kell a 2027 utáni többéves pénzügyi keretről folytatott tárgyalások során; </w:t>
      </w:r>
    </w:p>
    <w:p w14:paraId="3EDE7B8A" w14:textId="77777777" w:rsidR="00410BEE" w:rsidRPr="00487ECF" w:rsidRDefault="00410BEE" w:rsidP="008B50E9">
      <w:pPr>
        <w:widowControl/>
        <w:spacing w:after="240"/>
        <w:ind w:left="567" w:hanging="567"/>
        <w:rPr>
          <w:color w:val="000000"/>
        </w:rPr>
      </w:pPr>
      <w:r w:rsidRPr="00487ECF">
        <w:rPr>
          <w:color w:val="000000"/>
        </w:rPr>
        <w:t>4.</w:t>
      </w:r>
      <w:r w:rsidRPr="00487ECF">
        <w:rPr>
          <w:color w:val="000000"/>
        </w:rPr>
        <w:tab/>
      </w:r>
      <w:r w:rsidRPr="00487ECF">
        <w:t>felhívja továbbá a Bizottságot, hogy az Unió felkészültségi stratégiájának teljes körű végrehajtása érdekében alakítson ki szilárd és tartós struktúrát a következő többéves pénzügyi kerethez, amely lehetővé teszi valamennyi kötelező költség és kötelezettség fenntartható kezelését, teljes mértékben megőrizve az uniós programokat, valamint a költségvetés rugalmasságát és reagálási képességét, különös tekintettel a természeti katasztrófákra és az egészségügyi vészhelyzetekre;</w:t>
      </w:r>
      <w:r w:rsidRPr="00487ECF">
        <w:rPr>
          <w:color w:val="000000"/>
        </w:rPr>
        <w:t xml:space="preserve"> </w:t>
      </w:r>
    </w:p>
    <w:p w14:paraId="78362848" w14:textId="77777777" w:rsidR="00410BEE" w:rsidRPr="00487ECF" w:rsidRDefault="00410BEE" w:rsidP="008B50E9">
      <w:pPr>
        <w:pStyle w:val="NormalHanging12a"/>
        <w:widowControl/>
      </w:pPr>
      <w:r w:rsidRPr="00487ECF">
        <w:t>5.</w:t>
      </w:r>
      <w:r w:rsidRPr="00487ECF">
        <w:tab/>
      </w:r>
      <w:r w:rsidRPr="00487ECF">
        <w:rPr>
          <w:color w:val="000000"/>
        </w:rPr>
        <w:t>emlékeztet régóta képviselt álláspontjára, amely szerint a bírságokból és díjakból vagy azokkal egyenértékű összegekből származó rendkívüli bevételeket az uniós költségvetés kiegészítő bevételeként kell felhasználni válságreagálás vagy váratlan szükségletek fedezésére, és nem vezethetnek a GNI-alapú hozzájárulások ennek megfelelő csökkenéséhez;</w:t>
      </w:r>
    </w:p>
    <w:p w14:paraId="50B4597A" w14:textId="77777777" w:rsidR="00410BEE" w:rsidRPr="00487ECF" w:rsidRDefault="00410BEE" w:rsidP="008B50E9">
      <w:pPr>
        <w:pStyle w:val="NormalHanging12a"/>
        <w:widowControl/>
      </w:pPr>
      <w:r w:rsidRPr="00487ECF">
        <w:t>6.</w:t>
      </w:r>
      <w:r w:rsidRPr="00487ECF">
        <w:tab/>
        <w:t>tudomásul veszi az új 425. cikk szerinti negatív bevételi tételt, amely 534 millió EUR összeget tesz ki, és üdvözli ezt a módszert: azon költségek beépítését a költségvetésbe, amelyek egyezségi megállapodás szerinti kifizetésekből származnak és magukban foglalják a Bíróság vonatkozó ítéleteivel összhangban törölt vagy csökkentett bírságok visszafizetéséhez kapcsolódó kompenzációs kamatokat és késedelmi kamatok kompenzációját; emlékeztet arra, hogy a Parlament a költségvetési rendelet átdolgozásáról folytatott tárgyalások során ragaszkodott e megközelítés alkalmazásához, mivel az alternatív megoldás további kiadási előirányzatokat jelentett volna az amúgy is túlterhelt 7. fejezetben; emlékeztet arra, hogy ez a megoldás 2027. december 31-én véget ér; felkéri a Bizottságot, hogy javasoljon olyan végleges megoldást a következő többéves pénzügyi keretre vonatkozóan, amely ugyanezt a célkitűzést éri el, azaz elkerüli a költségvetés kiadási oldalára gyakorolt hatást;</w:t>
      </w:r>
    </w:p>
    <w:p w14:paraId="31D978F5" w14:textId="77777777" w:rsidR="00410BEE" w:rsidRPr="00487ECF" w:rsidRDefault="00410BEE" w:rsidP="008B50E9">
      <w:pPr>
        <w:pStyle w:val="NormalHanging12a"/>
        <w:widowControl/>
        <w:rPr>
          <w:color w:val="000000"/>
        </w:rPr>
      </w:pPr>
      <w:r w:rsidRPr="00487ECF">
        <w:t>7.</w:t>
      </w:r>
      <w:r w:rsidRPr="00487ECF">
        <w:tab/>
      </w:r>
      <w:r w:rsidRPr="00487ECF">
        <w:rPr>
          <w:color w:val="000000"/>
        </w:rPr>
        <w:t>hangsúlyozza, hogy az uniós költségvetés számára fenntartható bevételekre van szükség; ezért sajnálatosnak tartja, hogy a Tanácsban egyáltalán nem történt előrelépés a saját források rendszerének</w:t>
      </w:r>
      <w:r w:rsidRPr="00487ECF">
        <w:t xml:space="preserve"> </w:t>
      </w:r>
      <w:r w:rsidRPr="00487ECF">
        <w:rPr>
          <w:color w:val="1E1E1F"/>
        </w:rPr>
        <w:t xml:space="preserve">a 2020. december 16-i intézményközi megállapodásban foglalt, jogilag kötelező ütemtervnek megfelelő reformja terén; </w:t>
      </w:r>
      <w:r w:rsidRPr="00487ECF">
        <w:t>emlékeztet a módosított bizottsági javaslatokat támogató álláspontjára, és sürgeti a Tanácsot, hogy sürgősen fogadja el ezeket a javaslatokat az uniós költségvetés rendelkezésére álló saját források diverzifikálása és konszolidálása érdekében;</w:t>
      </w:r>
    </w:p>
    <w:p w14:paraId="7F022E76" w14:textId="77777777" w:rsidR="00410BEE" w:rsidRPr="00487ECF" w:rsidRDefault="00410BEE" w:rsidP="008B50E9">
      <w:pPr>
        <w:pStyle w:val="NormalHanging12a"/>
        <w:widowControl/>
        <w:rPr>
          <w:color w:val="000000"/>
        </w:rPr>
      </w:pPr>
      <w:r w:rsidRPr="00487ECF">
        <w:t>8.</w:t>
      </w:r>
      <w:r w:rsidRPr="00487ECF">
        <w:tab/>
        <w:t xml:space="preserve">felhívja továbbá a Bizottságot, hogy folytassa a 2020. december 16-i intézményközi megállapodásban meghatározottakon túli további innovatív és valódi új saját források és egyéb bevételi források azonosítására irányuló erőfeszítéseit; hangsúlyozza, hogy az új saját források nemcsak a </w:t>
      </w:r>
      <w:proofErr w:type="spellStart"/>
      <w:r w:rsidRPr="00487ECF">
        <w:t>N</w:t>
      </w:r>
      <w:r w:rsidR="008B50E9" w:rsidRPr="00487ECF">
        <w:t>ext</w:t>
      </w:r>
      <w:r w:rsidRPr="00487ECF">
        <w:t>G</w:t>
      </w:r>
      <w:r w:rsidR="008B50E9" w:rsidRPr="00487ECF">
        <w:t>enerationE</w:t>
      </w:r>
      <w:r w:rsidRPr="00487ECF">
        <w:t>U</w:t>
      </w:r>
      <w:proofErr w:type="spellEnd"/>
      <w:r w:rsidRPr="00487ECF">
        <w:t>-hitelek visszafizetéséhez elengedhetetlenek, hanem ahhoz is, hogy az Unió rendelkezzen a magasabb kiadási igények fedezéséhez szükséges eszközökkel, különösen az EU előtt álló számos kihívással, többek között az új geopolitikai környezettel összefüggésben; úgy véli, hogy minden új uniós szakpolitikához és kihíváshoz új pénzügyi eszközöket és további új forrásokat kell társítani;</w:t>
      </w:r>
    </w:p>
    <w:p w14:paraId="11BD4E72" w14:textId="77777777" w:rsidR="00410BEE" w:rsidRPr="00487ECF" w:rsidRDefault="00410BEE" w:rsidP="008B50E9">
      <w:pPr>
        <w:pStyle w:val="NormalHanging12a"/>
        <w:widowControl/>
      </w:pPr>
      <w:r w:rsidRPr="00487ECF">
        <w:t>9.</w:t>
      </w:r>
      <w:r w:rsidRPr="00487ECF">
        <w:tab/>
        <w:t>jóváhagyja az 1/2025. számú költségvetés-módosítási tervezetről szóló tanácsi álláspontot;</w:t>
      </w:r>
    </w:p>
    <w:p w14:paraId="26771C58" w14:textId="77777777" w:rsidR="00410BEE" w:rsidRPr="00487ECF" w:rsidRDefault="00410BEE" w:rsidP="008B50E9">
      <w:pPr>
        <w:pStyle w:val="NormalHanging12a"/>
        <w:widowControl/>
      </w:pPr>
      <w:r w:rsidRPr="00487ECF">
        <w:lastRenderedPageBreak/>
        <w:t>10.</w:t>
      </w:r>
      <w:r w:rsidRPr="00487ECF">
        <w:tab/>
        <w:t xml:space="preserve">utasítja elnökét annak megállapítására, hogy az 1/2025. számú költségvetés-módosítást véglegesen elfogadták, valamint arra, hogy gondoskodjon annak közzétételéről az </w:t>
      </w:r>
      <w:r w:rsidRPr="00487ECF">
        <w:rPr>
          <w:i/>
        </w:rPr>
        <w:t>Európai Unió Hivatalos Lapjában</w:t>
      </w:r>
      <w:r w:rsidRPr="00487ECF">
        <w:t>;</w:t>
      </w:r>
    </w:p>
    <w:p w14:paraId="428726E6" w14:textId="77777777" w:rsidR="0067385A" w:rsidRPr="0067385A" w:rsidRDefault="00410BEE" w:rsidP="008B50E9">
      <w:pPr>
        <w:pStyle w:val="NormalHanging12a"/>
        <w:widowControl/>
      </w:pPr>
      <w:r w:rsidRPr="00487ECF">
        <w:t>11.</w:t>
      </w:r>
      <w:r w:rsidRPr="00487ECF">
        <w:tab/>
        <w:t>utasítja elnökét, hogy továbbítsa ezt az állásfoglalást a Tanácsnak és a Bizottságnak, továbbá a többi érintett intézménynek és szervnek, valamint a nemzeti parlamenteknek.</w:t>
      </w:r>
    </w:p>
    <w:sectPr w:rsidR="0067385A" w:rsidRPr="0067385A" w:rsidSect="006738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AA1D7" w14:textId="77777777" w:rsidR="00664CD9" w:rsidRPr="0067385A" w:rsidRDefault="00664CD9">
      <w:r w:rsidRPr="0067385A">
        <w:separator/>
      </w:r>
    </w:p>
  </w:endnote>
  <w:endnote w:type="continuationSeparator" w:id="0">
    <w:p w14:paraId="7129A984" w14:textId="77777777" w:rsidR="00664CD9" w:rsidRPr="0067385A" w:rsidRDefault="00664CD9">
      <w:r w:rsidRPr="006738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1B3B2" w14:textId="77777777" w:rsidR="00064002" w:rsidRPr="006738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286DB" w14:textId="77777777" w:rsidR="00064002" w:rsidRPr="006738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33DE0" w14:textId="77777777" w:rsidR="00064002" w:rsidRPr="006738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61B44" w14:textId="77777777" w:rsidR="00664CD9" w:rsidRPr="0067385A" w:rsidRDefault="00664CD9">
      <w:r w:rsidRPr="0067385A">
        <w:separator/>
      </w:r>
    </w:p>
  </w:footnote>
  <w:footnote w:type="continuationSeparator" w:id="0">
    <w:p w14:paraId="42291AB9" w14:textId="77777777" w:rsidR="00664CD9" w:rsidRPr="0067385A" w:rsidRDefault="00664CD9">
      <w:r w:rsidRPr="0067385A">
        <w:continuationSeparator/>
      </w:r>
    </w:p>
  </w:footnote>
  <w:footnote w:id="1">
    <w:p w14:paraId="1037B804" w14:textId="77777777" w:rsidR="00410BEE" w:rsidRPr="0067385A" w:rsidRDefault="00410BEE" w:rsidP="0067385A">
      <w:pPr>
        <w:pStyle w:val="FootnoteText"/>
        <w:ind w:left="567" w:hanging="567"/>
        <w:rPr>
          <w:sz w:val="24"/>
          <w:lang w:val="hu-HU"/>
        </w:rPr>
      </w:pPr>
      <w:r w:rsidRPr="0067385A">
        <w:rPr>
          <w:rStyle w:val="FootnoteReference"/>
          <w:sz w:val="24"/>
          <w:lang w:val="hu-HU"/>
        </w:rPr>
        <w:footnoteRef/>
      </w:r>
      <w:r w:rsidR="0067385A" w:rsidRPr="0067385A">
        <w:rPr>
          <w:sz w:val="24"/>
          <w:lang w:val="hu-HU"/>
        </w:rPr>
        <w:t xml:space="preserve"> </w:t>
      </w:r>
      <w:r w:rsidR="0067385A" w:rsidRPr="0067385A">
        <w:rPr>
          <w:sz w:val="24"/>
          <w:lang w:val="hu-HU"/>
        </w:rPr>
        <w:tab/>
      </w:r>
      <w:r w:rsidRPr="0067385A">
        <w:rPr>
          <w:sz w:val="24"/>
          <w:lang w:val="hu-HU"/>
        </w:rPr>
        <w:t xml:space="preserve">HL L, 2024/2509, 2024.9.26., </w:t>
      </w:r>
      <w:hyperlink r:id="rId1" w:history="1">
        <w:r w:rsidRPr="0067385A">
          <w:rPr>
            <w:rStyle w:val="Hyperlink"/>
            <w:sz w:val="24"/>
            <w:lang w:val="hu-HU"/>
          </w:rPr>
          <w:t>http://data.europa.eu/eli/reg/2024/2509/oj</w:t>
        </w:r>
      </w:hyperlink>
      <w:r w:rsidR="005915A0">
        <w:rPr>
          <w:rStyle w:val="Hyperlink"/>
          <w:sz w:val="24"/>
          <w:lang w:val="hu-HU"/>
        </w:rPr>
        <w:t>.</w:t>
      </w:r>
    </w:p>
  </w:footnote>
  <w:footnote w:id="2">
    <w:p w14:paraId="449B3424" w14:textId="77777777" w:rsidR="00410BEE" w:rsidRPr="0067385A" w:rsidRDefault="00410BEE" w:rsidP="0067385A">
      <w:pPr>
        <w:pStyle w:val="FootnoteText"/>
        <w:ind w:left="567" w:hanging="567"/>
        <w:rPr>
          <w:sz w:val="24"/>
          <w:lang w:val="hu-HU"/>
        </w:rPr>
      </w:pPr>
      <w:r w:rsidRPr="0067385A">
        <w:rPr>
          <w:rStyle w:val="FootnoteReference"/>
          <w:sz w:val="24"/>
          <w:lang w:val="hu-HU"/>
        </w:rPr>
        <w:footnoteRef/>
      </w:r>
      <w:r w:rsidR="0067385A" w:rsidRPr="0067385A">
        <w:rPr>
          <w:sz w:val="24"/>
          <w:lang w:val="hu-HU"/>
        </w:rPr>
        <w:t xml:space="preserve"> </w:t>
      </w:r>
      <w:r w:rsidR="0067385A" w:rsidRPr="0067385A">
        <w:rPr>
          <w:sz w:val="24"/>
          <w:lang w:val="hu-HU"/>
        </w:rPr>
        <w:tab/>
      </w:r>
      <w:r w:rsidRPr="0067385A">
        <w:rPr>
          <w:sz w:val="24"/>
          <w:lang w:val="hu-HU"/>
        </w:rPr>
        <w:t xml:space="preserve">HL L, 2025/31, 2025.2.27., </w:t>
      </w:r>
      <w:r w:rsidR="00402ADB">
        <w:fldChar w:fldCharType="begin"/>
      </w:r>
      <w:r w:rsidR="00402ADB" w:rsidRPr="00402ADB">
        <w:rPr>
          <w:lang w:val="de-DE"/>
        </w:rPr>
        <w:instrText>HYPERLINK "http://data.europa.eu/eli/budget/2025/31/oj%20"</w:instrText>
      </w:r>
      <w:r w:rsidR="00402ADB">
        <w:fldChar w:fldCharType="separate"/>
      </w:r>
      <w:r w:rsidRPr="0067385A">
        <w:rPr>
          <w:rStyle w:val="Hyperlink"/>
          <w:sz w:val="24"/>
          <w:lang w:val="hu-HU"/>
        </w:rPr>
        <w:t>http://data.europa.eu/eli/budget/2025/31/oj</w:t>
      </w:r>
      <w:r w:rsidR="00402ADB">
        <w:rPr>
          <w:rStyle w:val="Hyperlink"/>
          <w:sz w:val="24"/>
          <w:lang w:val="hu-HU"/>
        </w:rPr>
        <w:fldChar w:fldCharType="end"/>
      </w:r>
      <w:r w:rsidR="005915A0">
        <w:rPr>
          <w:rStyle w:val="Hyperlink"/>
          <w:sz w:val="24"/>
          <w:lang w:val="hu-HU"/>
        </w:rPr>
        <w:t>.</w:t>
      </w:r>
    </w:p>
  </w:footnote>
  <w:footnote w:id="3">
    <w:p w14:paraId="112C15E2" w14:textId="77777777" w:rsidR="00410BEE" w:rsidRPr="0067385A" w:rsidRDefault="00410BEE" w:rsidP="0067385A">
      <w:pPr>
        <w:pStyle w:val="FootnoteText"/>
        <w:ind w:left="567" w:hanging="567"/>
        <w:rPr>
          <w:sz w:val="24"/>
          <w:lang w:val="hu-HU"/>
        </w:rPr>
      </w:pPr>
      <w:r w:rsidRPr="0067385A">
        <w:rPr>
          <w:rStyle w:val="FootnoteReference"/>
          <w:sz w:val="24"/>
          <w:lang w:val="hu-HU"/>
        </w:rPr>
        <w:footnoteRef/>
      </w:r>
      <w:r w:rsidR="0067385A" w:rsidRPr="0067385A">
        <w:rPr>
          <w:sz w:val="24"/>
          <w:lang w:val="hu-HU"/>
        </w:rPr>
        <w:t xml:space="preserve"> </w:t>
      </w:r>
      <w:r w:rsidR="0067385A" w:rsidRPr="0067385A">
        <w:rPr>
          <w:sz w:val="24"/>
          <w:lang w:val="hu-HU"/>
        </w:rPr>
        <w:tab/>
      </w:r>
      <w:r w:rsidRPr="0067385A">
        <w:rPr>
          <w:sz w:val="24"/>
          <w:lang w:val="hu-HU"/>
        </w:rPr>
        <w:t xml:space="preserve">HL L 433. I, 2020.12.22., 11. o., ELI: </w:t>
      </w:r>
      <w:r w:rsidR="00402ADB">
        <w:fldChar w:fldCharType="begin"/>
      </w:r>
      <w:r w:rsidR="00402ADB" w:rsidRPr="00402ADB">
        <w:rPr>
          <w:lang w:val="fi-FI"/>
        </w:rPr>
        <w:instrText>HYPERLINK "http://data.europa.eu/eli/reg/2020/2093/oj"</w:instrText>
      </w:r>
      <w:r w:rsidR="00402ADB">
        <w:fldChar w:fldCharType="separate"/>
      </w:r>
      <w:r w:rsidRPr="0067385A">
        <w:rPr>
          <w:rStyle w:val="Hyperlink"/>
          <w:sz w:val="24"/>
          <w:lang w:val="hu-HU"/>
        </w:rPr>
        <w:t>http://data.europa.eu/eli/reg/2020/2093/oj</w:t>
      </w:r>
      <w:r w:rsidR="00402ADB">
        <w:rPr>
          <w:rStyle w:val="Hyperlink"/>
          <w:sz w:val="24"/>
          <w:lang w:val="hu-HU"/>
        </w:rPr>
        <w:fldChar w:fldCharType="end"/>
      </w:r>
      <w:r w:rsidRPr="0067385A">
        <w:rPr>
          <w:sz w:val="24"/>
          <w:lang w:val="hu-HU"/>
        </w:rPr>
        <w:t>.</w:t>
      </w:r>
    </w:p>
  </w:footnote>
  <w:footnote w:id="4">
    <w:p w14:paraId="6350398B" w14:textId="77777777" w:rsidR="00410BEE" w:rsidRPr="0067385A" w:rsidRDefault="00410BEE" w:rsidP="0067385A">
      <w:pPr>
        <w:pStyle w:val="FootnoteText"/>
        <w:ind w:left="567" w:hanging="567"/>
        <w:rPr>
          <w:sz w:val="24"/>
          <w:lang w:val="hu-HU"/>
        </w:rPr>
      </w:pPr>
      <w:r w:rsidRPr="0067385A">
        <w:rPr>
          <w:rStyle w:val="FootnoteReference"/>
          <w:sz w:val="24"/>
          <w:lang w:val="hu-HU"/>
        </w:rPr>
        <w:footnoteRef/>
      </w:r>
      <w:r w:rsidR="0067385A" w:rsidRPr="0067385A">
        <w:rPr>
          <w:sz w:val="24"/>
          <w:lang w:val="hu-HU"/>
        </w:rPr>
        <w:t xml:space="preserve"> </w:t>
      </w:r>
      <w:r w:rsidR="0067385A" w:rsidRPr="0067385A">
        <w:rPr>
          <w:sz w:val="24"/>
          <w:lang w:val="hu-HU"/>
        </w:rPr>
        <w:tab/>
      </w:r>
      <w:r w:rsidRPr="0067385A">
        <w:rPr>
          <w:sz w:val="24"/>
          <w:lang w:val="hu-HU"/>
        </w:rPr>
        <w:t xml:space="preserve">HL L 433. I, 2020.12.22., 28. o., ELI: </w:t>
      </w:r>
      <w:r w:rsidR="00402ADB">
        <w:fldChar w:fldCharType="begin"/>
      </w:r>
      <w:r w:rsidR="00402ADB" w:rsidRPr="00402ADB">
        <w:rPr>
          <w:lang w:val="fi-FI"/>
        </w:rPr>
        <w:instrText>HYPERLINK "http://data.europa.eu/eli/agree_interinstit/2020/1222/oj"</w:instrText>
      </w:r>
      <w:r w:rsidR="00402ADB">
        <w:fldChar w:fldCharType="separate"/>
      </w:r>
      <w:r w:rsidRPr="0067385A">
        <w:rPr>
          <w:rStyle w:val="Hyperlink"/>
          <w:sz w:val="24"/>
          <w:lang w:val="hu-HU"/>
        </w:rPr>
        <w:t>http://data.europa.eu/eli/agree_interinstit/2020/1222/oj</w:t>
      </w:r>
      <w:r w:rsidR="00402ADB">
        <w:rPr>
          <w:rStyle w:val="Hyperlink"/>
          <w:sz w:val="24"/>
          <w:lang w:val="hu-HU"/>
        </w:rPr>
        <w:fldChar w:fldCharType="end"/>
      </w:r>
      <w:r w:rsidRPr="0067385A">
        <w:rPr>
          <w:rStyle w:val="Hyperlink"/>
          <w:sz w:val="24"/>
          <w:lang w:val="hu-HU"/>
        </w:rPr>
        <w:t>.</w:t>
      </w:r>
    </w:p>
  </w:footnote>
  <w:footnote w:id="5">
    <w:p w14:paraId="17BC7D6A" w14:textId="77777777" w:rsidR="00410BEE" w:rsidRPr="0067385A" w:rsidRDefault="00410BEE" w:rsidP="0067385A">
      <w:pPr>
        <w:pStyle w:val="FootnoteText"/>
        <w:ind w:left="567" w:hanging="567"/>
        <w:rPr>
          <w:sz w:val="24"/>
          <w:lang w:val="hu-HU"/>
        </w:rPr>
      </w:pPr>
      <w:r w:rsidRPr="0067385A">
        <w:rPr>
          <w:rStyle w:val="FootnoteReference"/>
          <w:sz w:val="24"/>
          <w:lang w:val="hu-HU"/>
        </w:rPr>
        <w:footnoteRef/>
      </w:r>
      <w:r w:rsidR="0067385A" w:rsidRPr="0067385A">
        <w:rPr>
          <w:sz w:val="24"/>
          <w:lang w:val="hu-HU"/>
        </w:rPr>
        <w:t xml:space="preserve"> </w:t>
      </w:r>
      <w:r w:rsidR="0067385A" w:rsidRPr="0067385A">
        <w:rPr>
          <w:sz w:val="24"/>
          <w:lang w:val="hu-HU"/>
        </w:rPr>
        <w:tab/>
      </w:r>
      <w:r w:rsidRPr="0067385A">
        <w:rPr>
          <w:sz w:val="24"/>
          <w:lang w:val="hu-HU"/>
        </w:rPr>
        <w:t xml:space="preserve">HL L 424., 2020.12.15., 1. o., ELI: </w:t>
      </w:r>
      <w:r w:rsidR="00402ADB">
        <w:fldChar w:fldCharType="begin"/>
      </w:r>
      <w:r w:rsidR="00402ADB" w:rsidRPr="00402ADB">
        <w:rPr>
          <w:lang w:val="fi-FI"/>
        </w:rPr>
        <w:instrText>HYPERLINK "http://data.europa.eu/eli/dec/2020/2053/oj"</w:instrText>
      </w:r>
      <w:r w:rsidR="00402ADB">
        <w:fldChar w:fldCharType="separate"/>
      </w:r>
      <w:r w:rsidRPr="0067385A">
        <w:rPr>
          <w:rStyle w:val="Hyperlink"/>
          <w:sz w:val="24"/>
          <w:lang w:val="hu-HU"/>
        </w:rPr>
        <w:t>http://data.europa.eu/eli/dec/2020/2053/oj</w:t>
      </w:r>
      <w:r w:rsidR="00402ADB">
        <w:rPr>
          <w:rStyle w:val="Hyperlink"/>
          <w:sz w:val="24"/>
          <w:lang w:val="hu-HU"/>
        </w:rPr>
        <w:fldChar w:fldCharType="end"/>
      </w:r>
      <w:r w:rsidRPr="0067385A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319A6" w14:textId="77777777" w:rsidR="00064002" w:rsidRPr="006738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39B71" w14:textId="77777777" w:rsidR="00064002" w:rsidRPr="006738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3897A" w14:textId="77777777" w:rsidR="00064002" w:rsidRPr="006738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6584217">
    <w:abstractNumId w:val="9"/>
  </w:num>
  <w:num w:numId="2" w16cid:durableId="755437950">
    <w:abstractNumId w:val="9"/>
  </w:num>
  <w:num w:numId="3" w16cid:durableId="588200354">
    <w:abstractNumId w:val="7"/>
  </w:num>
  <w:num w:numId="4" w16cid:durableId="1844389599">
    <w:abstractNumId w:val="7"/>
  </w:num>
  <w:num w:numId="5" w16cid:durableId="261306798">
    <w:abstractNumId w:val="6"/>
  </w:num>
  <w:num w:numId="6" w16cid:durableId="960067335">
    <w:abstractNumId w:val="6"/>
  </w:num>
  <w:num w:numId="7" w16cid:durableId="1397820256">
    <w:abstractNumId w:val="5"/>
  </w:num>
  <w:num w:numId="8" w16cid:durableId="1266302312">
    <w:abstractNumId w:val="5"/>
  </w:num>
  <w:num w:numId="9" w16cid:durableId="347751958">
    <w:abstractNumId w:val="4"/>
  </w:num>
  <w:num w:numId="10" w16cid:durableId="933516588">
    <w:abstractNumId w:val="4"/>
  </w:num>
  <w:num w:numId="11" w16cid:durableId="1302267586">
    <w:abstractNumId w:val="8"/>
  </w:num>
  <w:num w:numId="12" w16cid:durableId="1119298370">
    <w:abstractNumId w:val="8"/>
  </w:num>
  <w:num w:numId="13" w16cid:durableId="1615669568">
    <w:abstractNumId w:val="3"/>
  </w:num>
  <w:num w:numId="14" w16cid:durableId="292945984">
    <w:abstractNumId w:val="3"/>
  </w:num>
  <w:num w:numId="15" w16cid:durableId="1623538938">
    <w:abstractNumId w:val="2"/>
  </w:num>
  <w:num w:numId="16" w16cid:durableId="951857910">
    <w:abstractNumId w:val="2"/>
  </w:num>
  <w:num w:numId="17" w16cid:durableId="1774595126">
    <w:abstractNumId w:val="1"/>
  </w:num>
  <w:num w:numId="18" w16cid:durableId="1152331256">
    <w:abstractNumId w:val="1"/>
  </w:num>
  <w:num w:numId="19" w16cid:durableId="2037655215">
    <w:abstractNumId w:val="0"/>
  </w:num>
  <w:num w:numId="20" w16cid:durableId="1912810631">
    <w:abstractNumId w:val="0"/>
  </w:num>
  <w:num w:numId="21" w16cid:durableId="177430867">
    <w:abstractNumId w:val="9"/>
  </w:num>
  <w:num w:numId="22" w16cid:durableId="1281381391">
    <w:abstractNumId w:val="7"/>
  </w:num>
  <w:num w:numId="23" w16cid:durableId="158161097">
    <w:abstractNumId w:val="6"/>
  </w:num>
  <w:num w:numId="24" w16cid:durableId="973801737">
    <w:abstractNumId w:val="5"/>
  </w:num>
  <w:num w:numId="25" w16cid:durableId="989555336">
    <w:abstractNumId w:val="4"/>
  </w:num>
  <w:num w:numId="26" w16cid:durableId="1869295925">
    <w:abstractNumId w:val="8"/>
  </w:num>
  <w:num w:numId="27" w16cid:durableId="1019089488">
    <w:abstractNumId w:val="3"/>
  </w:num>
  <w:num w:numId="28" w16cid:durableId="452865053">
    <w:abstractNumId w:val="2"/>
  </w:num>
  <w:num w:numId="29" w16cid:durableId="894899305">
    <w:abstractNumId w:val="1"/>
  </w:num>
  <w:num w:numId="30" w16cid:durableId="777717118">
    <w:abstractNumId w:val="0"/>
  </w:num>
  <w:num w:numId="31" w16cid:durableId="420488357">
    <w:abstractNumId w:val="9"/>
  </w:num>
  <w:num w:numId="32" w16cid:durableId="1108231749">
    <w:abstractNumId w:val="7"/>
  </w:num>
  <w:num w:numId="33" w16cid:durableId="1368525767">
    <w:abstractNumId w:val="6"/>
  </w:num>
  <w:num w:numId="34" w16cid:durableId="596524566">
    <w:abstractNumId w:val="5"/>
  </w:num>
  <w:num w:numId="35" w16cid:durableId="1405882425">
    <w:abstractNumId w:val="4"/>
  </w:num>
  <w:num w:numId="36" w16cid:durableId="1734549509">
    <w:abstractNumId w:val="8"/>
  </w:num>
  <w:num w:numId="37" w16cid:durableId="1372534695">
    <w:abstractNumId w:val="3"/>
  </w:num>
  <w:num w:numId="38" w16cid:durableId="1932271952">
    <w:abstractNumId w:val="2"/>
  </w:num>
  <w:num w:numId="39" w16cid:durableId="909340414">
    <w:abstractNumId w:val="1"/>
  </w:num>
  <w:num w:numId="40" w16cid:durableId="1257247118">
    <w:abstractNumId w:val="0"/>
  </w:num>
  <w:num w:numId="41" w16cid:durableId="1763144248">
    <w:abstractNumId w:val="10"/>
  </w:num>
  <w:num w:numId="42" w16cid:durableId="748187421">
    <w:abstractNumId w:val="10"/>
  </w:num>
  <w:num w:numId="43" w16cid:durableId="2080054594">
    <w:abstractNumId w:val="10"/>
  </w:num>
  <w:num w:numId="44" w16cid:durableId="12900142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6/2025"/>
    <w:docVar w:name="dvlangue" w:val="HU"/>
    <w:docVar w:name="dvnumam" w:val="0"/>
    <w:docVar w:name="dvpe" w:val="773.098"/>
    <w:docVar w:name="dvrapporteur" w:val="Előadó: "/>
    <w:docVar w:name="dvtitre" w:val="Az Európai Parlament 2025.  ...-i jogalkotási állásfoglalása az Európai Unió 2025. évi pénzügyi évre vonatkozó, 1/2025. számú költségvetés-módosítási tervezetéről – a 2024. évi pénzügyi év többletének bevezetése – szóló tanácsi álláspontról(09619/2025 – C10-0125/2025 – 2025/0091(BUD))"/>
  </w:docVars>
  <w:rsids>
    <w:rsidRoot w:val="00664CD9"/>
    <w:rsid w:val="00002272"/>
    <w:rsid w:val="00064002"/>
    <w:rsid w:val="000677B9"/>
    <w:rsid w:val="000831BA"/>
    <w:rsid w:val="000A42CC"/>
    <w:rsid w:val="000E7DD9"/>
    <w:rsid w:val="0010095E"/>
    <w:rsid w:val="0010776F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ADB"/>
    <w:rsid w:val="00410BEE"/>
    <w:rsid w:val="00411CCE"/>
    <w:rsid w:val="0041666E"/>
    <w:rsid w:val="00421060"/>
    <w:rsid w:val="00471C19"/>
    <w:rsid w:val="004867E3"/>
    <w:rsid w:val="00487ECF"/>
    <w:rsid w:val="00494A28"/>
    <w:rsid w:val="004C0004"/>
    <w:rsid w:val="004C5D52"/>
    <w:rsid w:val="0050519A"/>
    <w:rsid w:val="005072A1"/>
    <w:rsid w:val="00514517"/>
    <w:rsid w:val="00545827"/>
    <w:rsid w:val="00560270"/>
    <w:rsid w:val="005915A0"/>
    <w:rsid w:val="005C2568"/>
    <w:rsid w:val="005F1B17"/>
    <w:rsid w:val="006037C0"/>
    <w:rsid w:val="006631B6"/>
    <w:rsid w:val="00664CD9"/>
    <w:rsid w:val="0067385A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D9F"/>
    <w:rsid w:val="00817416"/>
    <w:rsid w:val="00823026"/>
    <w:rsid w:val="00842779"/>
    <w:rsid w:val="00865F67"/>
    <w:rsid w:val="00881A7B"/>
    <w:rsid w:val="008840E5"/>
    <w:rsid w:val="00887B3E"/>
    <w:rsid w:val="008B50E9"/>
    <w:rsid w:val="008C2AC6"/>
    <w:rsid w:val="00927F4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17D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9E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562D7"/>
  <w15:chartTrackingRefBased/>
  <w15:docId w15:val="{FB95C2BE-A937-4C4C-9631-0A11A377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0BE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410BE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410BE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410BEE"/>
    <w:rPr>
      <w:sz w:val="24"/>
      <w:lang w:val="hu-HU"/>
    </w:rPr>
  </w:style>
  <w:style w:type="paragraph" w:styleId="BalloonText">
    <w:name w:val="Balloon Text"/>
    <w:basedOn w:val="Normal"/>
    <w:link w:val="BalloonTextChar"/>
    <w:rsid w:val="008B50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B50E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15973-BD1D-4746-B376-7F130EE86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987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2025-10-21T10:58:00Z</dcterms:created>
  <dcterms:modified xsi:type="dcterms:W3CDTF">2025-10-21T10:58:00Z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P10_TA(2025)0151_</vt:lpwstr>
  </property>
  <property fmtid="{D5CDD505-2E9C-101B-9397-08002B2CF9AE}" pid="4" name="&lt;Type&gt;">
    <vt:lpwstr>RR</vt:lpwstr>
  </property>
</Properties>
</file>