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7115" w14:paraId="42B74EED" w14:textId="77777777" w:rsidTr="0010095E">
        <w:trPr>
          <w:trHeight w:hRule="exact" w:val="1418"/>
        </w:trPr>
        <w:tc>
          <w:tcPr>
            <w:tcW w:w="6804" w:type="dxa"/>
            <w:shd w:val="clear" w:color="auto" w:fill="auto"/>
            <w:vAlign w:val="center"/>
          </w:tcPr>
          <w:p w14:paraId="548076AA" w14:textId="77777777" w:rsidR="00751A4A" w:rsidRPr="00347115" w:rsidRDefault="00F05F60" w:rsidP="0010095E">
            <w:pPr>
              <w:pStyle w:val="EPName"/>
            </w:pPr>
            <w:bookmarkStart w:id="0" w:name="_GoBack"/>
            <w:bookmarkEnd w:id="0"/>
            <w:r w:rsidRPr="00347115">
              <w:t>Europees Parlement</w:t>
            </w:r>
          </w:p>
          <w:p w14:paraId="5F553305" w14:textId="77777777" w:rsidR="00751A4A" w:rsidRPr="00347115" w:rsidRDefault="005F1B17" w:rsidP="005F1B17">
            <w:pPr>
              <w:pStyle w:val="EPTerm"/>
              <w:rPr>
                <w:rStyle w:val="HideTWBExt"/>
                <w:noProof w:val="0"/>
                <w:vanish w:val="0"/>
                <w:color w:val="auto"/>
              </w:rPr>
            </w:pPr>
            <w:r w:rsidRPr="00347115">
              <w:t>2024</w:t>
            </w:r>
            <w:r w:rsidR="00817416" w:rsidRPr="00347115">
              <w:t>-202</w:t>
            </w:r>
            <w:r w:rsidRPr="00347115">
              <w:t>9</w:t>
            </w:r>
          </w:p>
        </w:tc>
        <w:tc>
          <w:tcPr>
            <w:tcW w:w="2268" w:type="dxa"/>
            <w:shd w:val="clear" w:color="auto" w:fill="auto"/>
          </w:tcPr>
          <w:p w14:paraId="629329CB" w14:textId="77777777" w:rsidR="00751A4A" w:rsidRPr="00347115" w:rsidRDefault="00187494" w:rsidP="0010095E">
            <w:pPr>
              <w:pStyle w:val="EPLogo"/>
            </w:pPr>
            <w:r w:rsidRPr="00347115">
              <w:rPr>
                <w:noProof/>
                <w:lang w:val="en-GB"/>
              </w:rPr>
              <w:drawing>
                <wp:inline distT="0" distB="0" distL="0" distR="0" wp14:anchorId="42AFB79D" wp14:editId="6A23D0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5BAF72" w14:textId="77777777" w:rsidR="00D058B8" w:rsidRPr="00347115" w:rsidRDefault="00D058B8" w:rsidP="004C5D52">
      <w:pPr>
        <w:pStyle w:val="LineTop"/>
      </w:pPr>
    </w:p>
    <w:p w14:paraId="1166579F" w14:textId="77777777" w:rsidR="00680577" w:rsidRPr="00347115" w:rsidRDefault="00F05F60" w:rsidP="00680577">
      <w:pPr>
        <w:pStyle w:val="EPBodyTA1"/>
      </w:pPr>
      <w:r w:rsidRPr="00347115">
        <w:t>AANGENOMEN TEKSTEN</w:t>
      </w:r>
    </w:p>
    <w:p w14:paraId="1E3C32E0" w14:textId="77777777" w:rsidR="00D058B8" w:rsidRPr="00347115" w:rsidRDefault="00D058B8" w:rsidP="00D058B8">
      <w:pPr>
        <w:pStyle w:val="LineBottom"/>
      </w:pPr>
    </w:p>
    <w:p w14:paraId="06787320" w14:textId="2065CD93" w:rsidR="00F05F60" w:rsidRPr="00347115" w:rsidRDefault="00F05F60" w:rsidP="00F05F60">
      <w:pPr>
        <w:pStyle w:val="ATHeading1"/>
      </w:pPr>
      <w:bookmarkStart w:id="1" w:name="TANumber"/>
      <w:r w:rsidRPr="00347115">
        <w:t>P10_TA(2025)0</w:t>
      </w:r>
      <w:bookmarkEnd w:id="1"/>
      <w:r w:rsidR="00347115" w:rsidRPr="00347115">
        <w:t>151</w:t>
      </w:r>
    </w:p>
    <w:p w14:paraId="55E54B7F" w14:textId="4BB1A9BE" w:rsidR="00F05F60" w:rsidRPr="00347115" w:rsidRDefault="00FC168D" w:rsidP="00F05F60">
      <w:pPr>
        <w:pStyle w:val="ATHeading2"/>
      </w:pPr>
      <w:bookmarkStart w:id="2" w:name="title"/>
      <w:r w:rsidRPr="00347115">
        <w:t>O</w:t>
      </w:r>
      <w:r w:rsidR="00F05F60" w:rsidRPr="00347115">
        <w:t>ntwerp van gewijzigde begroting nr. 1/2025</w:t>
      </w:r>
      <w:r w:rsidR="0079123C" w:rsidRPr="00347115">
        <w:t>:</w:t>
      </w:r>
      <w:r w:rsidR="00F05F60" w:rsidRPr="00347115">
        <w:t xml:space="preserve"> opname van het o</w:t>
      </w:r>
      <w:r w:rsidRPr="00347115">
        <w:t xml:space="preserve">verschot van het begrotingsjaar </w:t>
      </w:r>
      <w:r w:rsidR="00F05F60" w:rsidRPr="00347115">
        <w:t>2024</w:t>
      </w:r>
      <w:bookmarkEnd w:id="2"/>
    </w:p>
    <w:p w14:paraId="588E1BCE" w14:textId="77777777" w:rsidR="00F05F60" w:rsidRPr="00347115" w:rsidRDefault="00F05F60" w:rsidP="00F05F60">
      <w:pPr>
        <w:rPr>
          <w:i/>
          <w:vanish/>
        </w:rPr>
      </w:pPr>
      <w:r w:rsidRPr="00347115">
        <w:rPr>
          <w:i/>
        </w:rPr>
        <w:fldChar w:fldCharType="begin"/>
      </w:r>
      <w:r w:rsidRPr="00347115">
        <w:rPr>
          <w:i/>
        </w:rPr>
        <w:instrText xml:space="preserve"> TC"(</w:instrText>
      </w:r>
      <w:bookmarkStart w:id="3" w:name="DocNumber"/>
      <w:r w:rsidRPr="00347115">
        <w:rPr>
          <w:i/>
        </w:rPr>
        <w:instrText>A10-0116/2025</w:instrText>
      </w:r>
      <w:bookmarkEnd w:id="3"/>
      <w:r w:rsidRPr="00347115">
        <w:rPr>
          <w:i/>
        </w:rPr>
        <w:instrText xml:space="preserve"> - Rapporteur: Victor Negrescu)"\l3 \n&gt; \* MERGEFORMAT </w:instrText>
      </w:r>
      <w:r w:rsidRPr="00347115">
        <w:rPr>
          <w:i/>
        </w:rPr>
        <w:fldChar w:fldCharType="end"/>
      </w:r>
    </w:p>
    <w:p w14:paraId="5ECD916A" w14:textId="77777777" w:rsidR="00F05F60" w:rsidRPr="00347115" w:rsidRDefault="00F05F60" w:rsidP="00F05F60">
      <w:pPr>
        <w:rPr>
          <w:vanish/>
        </w:rPr>
      </w:pPr>
      <w:bookmarkStart w:id="4" w:name="Commission"/>
      <w:r w:rsidRPr="00347115">
        <w:rPr>
          <w:vanish/>
        </w:rPr>
        <w:t>Begrotingscommissie</w:t>
      </w:r>
      <w:bookmarkEnd w:id="4"/>
    </w:p>
    <w:p w14:paraId="0F5078B6" w14:textId="77777777" w:rsidR="00F05F60" w:rsidRPr="00347115" w:rsidRDefault="00F05F60" w:rsidP="00F05F60">
      <w:pPr>
        <w:rPr>
          <w:vanish/>
        </w:rPr>
      </w:pPr>
      <w:bookmarkStart w:id="5" w:name="PE"/>
      <w:r w:rsidRPr="00347115">
        <w:rPr>
          <w:vanish/>
        </w:rPr>
        <w:t>PE773.098</w:t>
      </w:r>
      <w:bookmarkEnd w:id="5"/>
    </w:p>
    <w:p w14:paraId="1D33927F" w14:textId="77777777" w:rsidR="00F05F60" w:rsidRPr="00347115" w:rsidRDefault="00F05F60" w:rsidP="00F05F60">
      <w:pPr>
        <w:pStyle w:val="ATHeading3"/>
      </w:pPr>
      <w:bookmarkStart w:id="6" w:name="Sujet"/>
      <w:r w:rsidRPr="00347115">
        <w:t xml:space="preserve">Resolutie van het Europees Parlement van </w:t>
      </w:r>
      <w:r w:rsidR="00570811" w:rsidRPr="00347115">
        <w:t>9</w:t>
      </w:r>
      <w:r w:rsidRPr="00347115">
        <w:t xml:space="preserve"> juli 2025 over het standpunt van de Raad inzake het ontwerp van gewijzigde begroting nr. 1/2025 van de Europes</w:t>
      </w:r>
      <w:r w:rsidR="00FC168D" w:rsidRPr="00347115">
        <w:t xml:space="preserve">e Unie voor het begrotingsjaar </w:t>
      </w:r>
      <w:r w:rsidRPr="00347115">
        <w:t>2025 tot opname van het o</w:t>
      </w:r>
      <w:r w:rsidR="00FC168D" w:rsidRPr="00347115">
        <w:t xml:space="preserve">verschot van het begrotingsjaar </w:t>
      </w:r>
      <w:r w:rsidRPr="00347115">
        <w:t>2024</w:t>
      </w:r>
      <w:bookmarkEnd w:id="6"/>
      <w:r w:rsidRPr="00347115">
        <w:t xml:space="preserve"> </w:t>
      </w:r>
      <w:bookmarkStart w:id="7" w:name="References"/>
      <w:r w:rsidRPr="00347115">
        <w:t>(09619/2025 – C10-0125/2025 – 2025/0091(BUD))</w:t>
      </w:r>
      <w:bookmarkEnd w:id="7"/>
    </w:p>
    <w:p w14:paraId="5E87C456" w14:textId="77777777" w:rsidR="00CD1EAA" w:rsidRPr="00347115" w:rsidRDefault="00CD1EAA" w:rsidP="00CD1EAA">
      <w:pPr>
        <w:pStyle w:val="EPComma"/>
      </w:pPr>
      <w:bookmarkStart w:id="8" w:name="TextBodyBegin"/>
      <w:bookmarkEnd w:id="8"/>
      <w:r w:rsidRPr="00347115">
        <w:rPr>
          <w:i/>
          <w:iCs/>
        </w:rPr>
        <w:t>Het Europees Parlement</w:t>
      </w:r>
      <w:r w:rsidRPr="00347115">
        <w:t>,</w:t>
      </w:r>
    </w:p>
    <w:p w14:paraId="19840BE9" w14:textId="77777777" w:rsidR="00CD1EAA" w:rsidRPr="00347115" w:rsidRDefault="00CD1EAA" w:rsidP="00CD1EAA">
      <w:pPr>
        <w:pStyle w:val="NormalHanging12a"/>
      </w:pPr>
      <w:r w:rsidRPr="00347115">
        <w:t>–</w:t>
      </w:r>
      <w:r w:rsidRPr="00347115">
        <w:tab/>
        <w:t>gezien artikel 314 van het Verdrag betreffende de werking van de Europese Unie,</w:t>
      </w:r>
    </w:p>
    <w:p w14:paraId="79C99600" w14:textId="77777777" w:rsidR="00CD1EAA" w:rsidRPr="00347115" w:rsidRDefault="00CD1EAA" w:rsidP="00CD1EAA">
      <w:pPr>
        <w:pStyle w:val="NormalHanging12a"/>
      </w:pPr>
      <w:r w:rsidRPr="00347115">
        <w:t>–</w:t>
      </w:r>
      <w:r w:rsidRPr="00347115">
        <w:tab/>
        <w:t>gezien artikel 106 bis van het Verdrag tot oprichting van de Europese Gemeenschap voor Atoomenergie,</w:t>
      </w:r>
    </w:p>
    <w:p w14:paraId="458C6C38" w14:textId="77777777" w:rsidR="00CD1EAA" w:rsidRPr="00347115" w:rsidRDefault="00CD1EAA" w:rsidP="00CD1EAA">
      <w:pPr>
        <w:pStyle w:val="NormalHanging12a"/>
      </w:pPr>
      <w:r w:rsidRPr="00347115">
        <w:t>–</w:t>
      </w:r>
      <w:r w:rsidRPr="00347115">
        <w:tab/>
        <w:t>gezien Verordening (EU, Euratom) 2024/2509 van het Europees Parlement en de Raad van 23 september 2024 tot vaststelling van de financiële regels die van toepassing zijn op de algemene begroting van de Unie</w:t>
      </w:r>
      <w:r w:rsidRPr="00347115">
        <w:rPr>
          <w:rStyle w:val="FootnoteReference"/>
        </w:rPr>
        <w:footnoteReference w:id="1"/>
      </w:r>
      <w:r w:rsidRPr="00347115">
        <w:t>, en met name artikel 44,</w:t>
      </w:r>
    </w:p>
    <w:p w14:paraId="372081AD" w14:textId="77777777" w:rsidR="00CD1EAA" w:rsidRPr="00347115" w:rsidRDefault="00CD1EAA" w:rsidP="00CD1EAA">
      <w:pPr>
        <w:pStyle w:val="NormalHanging12a"/>
      </w:pPr>
      <w:r w:rsidRPr="00347115">
        <w:t>–</w:t>
      </w:r>
      <w:r w:rsidRPr="00347115">
        <w:tab/>
        <w:t>gezien de algemene begroting van de Europese Unie voor het begrotingsjaar 2025, die definitief is vastgesteld op 27 november 2024</w:t>
      </w:r>
      <w:r w:rsidRPr="00347115">
        <w:rPr>
          <w:rStyle w:val="FootnoteReference"/>
        </w:rPr>
        <w:footnoteReference w:id="2"/>
      </w:r>
      <w:r w:rsidRPr="00347115">
        <w:t>,</w:t>
      </w:r>
    </w:p>
    <w:p w14:paraId="751BA1D0" w14:textId="77777777" w:rsidR="00CD1EAA" w:rsidRPr="00347115" w:rsidRDefault="00CD1EAA" w:rsidP="00CD1EAA">
      <w:pPr>
        <w:pStyle w:val="NormalHanging12a"/>
      </w:pPr>
      <w:r w:rsidRPr="00347115">
        <w:t>–</w:t>
      </w:r>
      <w:r w:rsidRPr="00347115">
        <w:tab/>
        <w:t>gezien Verordening (EU, Euratom) 2020/2093 van de Raad van 17 december 2020 tot bepaling van het meerjarig financieel kader voor de jaren 2021</w:t>
      </w:r>
      <w:r w:rsidRPr="00347115">
        <w:noBreakHyphen/>
        <w:t>2027</w:t>
      </w:r>
      <w:r w:rsidRPr="00347115">
        <w:rPr>
          <w:rStyle w:val="FootnoteReference"/>
        </w:rPr>
        <w:footnoteReference w:id="3"/>
      </w:r>
      <w:r w:rsidRPr="00347115">
        <w:t>,</w:t>
      </w:r>
    </w:p>
    <w:p w14:paraId="401B8BD8" w14:textId="77777777" w:rsidR="00CD1EAA" w:rsidRPr="00347115" w:rsidRDefault="00CD1EAA" w:rsidP="00CD1EAA">
      <w:pPr>
        <w:pStyle w:val="NormalHanging12a"/>
      </w:pPr>
      <w:r w:rsidRPr="00347115">
        <w:t>–</w:t>
      </w:r>
      <w:r w:rsidRPr="00347115">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347115">
        <w:rPr>
          <w:rStyle w:val="FootnoteReference"/>
        </w:rPr>
        <w:footnoteReference w:id="4"/>
      </w:r>
      <w:r w:rsidRPr="00347115">
        <w:t xml:space="preserve"> (Interinstitutioneel Akkoord van 16 december </w:t>
      </w:r>
      <w:r w:rsidRPr="00347115">
        <w:lastRenderedPageBreak/>
        <w:t>2020),</w:t>
      </w:r>
    </w:p>
    <w:p w14:paraId="7BD0AADE" w14:textId="77777777" w:rsidR="00CD1EAA" w:rsidRPr="00347115" w:rsidRDefault="00CD1EAA" w:rsidP="00CD1EAA">
      <w:pPr>
        <w:pStyle w:val="NormalHanging12a"/>
      </w:pPr>
      <w:r w:rsidRPr="00347115">
        <w:t>–</w:t>
      </w:r>
      <w:r w:rsidRPr="00347115">
        <w:tab/>
        <w:t>gezien Besluit (EU, Euratom) 2020/2053 van de Raad van 14 december 2020 betreffende het stelsel van eigen middelen van de Europese Unie en tot intrekking van Besluit 2014/335/EU, Euratom</w:t>
      </w:r>
      <w:r w:rsidRPr="00347115">
        <w:rPr>
          <w:rStyle w:val="FootnoteReference"/>
        </w:rPr>
        <w:footnoteReference w:id="5"/>
      </w:r>
      <w:r w:rsidRPr="00347115">
        <w:t>,</w:t>
      </w:r>
    </w:p>
    <w:p w14:paraId="0F37F8D8" w14:textId="77777777" w:rsidR="00CD1EAA" w:rsidRPr="00347115" w:rsidRDefault="00CD1EAA" w:rsidP="00CD1EAA">
      <w:pPr>
        <w:pStyle w:val="NormalHanging12a"/>
      </w:pPr>
      <w:r w:rsidRPr="00347115">
        <w:t>–</w:t>
      </w:r>
      <w:r w:rsidRPr="00347115">
        <w:tab/>
        <w:t>gezien het ontwerp van gewijzigde begroting nr. 1/2025, goedgekeurd door de Commissie op 9 april 2025 (COM(2025)0350),</w:t>
      </w:r>
    </w:p>
    <w:p w14:paraId="7152230C" w14:textId="77777777" w:rsidR="00CD1EAA" w:rsidRPr="00347115" w:rsidRDefault="00CD1EAA" w:rsidP="00CD1EAA">
      <w:pPr>
        <w:pStyle w:val="NormalHanging12a"/>
      </w:pPr>
      <w:r w:rsidRPr="00347115">
        <w:t>–</w:t>
      </w:r>
      <w:r w:rsidRPr="00347115">
        <w:tab/>
        <w:t>gezien het standpunt inzake het ontwerp van gewijzigde begroting nr. 1/2025, vastgesteld door de Raad op 16 juni 2025 en toegezonden aan het Europees Parlement op 18 juni 2025 (09619/2025 – C10-0125/2025),</w:t>
      </w:r>
    </w:p>
    <w:p w14:paraId="7717867B" w14:textId="77777777" w:rsidR="00CD1EAA" w:rsidRPr="00347115" w:rsidRDefault="00CD1EAA" w:rsidP="00CD1EAA">
      <w:pPr>
        <w:pStyle w:val="NormalHanging12a"/>
      </w:pPr>
      <w:r w:rsidRPr="00347115">
        <w:t>–</w:t>
      </w:r>
      <w:r w:rsidRPr="00347115">
        <w:tab/>
        <w:t>gezien de artikelen 96 en 98 van zijn Reglement,</w:t>
      </w:r>
    </w:p>
    <w:p w14:paraId="5C8F1817" w14:textId="77777777" w:rsidR="00CD1EAA" w:rsidRPr="00347115" w:rsidRDefault="00CD1EAA" w:rsidP="00CD1EAA">
      <w:pPr>
        <w:pStyle w:val="NormalHanging12a"/>
      </w:pPr>
      <w:r w:rsidRPr="00347115">
        <w:t>–</w:t>
      </w:r>
      <w:r w:rsidRPr="00347115">
        <w:tab/>
        <w:t>gezien het verslag van de Begrotingscommissie (A10-0116/2025),</w:t>
      </w:r>
    </w:p>
    <w:p w14:paraId="789C0A7C" w14:textId="77777777" w:rsidR="00CD1EAA" w:rsidRPr="00347115" w:rsidRDefault="00CD1EAA" w:rsidP="00CD1EAA">
      <w:pPr>
        <w:pStyle w:val="NormalHanging12a"/>
      </w:pPr>
      <w:r w:rsidRPr="00347115">
        <w:t>A.</w:t>
      </w:r>
      <w:r w:rsidRPr="00347115">
        <w:tab/>
      </w:r>
      <w:r w:rsidRPr="00347115">
        <w:rPr>
          <w:color w:val="000000"/>
        </w:rPr>
        <w:t>overwegende dat het ontwerp van gewijzigde begroting nr. 1/2025 tot doel heeft het overschot na de uitvoering van het begrotingsjaar 2024, dat 1 345 miljoen EUR bedraagt, op te nemen in de begroting van 2025;</w:t>
      </w:r>
    </w:p>
    <w:p w14:paraId="154B38FA" w14:textId="77777777" w:rsidR="00CD1EAA" w:rsidRPr="00347115" w:rsidRDefault="00CD1EAA" w:rsidP="00CD1EAA">
      <w:pPr>
        <w:pStyle w:val="NormalHanging12a"/>
      </w:pPr>
      <w:r w:rsidRPr="00347115">
        <w:t>B.</w:t>
      </w:r>
      <w:r w:rsidRPr="00347115">
        <w:tab/>
      </w:r>
      <w:r w:rsidRPr="00347115">
        <w:rPr>
          <w:color w:val="000000"/>
        </w:rPr>
        <w:t>overwegende dat de hoofdonderdelen van dat overschot bestaan uit een positief resultaat bij de ontvangsten ter hoogte van 1 072 miljoen EUR en een onderbesteding ter hoogte van 272,5 miljoen EUR;</w:t>
      </w:r>
    </w:p>
    <w:p w14:paraId="01D5811A" w14:textId="77777777" w:rsidR="00CD1EAA" w:rsidRPr="00347115" w:rsidRDefault="00CD1EAA" w:rsidP="00CD1EAA">
      <w:pPr>
        <w:pStyle w:val="NormalHanging12a"/>
      </w:pPr>
      <w:r w:rsidRPr="00347115">
        <w:t>C.</w:t>
      </w:r>
      <w:r w:rsidRPr="00347115">
        <w:tab/>
      </w:r>
      <w:r w:rsidRPr="00347115">
        <w:rPr>
          <w:color w:val="000000"/>
        </w:rPr>
        <w:t>overwegende dat aan de ontvangstenzijde de belangrijkste factor voor de hoogte van het overschot een bedrag van 1 211 miljoen EUR aan financiële ontvangsten, achterstandsrente en boeten is; overwegende dat het resultaat van de eigen middelen in titel 1 nog steeds zeer dicht bij de begrote bedragen in de begroting 2024 ligt (met inbegrip van de gewijzigde begrotingen nrs. 1 tot en met 5);</w:t>
      </w:r>
    </w:p>
    <w:p w14:paraId="76C67159" w14:textId="77777777" w:rsidR="00CD1EAA" w:rsidRPr="00347115" w:rsidRDefault="00CD1EAA" w:rsidP="00CD1EAA">
      <w:pPr>
        <w:pStyle w:val="NormalHanging12a"/>
      </w:pPr>
      <w:r w:rsidRPr="00347115">
        <w:t>D.</w:t>
      </w:r>
      <w:r w:rsidRPr="00347115">
        <w:tab/>
      </w:r>
      <w:r w:rsidRPr="00347115">
        <w:rPr>
          <w:color w:val="000000"/>
        </w:rPr>
        <w:t>overwegende dat aan de uitgavenzijde de achterblijvende uitvoering van de betalingen door alle instellingen, met inbegrip van annuleringen van overgedragen kredieten, in totaal 273 miljoen EUR bedroeg (d.w.z. 0,02 % van de toegestane betalingskredieten);</w:t>
      </w:r>
    </w:p>
    <w:p w14:paraId="35F7584C" w14:textId="77777777" w:rsidR="00CD1EAA" w:rsidRPr="00347115" w:rsidRDefault="00CD1EAA" w:rsidP="00CD1EAA">
      <w:pPr>
        <w:pStyle w:val="NormalHanging12a"/>
        <w:ind w:hanging="570"/>
      </w:pPr>
      <w:r w:rsidRPr="00347115">
        <w:t>1.</w:t>
      </w:r>
      <w:r w:rsidRPr="00347115">
        <w:tab/>
      </w:r>
      <w:r w:rsidRPr="00347115">
        <w:rPr>
          <w:color w:val="000000"/>
        </w:rPr>
        <w:t>neemt kennis van het ontwerp van gewijzigde begroting nr. 1/2025 zoals ingediend door de Commissie, dat tot doel heeft het overschot van 2024, ter hoogte van 1 345 miljoen EUR, in de begroting op te nemen, overeenkomstig artikel 18, lid 3, van het Financieel Reglement;</w:t>
      </w:r>
    </w:p>
    <w:p w14:paraId="6D033AD7" w14:textId="77777777" w:rsidR="00CD1EAA" w:rsidRPr="00347115" w:rsidRDefault="00CD1EAA" w:rsidP="00CD1EAA">
      <w:pPr>
        <w:pStyle w:val="NormalHanging12a"/>
        <w:ind w:hanging="570"/>
      </w:pPr>
      <w:r w:rsidRPr="00347115">
        <w:t>2.</w:t>
      </w:r>
      <w:r w:rsidRPr="00347115">
        <w:tab/>
      </w:r>
      <w:r w:rsidRPr="00347115">
        <w:rPr>
          <w:color w:val="000000"/>
        </w:rPr>
        <w:t>is ingenomen met het feit dat het overschot van 2024 voornamelijk het gevolg is van meer variatie onder titel 4 (Financiële ontvangsten, achterstandsrente en boeten), terwijl het overschot bij de uitgaven met 273 miljoen EUR zeer bescheiden blijft;</w:t>
      </w:r>
    </w:p>
    <w:p w14:paraId="2FF54524" w14:textId="77777777" w:rsidR="00CD1EAA" w:rsidRPr="00347115" w:rsidRDefault="00CD1EAA" w:rsidP="00CD1EAA">
      <w:pPr>
        <w:spacing w:after="240"/>
        <w:ind w:left="567" w:hanging="567"/>
        <w:rPr>
          <w:color w:val="000000"/>
        </w:rPr>
      </w:pPr>
      <w:r w:rsidRPr="00347115">
        <w:rPr>
          <w:color w:val="000000"/>
        </w:rPr>
        <w:t>3.</w:t>
      </w:r>
      <w:r w:rsidRPr="00347115">
        <w:rPr>
          <w:color w:val="000000"/>
        </w:rPr>
        <w:tab/>
        <w:t xml:space="preserve">betreurt het dat vanwege de opname in de begroting van het overschot de totale bijdrage van de lidstaten aan de financiering van de begroting 2025 op basis van het bni met een evenredig bedrag vermindert; benadrukt dat de begroting, in een tijd waarin de financieringsbehoeften hoog blijven, met name voor de kostenoverschrijdingen van EURI, en de manoeuvreerruimte binnen de begroting van de Unie uiterst beperkt blijft, over voldoende flexibiliteit moet blijven beschikken om de Unie in staat te stellen het </w:t>
      </w:r>
      <w:r w:rsidRPr="00347115">
        <w:rPr>
          <w:color w:val="000000"/>
        </w:rPr>
        <w:lastRenderedPageBreak/>
        <w:t>hoofd te bieden aan onvoorziene gebeurtenissen en nieuwe prioriteiten; onderstreept dat de flexibiliteit van de begroting van de Unie een van de belangrijkste kwesties is die aan bod moeten komen tijdens de onderhandelingen over het meerjarig financieel</w:t>
      </w:r>
      <w:r w:rsidR="00FC168D" w:rsidRPr="00347115">
        <w:rPr>
          <w:color w:val="000000"/>
        </w:rPr>
        <w:t xml:space="preserve"> kader voor de periode na 2027;</w:t>
      </w:r>
    </w:p>
    <w:p w14:paraId="6F6A3371" w14:textId="77777777" w:rsidR="00CD1EAA" w:rsidRPr="00347115" w:rsidRDefault="00CD1EAA" w:rsidP="00CD1EAA">
      <w:pPr>
        <w:spacing w:after="240"/>
        <w:ind w:left="567" w:hanging="567"/>
        <w:rPr>
          <w:color w:val="000000"/>
        </w:rPr>
      </w:pPr>
      <w:r w:rsidRPr="00347115">
        <w:rPr>
          <w:color w:val="000000"/>
        </w:rPr>
        <w:t>4.</w:t>
      </w:r>
      <w:r w:rsidRPr="00347115">
        <w:rPr>
          <w:color w:val="000000"/>
        </w:rPr>
        <w:tab/>
      </w:r>
      <w:r w:rsidRPr="00347115">
        <w:t>verzoekt de Commissie daarnaast om een solide en duurzame architectuur voor het volgende meerjarig financieel kader te ontwerpen waarmee duurzaam beheer van alle niet-discretionaire kosten en verplichtingen mogelijk wordt en de programma’s van de Unie en de flexibiliteit en het reactievermogen van de begroting volledig behouden blijven, met name wat natuurrampen en noodsituaties op gezondheidsgebied betreft, met het oog op de volledige uitvoering van de paraatheidsstrategie van de Unie;</w:t>
      </w:r>
    </w:p>
    <w:p w14:paraId="58446D30" w14:textId="77777777" w:rsidR="00CD1EAA" w:rsidRPr="00347115" w:rsidRDefault="00CD1EAA" w:rsidP="00CD1EAA">
      <w:pPr>
        <w:pStyle w:val="NormalHanging12a"/>
      </w:pPr>
      <w:r w:rsidRPr="00347115">
        <w:t>5.</w:t>
      </w:r>
      <w:r w:rsidRPr="00347115">
        <w:tab/>
      </w:r>
      <w:r w:rsidRPr="00347115">
        <w:rPr>
          <w:color w:val="000000"/>
        </w:rPr>
        <w:t>herinnert aan zijn aloude standpunt dat meevallers die voortvloeien uit boeten en vergoedingen, of soortgelijke bedragen, moeten worden gebruikt als aanvullende ontvangsten voor de Uniebegroting met het oog op crisisrespons of onverwachte behoeften en niet mogen leiden tot een overeenkomstige verlaging van de bni-bijdragen;</w:t>
      </w:r>
    </w:p>
    <w:p w14:paraId="541D9D15" w14:textId="77777777" w:rsidR="00CD1EAA" w:rsidRPr="00347115" w:rsidRDefault="00CD1EAA" w:rsidP="00CD1EAA">
      <w:pPr>
        <w:pStyle w:val="NormalHanging12a"/>
        <w:ind w:hanging="570"/>
      </w:pPr>
      <w:r w:rsidRPr="00347115">
        <w:t>6.</w:t>
      </w:r>
      <w:r w:rsidRPr="00347115">
        <w:tab/>
        <w:t xml:space="preserve">neemt kennis van de negatieve inkomstenpost in het kader van het nieuwe artikel 425, ten belope van 534 miljoen EUR, en is ingenomen met deze methode om kosten voor de begroting op te nemen die voortvloeien uit betalingen in het kader van de schikkingsovereenkomst met compenserende rente en achterstandsrente in verband met de terugbetaling van nietig verklaarde of verlaagde mededingingsboeten in overeenstemming met de desbetreffende arresten van het Hof van Justitie; herinnert eraan dat het Parlement bij de onderhandelingen over de herschikking van het Financieel Reglement had aangedrongen op deze aanpak, aangezien de alternatieve oplossing extra goedgekeurde uitgaven in de nu al te zwaar belaste rubriek 7 zouden zijn geweest; herinnert eraan dat deze oplossing op 31 december 2027 ten einde loopt; verzoekt de Commissie een definitieve oplossing voor te stellen voor het volgende </w:t>
      </w:r>
      <w:r w:rsidR="0079123C" w:rsidRPr="00347115">
        <w:t xml:space="preserve">meerjarig financieel kader </w:t>
      </w:r>
      <w:r w:rsidRPr="00347115">
        <w:t>waarmee dezelfde doelstelling van het vermijden van gevolgen voor de uitgavenzijde van de begroting wordt bereikt;</w:t>
      </w:r>
    </w:p>
    <w:p w14:paraId="0F2015E2" w14:textId="77777777" w:rsidR="00CD1EAA" w:rsidRPr="00347115" w:rsidRDefault="00CD1EAA" w:rsidP="00CD1EAA">
      <w:pPr>
        <w:pStyle w:val="NormalHanging12a"/>
        <w:ind w:hanging="570"/>
        <w:rPr>
          <w:color w:val="000000"/>
        </w:rPr>
      </w:pPr>
      <w:r w:rsidRPr="00347115">
        <w:t>7.</w:t>
      </w:r>
      <w:r w:rsidRPr="00347115">
        <w:tab/>
      </w:r>
      <w:r w:rsidRPr="00347115">
        <w:rPr>
          <w:color w:val="000000"/>
        </w:rPr>
        <w:t>benadrukt dat de Uniebegroting moet kunnen steunen op duurzame inkomsten; betreurt het daarom dat de Raad geen enkele vooruitgang heeft geboekt met de hervorming van het eigenmiddelenstelsel</w:t>
      </w:r>
      <w:r w:rsidRPr="00347115">
        <w:t xml:space="preserve">, </w:t>
      </w:r>
      <w:r w:rsidRPr="00347115">
        <w:rPr>
          <w:color w:val="1E1E1F"/>
        </w:rPr>
        <w:t xml:space="preserve">in overeenstemming met de routekaart in het Interinstitutioneel Akkoord van 16 december 2020; </w:t>
      </w:r>
      <w:r w:rsidRPr="00347115">
        <w:t>verwijst naar zijn standpunt ten gunste van de gewijzigde voorstellen van de Commissie en dringt er bij de Raad op aan die voorstellen met spoed goed te keuren om de eigen middelen voor de Uniebegroting te diversifiëren en te consolideren;</w:t>
      </w:r>
    </w:p>
    <w:p w14:paraId="5CF43E1D" w14:textId="77777777" w:rsidR="00CD1EAA" w:rsidRPr="00347115" w:rsidRDefault="00CD1EAA" w:rsidP="00CD1EAA">
      <w:pPr>
        <w:pStyle w:val="NormalHanging12a"/>
        <w:ind w:hanging="570"/>
        <w:rPr>
          <w:color w:val="000000"/>
        </w:rPr>
      </w:pPr>
      <w:r w:rsidRPr="00347115">
        <w:t>8.</w:t>
      </w:r>
      <w:r w:rsidRPr="00347115">
        <w:tab/>
        <w:t>verzoekt de Commissie bovendien om haar inspanningen voort te zetten teneinde aanvullende innovatieve en echte nieuwe eigen middelen en andere inkomstenbronnen vast te stellen die verder gaan dan die welke in het Interinstitutioneel Akkoord van 16 december 2020 zijn gespecificeerd; benadrukt dat nieuwe eigen middelen niet alleen essentieel zijn om de terugbetaling van de N</w:t>
      </w:r>
      <w:r w:rsidR="0079123C" w:rsidRPr="00347115">
        <w:t>ext</w:t>
      </w:r>
      <w:r w:rsidRPr="00347115">
        <w:t>G</w:t>
      </w:r>
      <w:r w:rsidR="0079123C" w:rsidRPr="00347115">
        <w:t>eneration</w:t>
      </w:r>
      <w:r w:rsidRPr="00347115">
        <w:t xml:space="preserve">EU-schuld mogelijk te maken, maar ook om ervoor te zorgen dat de Unie in staat is haar </w:t>
      </w:r>
      <w:r w:rsidRPr="00347115">
        <w:rPr>
          <w:color w:val="000000"/>
        </w:rPr>
        <w:t xml:space="preserve">hogere uitgaven te dekken, </w:t>
      </w:r>
      <w:r w:rsidRPr="00347115">
        <w:t>met name in de context van de vele uitdagingen waarmee de U</w:t>
      </w:r>
      <w:r w:rsidR="00570811" w:rsidRPr="00347115">
        <w:t>nie</w:t>
      </w:r>
      <w:r w:rsidRPr="00347115">
        <w:t xml:space="preserve"> momenteel kampt, waaronder de nieuwe geopolitieke context; is van oordeel dat voor al het nieuwe beleid van de Unie en de uitdagingen waarvoor zij zich gesteld ziet nieuwe en aanvullende financiële middelen nodig zijn;</w:t>
      </w:r>
    </w:p>
    <w:p w14:paraId="20FFD586" w14:textId="77777777" w:rsidR="00CD1EAA" w:rsidRPr="00347115" w:rsidRDefault="00CD1EAA" w:rsidP="00CD1EAA">
      <w:pPr>
        <w:pStyle w:val="NormalHanging12a"/>
        <w:ind w:hanging="570"/>
      </w:pPr>
      <w:r w:rsidRPr="00347115">
        <w:t>9.</w:t>
      </w:r>
      <w:r w:rsidRPr="00347115">
        <w:tab/>
      </w:r>
      <w:r w:rsidRPr="00347115">
        <w:rPr>
          <w:color w:val="000000"/>
        </w:rPr>
        <w:t xml:space="preserve">keurt het standpunt van de Raad inzake het ontwerp van gewijzigde begroting </w:t>
      </w:r>
      <w:r w:rsidRPr="00347115">
        <w:rPr>
          <w:color w:val="000000"/>
        </w:rPr>
        <w:lastRenderedPageBreak/>
        <w:t>nr. 1/2025 goed</w:t>
      </w:r>
      <w:r w:rsidRPr="00347115">
        <w:t>;</w:t>
      </w:r>
    </w:p>
    <w:p w14:paraId="11AF3A3E" w14:textId="77777777" w:rsidR="00CD1EAA" w:rsidRPr="00347115" w:rsidRDefault="00CD1EAA" w:rsidP="00CD1EAA">
      <w:pPr>
        <w:pStyle w:val="NormalHanging12a"/>
        <w:ind w:hanging="570"/>
      </w:pPr>
      <w:r w:rsidRPr="00347115">
        <w:t>10.</w:t>
      </w:r>
      <w:r w:rsidRPr="00347115">
        <w:tab/>
        <w:t xml:space="preserve">verzoekt zijn Voorzitter te constateren dat de gewijzigde begroting nr. 1/2025 definitief is vastgesteld en te zorgen voor bekendmaking ervan in het </w:t>
      </w:r>
      <w:r w:rsidRPr="00347115">
        <w:rPr>
          <w:i/>
          <w:iCs/>
        </w:rPr>
        <w:t>Publicatieblad van de Europese Unie</w:t>
      </w:r>
      <w:r w:rsidRPr="00347115">
        <w:t>;</w:t>
      </w:r>
    </w:p>
    <w:p w14:paraId="0A5A17B8" w14:textId="77777777" w:rsidR="00C21D24" w:rsidRPr="00347115" w:rsidRDefault="00CD1EAA" w:rsidP="00C21D24">
      <w:pPr>
        <w:pStyle w:val="NormalHanging12a"/>
        <w:ind w:hanging="570"/>
      </w:pPr>
      <w:r w:rsidRPr="00347115">
        <w:t>11.</w:t>
      </w:r>
      <w:r w:rsidRPr="00347115">
        <w:tab/>
        <w:t>verzoekt zijn Voorzitter deze resolutie te doen toekomen aan de Raad, de Commissie, de overige instellingen en de betrokken organen, alsook aan de nationale parlementen.</w:t>
      </w:r>
    </w:p>
    <w:p w14:paraId="3D4CB45A" w14:textId="77777777" w:rsidR="00E365E1" w:rsidRPr="00347115" w:rsidRDefault="00E365E1" w:rsidP="00F05F60"/>
    <w:sectPr w:rsidR="00E365E1" w:rsidRPr="00347115" w:rsidSect="00C21D2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ADDEF" w14:textId="77777777" w:rsidR="00F05F60" w:rsidRPr="00C21D24" w:rsidRDefault="00F05F60">
      <w:r w:rsidRPr="00C21D24">
        <w:separator/>
      </w:r>
    </w:p>
  </w:endnote>
  <w:endnote w:type="continuationSeparator" w:id="0">
    <w:p w14:paraId="20A0EDB4" w14:textId="77777777" w:rsidR="00F05F60" w:rsidRPr="00C21D24" w:rsidRDefault="00F05F60">
      <w:r w:rsidRPr="00C21D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F3655" w14:textId="77777777" w:rsidR="00064002" w:rsidRPr="00C21D2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8FFDF" w14:textId="77777777" w:rsidR="00064002" w:rsidRPr="00C21D2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00777" w14:textId="77777777" w:rsidR="00064002" w:rsidRPr="00C21D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94F05B" w14:textId="77777777" w:rsidR="00F05F60" w:rsidRPr="00C21D24" w:rsidRDefault="00F05F60">
      <w:r w:rsidRPr="00C21D24">
        <w:separator/>
      </w:r>
    </w:p>
  </w:footnote>
  <w:footnote w:type="continuationSeparator" w:id="0">
    <w:p w14:paraId="5653B9D8" w14:textId="77777777" w:rsidR="00F05F60" w:rsidRPr="00C21D24" w:rsidRDefault="00F05F60">
      <w:r w:rsidRPr="00C21D24">
        <w:continuationSeparator/>
      </w:r>
    </w:p>
  </w:footnote>
  <w:footnote w:id="1">
    <w:p w14:paraId="326F4AE1" w14:textId="77777777" w:rsidR="00CD1EAA" w:rsidRPr="0079123C" w:rsidRDefault="00CD1EAA" w:rsidP="00C21D24">
      <w:pPr>
        <w:pStyle w:val="FootnoteText"/>
        <w:ind w:left="567" w:hanging="567"/>
        <w:rPr>
          <w:sz w:val="24"/>
          <w:lang w:val="fi-FI"/>
        </w:rPr>
      </w:pPr>
      <w:r w:rsidRPr="00C21D24">
        <w:rPr>
          <w:rStyle w:val="FootnoteReference"/>
          <w:sz w:val="24"/>
          <w:lang w:val="nl-NL"/>
        </w:rPr>
        <w:footnoteRef/>
      </w:r>
      <w:r w:rsidR="00C21D24" w:rsidRPr="0079123C">
        <w:rPr>
          <w:sz w:val="24"/>
          <w:lang w:val="fi-FI"/>
        </w:rPr>
        <w:tab/>
      </w:r>
      <w:r w:rsidRPr="0079123C">
        <w:rPr>
          <w:sz w:val="24"/>
          <w:lang w:val="fi-FI"/>
        </w:rPr>
        <w:t xml:space="preserve">PB L, 2024/2509, 26.9.2024, ELI: </w:t>
      </w:r>
      <w:hyperlink r:id="rId1" w:history="1">
        <w:r w:rsidRPr="0079123C">
          <w:rPr>
            <w:rStyle w:val="Hyperlink"/>
            <w:sz w:val="24"/>
            <w:lang w:val="fi-FI"/>
          </w:rPr>
          <w:t>http://data.europa.eu/eli/reg/2024/2509/oj</w:t>
        </w:r>
      </w:hyperlink>
      <w:r w:rsidRPr="0079123C">
        <w:rPr>
          <w:sz w:val="24"/>
          <w:lang w:val="fi-FI"/>
        </w:rPr>
        <w:t>.</w:t>
      </w:r>
    </w:p>
  </w:footnote>
  <w:footnote w:id="2">
    <w:p w14:paraId="7298656A" w14:textId="77777777" w:rsidR="00CD1EAA" w:rsidRPr="0079123C" w:rsidRDefault="00CD1EAA" w:rsidP="00C21D24">
      <w:pPr>
        <w:pStyle w:val="FootnoteText"/>
        <w:ind w:left="567" w:hanging="567"/>
        <w:rPr>
          <w:sz w:val="24"/>
          <w:lang w:val="fi-FI"/>
        </w:rPr>
      </w:pPr>
      <w:r w:rsidRPr="00C21D24">
        <w:rPr>
          <w:rStyle w:val="FootnoteReference"/>
          <w:sz w:val="24"/>
          <w:lang w:val="nl-NL"/>
        </w:rPr>
        <w:footnoteRef/>
      </w:r>
      <w:r w:rsidR="00C21D24" w:rsidRPr="0079123C">
        <w:rPr>
          <w:sz w:val="24"/>
          <w:lang w:val="fi-FI"/>
        </w:rPr>
        <w:tab/>
      </w:r>
      <w:r w:rsidRPr="0079123C">
        <w:rPr>
          <w:sz w:val="24"/>
          <w:lang w:val="fi-FI"/>
        </w:rPr>
        <w:t>PB L, 2025/31, 27.2.2025</w:t>
      </w:r>
      <w:r w:rsidRPr="0079123C">
        <w:rPr>
          <w:i/>
          <w:sz w:val="24"/>
          <w:lang w:val="fi-FI"/>
        </w:rPr>
        <w:t>,</w:t>
      </w:r>
      <w:r w:rsidRPr="0079123C">
        <w:rPr>
          <w:sz w:val="24"/>
          <w:lang w:val="fi-FI"/>
        </w:rPr>
        <w:t xml:space="preserve"> ELI: </w:t>
      </w:r>
      <w:hyperlink r:id="rId2" w:history="1">
        <w:r w:rsidRPr="0079123C">
          <w:rPr>
            <w:rStyle w:val="Hyperlink"/>
            <w:sz w:val="24"/>
            <w:lang w:val="fi-FI"/>
          </w:rPr>
          <w:t>http://data.europa.eu/eli/budget/2025/31/oj</w:t>
        </w:r>
      </w:hyperlink>
      <w:r w:rsidRPr="0079123C">
        <w:rPr>
          <w:sz w:val="24"/>
          <w:lang w:val="fi-FI"/>
        </w:rPr>
        <w:t>.</w:t>
      </w:r>
    </w:p>
  </w:footnote>
  <w:footnote w:id="3">
    <w:p w14:paraId="5B777EE1" w14:textId="77777777" w:rsidR="00CD1EAA" w:rsidRPr="0079123C" w:rsidRDefault="00CD1EAA" w:rsidP="00C21D24">
      <w:pPr>
        <w:pStyle w:val="FootnoteText"/>
        <w:ind w:left="567" w:hanging="567"/>
        <w:rPr>
          <w:sz w:val="24"/>
          <w:lang w:val="sv-SE"/>
        </w:rPr>
      </w:pPr>
      <w:r w:rsidRPr="00C21D24">
        <w:rPr>
          <w:rStyle w:val="FootnoteReference"/>
          <w:sz w:val="24"/>
          <w:lang w:val="nl-NL"/>
        </w:rPr>
        <w:footnoteRef/>
      </w:r>
      <w:r w:rsidR="00C21D24" w:rsidRPr="0079123C">
        <w:rPr>
          <w:sz w:val="24"/>
          <w:lang w:val="sv-SE"/>
        </w:rPr>
        <w:tab/>
      </w:r>
      <w:r w:rsidRPr="0079123C">
        <w:rPr>
          <w:sz w:val="24"/>
          <w:lang w:val="sv-SE"/>
        </w:rPr>
        <w:t xml:space="preserve">PB L 433 I van 22.12.2020, blz. 11, ELI: </w:t>
      </w:r>
      <w:hyperlink r:id="rId3" w:history="1">
        <w:r w:rsidRPr="0079123C">
          <w:rPr>
            <w:rStyle w:val="Hyperlink"/>
            <w:sz w:val="24"/>
            <w:lang w:val="sv-SE"/>
          </w:rPr>
          <w:t>http://data.europa.eu/eli/reg/2020/2093/oj</w:t>
        </w:r>
      </w:hyperlink>
      <w:r w:rsidRPr="0079123C">
        <w:rPr>
          <w:sz w:val="24"/>
          <w:lang w:val="sv-SE"/>
        </w:rPr>
        <w:t>.</w:t>
      </w:r>
    </w:p>
  </w:footnote>
  <w:footnote w:id="4">
    <w:p w14:paraId="124B62D2" w14:textId="77777777" w:rsidR="00CD1EAA" w:rsidRPr="0079123C" w:rsidRDefault="00CD1EAA" w:rsidP="00C21D24">
      <w:pPr>
        <w:pStyle w:val="FootnoteText"/>
        <w:ind w:left="567" w:hanging="567"/>
        <w:rPr>
          <w:sz w:val="24"/>
          <w:lang w:val="sv-SE"/>
        </w:rPr>
      </w:pPr>
      <w:r w:rsidRPr="00C21D24">
        <w:rPr>
          <w:rStyle w:val="FootnoteReference"/>
          <w:sz w:val="24"/>
          <w:lang w:val="nl-NL"/>
        </w:rPr>
        <w:footnoteRef/>
      </w:r>
      <w:r w:rsidR="00C21D24" w:rsidRPr="0079123C">
        <w:rPr>
          <w:sz w:val="24"/>
          <w:lang w:val="sv-SE"/>
        </w:rPr>
        <w:tab/>
      </w:r>
      <w:r w:rsidRPr="0079123C">
        <w:rPr>
          <w:sz w:val="24"/>
          <w:lang w:val="sv-SE"/>
        </w:rPr>
        <w:t xml:space="preserve">PB L 433 I van 22.12.2020, blz. 28, ELI: </w:t>
      </w:r>
      <w:hyperlink r:id="rId4" w:history="1">
        <w:r w:rsidRPr="0079123C">
          <w:rPr>
            <w:rStyle w:val="Hyperlink"/>
            <w:sz w:val="24"/>
            <w:lang w:val="sv-SE"/>
          </w:rPr>
          <w:t>http://data.europa.eu/eli/agree_interinstit/2020/1222/oj</w:t>
        </w:r>
      </w:hyperlink>
      <w:r w:rsidRPr="0079123C">
        <w:rPr>
          <w:sz w:val="24"/>
          <w:lang w:val="sv-SE"/>
        </w:rPr>
        <w:t>.</w:t>
      </w:r>
    </w:p>
  </w:footnote>
  <w:footnote w:id="5">
    <w:p w14:paraId="711AC709" w14:textId="77777777" w:rsidR="00CD1EAA" w:rsidRPr="00C21D24" w:rsidRDefault="00CD1EAA" w:rsidP="00C21D24">
      <w:pPr>
        <w:pStyle w:val="FootnoteText"/>
        <w:ind w:left="567" w:hanging="567"/>
        <w:rPr>
          <w:sz w:val="24"/>
          <w:lang w:val="nl-NL"/>
        </w:rPr>
      </w:pPr>
      <w:r w:rsidRPr="00C21D24">
        <w:rPr>
          <w:rStyle w:val="FootnoteReference"/>
          <w:sz w:val="24"/>
          <w:lang w:val="nl-NL"/>
        </w:rPr>
        <w:footnoteRef/>
      </w:r>
      <w:r w:rsidR="00C21D24" w:rsidRPr="00C21D24">
        <w:rPr>
          <w:sz w:val="24"/>
          <w:lang w:val="nl-NL"/>
        </w:rPr>
        <w:tab/>
      </w:r>
      <w:r w:rsidRPr="00C21D24">
        <w:rPr>
          <w:sz w:val="24"/>
          <w:lang w:val="nl-NL"/>
        </w:rPr>
        <w:t xml:space="preserve">PB L 424 van 15.12.2020, blz. 1, ELI: </w:t>
      </w:r>
      <w:hyperlink r:id="rId5" w:history="1">
        <w:r w:rsidRPr="00C21D24">
          <w:rPr>
            <w:rStyle w:val="Hyperlink"/>
            <w:sz w:val="24"/>
            <w:lang w:val="nl-NL"/>
          </w:rPr>
          <w:t>http://data.europa.eu/eli/dec/2020/2053/oj</w:t>
        </w:r>
      </w:hyperlink>
      <w:r w:rsidRPr="00C21D2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5C782" w14:textId="77777777" w:rsidR="00064002" w:rsidRPr="00C21D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C9AD0" w14:textId="77777777" w:rsidR="00064002" w:rsidRPr="00C21D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3EC68" w14:textId="77777777" w:rsidR="00064002" w:rsidRPr="00C21D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6/2025"/>
    <w:docVar w:name="dvlangue" w:val="NL"/>
    <w:docVar w:name="dvnumam" w:val="0"/>
    <w:docVar w:name="dvpe" w:val="773.098"/>
    <w:docVar w:name="dvrapporteur" w:val="Rapporteur: "/>
    <w:docVar w:name="dvtitre" w:val="Resolutie van het Europees Parlement van xx juli 2025 over het standpunt van de Raad inzake het ontwerp van gewijzigde begroting nr. 1/2025 van de Europese Unie voor het begrotingsjaar 2025 tot opname van het overschot van het begrotingsjaar 2024(09619/2025 – C10-0125/2025 – 2025/0091(BUD))"/>
  </w:docVars>
  <w:rsids>
    <w:rsidRoot w:val="00F05F6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7115"/>
    <w:rsid w:val="00361C00"/>
    <w:rsid w:val="00395FA1"/>
    <w:rsid w:val="003E15D4"/>
    <w:rsid w:val="00411CCE"/>
    <w:rsid w:val="0041666E"/>
    <w:rsid w:val="00421060"/>
    <w:rsid w:val="00471C19"/>
    <w:rsid w:val="004867E3"/>
    <w:rsid w:val="00494A28"/>
    <w:rsid w:val="004B7C8E"/>
    <w:rsid w:val="004C0004"/>
    <w:rsid w:val="004C5D52"/>
    <w:rsid w:val="0050519A"/>
    <w:rsid w:val="005072A1"/>
    <w:rsid w:val="00514517"/>
    <w:rsid w:val="00545827"/>
    <w:rsid w:val="00560270"/>
    <w:rsid w:val="00570811"/>
    <w:rsid w:val="005C2568"/>
    <w:rsid w:val="005F1B17"/>
    <w:rsid w:val="006037C0"/>
    <w:rsid w:val="006571C2"/>
    <w:rsid w:val="006631B6"/>
    <w:rsid w:val="00680577"/>
    <w:rsid w:val="006F74FA"/>
    <w:rsid w:val="00731ADD"/>
    <w:rsid w:val="00734777"/>
    <w:rsid w:val="00747932"/>
    <w:rsid w:val="00751A4A"/>
    <w:rsid w:val="00756632"/>
    <w:rsid w:val="00762C74"/>
    <w:rsid w:val="00786EC0"/>
    <w:rsid w:val="0079123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FDC"/>
    <w:rsid w:val="00BD48FE"/>
    <w:rsid w:val="00BD7BD8"/>
    <w:rsid w:val="00BE6ADC"/>
    <w:rsid w:val="00C05BFE"/>
    <w:rsid w:val="00C21D24"/>
    <w:rsid w:val="00C23CD4"/>
    <w:rsid w:val="00C61C0C"/>
    <w:rsid w:val="00C941CB"/>
    <w:rsid w:val="00CC2357"/>
    <w:rsid w:val="00CD1EA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F60"/>
    <w:rsid w:val="00F075DC"/>
    <w:rsid w:val="00F149E9"/>
    <w:rsid w:val="00F5134D"/>
    <w:rsid w:val="00F74202"/>
    <w:rsid w:val="00F87713"/>
    <w:rsid w:val="00FB4360"/>
    <w:rsid w:val="00FC168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46BBF"/>
  <w15:chartTrackingRefBased/>
  <w15:docId w15:val="{6B0ADD56-0113-46F1-A455-A83731147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1EAA"/>
    <w:pPr>
      <w:spacing w:before="480" w:after="240"/>
    </w:pPr>
  </w:style>
  <w:style w:type="paragraph" w:customStyle="1" w:styleId="NormalHanging12a">
    <w:name w:val="NormalHanging12a"/>
    <w:basedOn w:val="Normal"/>
    <w:link w:val="NormalHanging12aChar"/>
    <w:rsid w:val="00CD1EAA"/>
    <w:pPr>
      <w:spacing w:after="240"/>
      <w:ind w:left="567" w:hanging="567"/>
    </w:pPr>
  </w:style>
  <w:style w:type="character" w:styleId="Hyperlink">
    <w:name w:val="Hyperlink"/>
    <w:basedOn w:val="DefaultParagraphFont"/>
    <w:uiPriority w:val="99"/>
    <w:rsid w:val="00CD1EAA"/>
    <w:rPr>
      <w:color w:val="0563C1" w:themeColor="hyperlink"/>
      <w:u w:val="single"/>
    </w:rPr>
  </w:style>
  <w:style w:type="character" w:customStyle="1" w:styleId="NormalHanging12aChar">
    <w:name w:val="NormalHanging12a Char"/>
    <w:basedOn w:val="DefaultParagraphFont"/>
    <w:link w:val="NormalHanging12a"/>
    <w:locked/>
    <w:rsid w:val="00CD1EAA"/>
    <w:rPr>
      <w:sz w:val="24"/>
      <w:lang w:val="nl-NL"/>
    </w:rPr>
  </w:style>
  <w:style w:type="paragraph" w:styleId="BalloonText">
    <w:name w:val="Balloon Text"/>
    <w:basedOn w:val="Normal"/>
    <w:link w:val="BalloonTextChar"/>
    <w:rsid w:val="00570811"/>
    <w:rPr>
      <w:rFonts w:ascii="Segoe UI" w:hAnsi="Segoe UI" w:cs="Segoe UI"/>
      <w:sz w:val="18"/>
      <w:szCs w:val="18"/>
    </w:rPr>
  </w:style>
  <w:style w:type="character" w:customStyle="1" w:styleId="BalloonTextChar">
    <w:name w:val="Balloon Text Char"/>
    <w:basedOn w:val="DefaultParagraphFont"/>
    <w:link w:val="BalloonText"/>
    <w:rsid w:val="00570811"/>
    <w:rPr>
      <w:rFonts w:ascii="Segoe UI" w:hAnsi="Segoe UI" w:cs="Segoe UI"/>
      <w:sz w:val="18"/>
      <w:szCs w:val="18"/>
      <w:lang w:val="nl-NL"/>
    </w:rPr>
  </w:style>
  <w:style w:type="character" w:styleId="CommentReference">
    <w:name w:val="annotation reference"/>
    <w:basedOn w:val="DefaultParagraphFont"/>
    <w:rsid w:val="00B77FDC"/>
    <w:rPr>
      <w:sz w:val="16"/>
      <w:szCs w:val="16"/>
    </w:rPr>
  </w:style>
  <w:style w:type="paragraph" w:styleId="CommentText">
    <w:name w:val="annotation text"/>
    <w:basedOn w:val="Normal"/>
    <w:link w:val="CommentTextChar"/>
    <w:rsid w:val="00B77FDC"/>
    <w:rPr>
      <w:sz w:val="20"/>
    </w:rPr>
  </w:style>
  <w:style w:type="character" w:customStyle="1" w:styleId="CommentTextChar">
    <w:name w:val="Comment Text Char"/>
    <w:basedOn w:val="DefaultParagraphFont"/>
    <w:link w:val="CommentText"/>
    <w:rsid w:val="00B77FDC"/>
    <w:rPr>
      <w:lang w:val="nl-NL"/>
    </w:rPr>
  </w:style>
  <w:style w:type="paragraph" w:styleId="CommentSubject">
    <w:name w:val="annotation subject"/>
    <w:basedOn w:val="CommentText"/>
    <w:next w:val="CommentText"/>
    <w:link w:val="CommentSubjectChar"/>
    <w:rsid w:val="00B77FDC"/>
    <w:rPr>
      <w:b/>
      <w:bCs/>
    </w:rPr>
  </w:style>
  <w:style w:type="character" w:customStyle="1" w:styleId="CommentSubjectChar">
    <w:name w:val="Comment Subject Char"/>
    <w:basedOn w:val="CommentTextChar"/>
    <w:link w:val="CommentSubject"/>
    <w:rsid w:val="00B77FDC"/>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962C8-D56A-4E03-BE69-E9AD63111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1245</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2025-07-09T11:25:00Z</dcterms:created>
  <dcterms:modified xsi:type="dcterms:W3CDTF">2025-07-09T11:25:00Z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A10-0116/2025</vt:lpwstr>
  </property>
  <property fmtid="{D5CDD505-2E9C-101B-9397-08002B2CF9AE}" pid="4" name="&lt;Type&gt;">
    <vt:lpwstr>RR</vt:lpwstr>
  </property>
</Properties>
</file>