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11FB" w14:paraId="0B635C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1B4CB0" w14:textId="77777777" w:rsidR="00751A4A" w:rsidRPr="006111FB" w:rsidRDefault="004F438B" w:rsidP="0010095E">
            <w:pPr>
              <w:pStyle w:val="EPName"/>
            </w:pPr>
            <w:r w:rsidRPr="006111FB">
              <w:t>Parlament Europejski</w:t>
            </w:r>
          </w:p>
          <w:p w14:paraId="1A59AF91" w14:textId="77777777" w:rsidR="00751A4A" w:rsidRPr="006111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11FB">
              <w:t>2024</w:t>
            </w:r>
            <w:r w:rsidR="00817416" w:rsidRPr="006111FB">
              <w:t>-202</w:t>
            </w:r>
            <w:r w:rsidRPr="006111FB">
              <w:t>9</w:t>
            </w:r>
          </w:p>
        </w:tc>
        <w:tc>
          <w:tcPr>
            <w:tcW w:w="2268" w:type="dxa"/>
            <w:shd w:val="clear" w:color="auto" w:fill="auto"/>
          </w:tcPr>
          <w:p w14:paraId="7DB106EB" w14:textId="77777777" w:rsidR="00751A4A" w:rsidRPr="006111FB" w:rsidRDefault="00187494" w:rsidP="0010095E">
            <w:pPr>
              <w:pStyle w:val="EPLogo"/>
            </w:pPr>
            <w:r w:rsidRPr="006111FB">
              <w:rPr>
                <w:noProof/>
                <w:lang w:val="en-GB"/>
              </w:rPr>
              <w:drawing>
                <wp:inline distT="0" distB="0" distL="0" distR="0" wp14:anchorId="5DBA2FA4" wp14:editId="4AC284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EF1926" w14:textId="77777777" w:rsidR="00D058B8" w:rsidRPr="006111FB" w:rsidRDefault="00D058B8" w:rsidP="004C5D52">
      <w:pPr>
        <w:pStyle w:val="LineTop"/>
      </w:pPr>
    </w:p>
    <w:p w14:paraId="58A4B8D8" w14:textId="77777777" w:rsidR="00680577" w:rsidRPr="006111FB" w:rsidRDefault="004F438B" w:rsidP="00680577">
      <w:pPr>
        <w:pStyle w:val="EPBodyTA1"/>
      </w:pPr>
      <w:r w:rsidRPr="006111FB">
        <w:t>TEKSTY PRZYJĘTE</w:t>
      </w:r>
    </w:p>
    <w:p w14:paraId="425421FE" w14:textId="77777777" w:rsidR="00D058B8" w:rsidRPr="006111FB" w:rsidRDefault="00D058B8" w:rsidP="00D058B8">
      <w:pPr>
        <w:pStyle w:val="LineBottom"/>
      </w:pPr>
    </w:p>
    <w:p w14:paraId="30A8D9DA" w14:textId="529EECF6" w:rsidR="004F438B" w:rsidRPr="006111FB" w:rsidRDefault="004F438B" w:rsidP="004F438B">
      <w:pPr>
        <w:pStyle w:val="ATHeading1"/>
      </w:pPr>
      <w:bookmarkStart w:id="0" w:name="TANumber"/>
      <w:r w:rsidRPr="006111FB">
        <w:t>P10_TA(2025)</w:t>
      </w:r>
      <w:bookmarkEnd w:id="0"/>
      <w:r w:rsidR="00D56BBA" w:rsidRPr="006111FB">
        <w:t>0</w:t>
      </w:r>
      <w:r w:rsidR="00D56BBA">
        <w:t>152</w:t>
      </w:r>
    </w:p>
    <w:p w14:paraId="58BA4C19" w14:textId="77777777" w:rsidR="004F438B" w:rsidRPr="00FF0184" w:rsidRDefault="00FF0184" w:rsidP="00FF0184">
      <w:pPr>
        <w:pStyle w:val="ATHeading2"/>
      </w:pPr>
      <w:r w:rsidRPr="00FF0184">
        <w:t>Uruchomienie Funduszu Solidarności Unii Europejskiej w celu udzielenia pomocy Austrii, Polsce, Czechom,</w:t>
      </w:r>
      <w:r>
        <w:t xml:space="preserve"> </w:t>
      </w:r>
      <w:r w:rsidRPr="00FF0184">
        <w:t>Słowacji i Mołdawii w związku z powodziami, do których doszło we wrześniu 2024 r., oraz Bośni</w:t>
      </w:r>
      <w:r>
        <w:t xml:space="preserve"> </w:t>
      </w:r>
      <w:r w:rsidRPr="00FF0184">
        <w:t>i Hercegowinie – w związku z powodziami, do których doszło w październiku 2024 r.</w:t>
      </w:r>
    </w:p>
    <w:p w14:paraId="7E0634FE" w14:textId="77777777" w:rsidR="004F438B" w:rsidRPr="006111FB" w:rsidRDefault="004F438B" w:rsidP="004F438B">
      <w:pPr>
        <w:rPr>
          <w:i/>
          <w:vanish/>
        </w:rPr>
      </w:pPr>
      <w:r w:rsidRPr="006111FB">
        <w:rPr>
          <w:i/>
        </w:rPr>
        <w:fldChar w:fldCharType="begin"/>
      </w:r>
      <w:r w:rsidRPr="006111FB">
        <w:rPr>
          <w:i/>
        </w:rPr>
        <w:instrText xml:space="preserve"> TC"(</w:instrText>
      </w:r>
      <w:bookmarkStart w:id="1" w:name="DocNumber"/>
      <w:r w:rsidRPr="006111FB">
        <w:rPr>
          <w:i/>
        </w:rPr>
        <w:instrText>A10-0114/2025</w:instrText>
      </w:r>
      <w:bookmarkEnd w:id="1"/>
      <w:r w:rsidRPr="006111FB">
        <w:rPr>
          <w:i/>
        </w:rPr>
        <w:instrText xml:space="preserve"> - Sprawozdawca: Andrzej Halicki)"\l3 \n&gt; \* MERGEFORMAT </w:instrText>
      </w:r>
      <w:r w:rsidRPr="006111FB">
        <w:rPr>
          <w:i/>
        </w:rPr>
        <w:fldChar w:fldCharType="end"/>
      </w:r>
    </w:p>
    <w:p w14:paraId="4F2BF347" w14:textId="77777777" w:rsidR="004F438B" w:rsidRPr="006111FB" w:rsidRDefault="004F438B" w:rsidP="004F438B">
      <w:pPr>
        <w:rPr>
          <w:vanish/>
        </w:rPr>
      </w:pPr>
      <w:bookmarkStart w:id="2" w:name="Commission"/>
      <w:r w:rsidRPr="006111FB">
        <w:rPr>
          <w:vanish/>
        </w:rPr>
        <w:t>Komisja Budżetowa</w:t>
      </w:r>
      <w:bookmarkEnd w:id="2"/>
    </w:p>
    <w:p w14:paraId="6420C022" w14:textId="77777777" w:rsidR="004F438B" w:rsidRPr="006111FB" w:rsidRDefault="004F438B" w:rsidP="004F438B">
      <w:pPr>
        <w:rPr>
          <w:vanish/>
        </w:rPr>
      </w:pPr>
      <w:bookmarkStart w:id="3" w:name="PE"/>
      <w:r w:rsidRPr="006111FB">
        <w:rPr>
          <w:vanish/>
        </w:rPr>
        <w:t>PE774.284</w:t>
      </w:r>
      <w:bookmarkEnd w:id="3"/>
    </w:p>
    <w:p w14:paraId="5777D448" w14:textId="77777777" w:rsidR="004F438B" w:rsidRPr="006111FB" w:rsidRDefault="004F438B" w:rsidP="004F438B">
      <w:pPr>
        <w:pStyle w:val="ATHeading3"/>
      </w:pPr>
      <w:bookmarkStart w:id="4" w:name="Sujet"/>
      <w:r w:rsidRPr="006111FB">
        <w:t xml:space="preserve">Rezolucja Parlamentu Europejskiego z dnia </w:t>
      </w:r>
      <w:r w:rsidR="00FF0184">
        <w:t>9 lipca</w:t>
      </w:r>
      <w:r w:rsidRPr="006111FB">
        <w:t xml:space="preserve"> 2025 r. w sprawie wniosku dotyczącego decyzji Parlamentu Europejskiego i Rady w sprawie uruchomienia Funduszu Solidarności Unii Europejskiej w celu udzielenia pomocy Austrii, Polsce, Czechom, Słowacji i Mołdawii w związku z powodziami, do których doszło we wrześniu 2024 r., oraz Bośni i Hercegowinie – w związku z powodziami, do których doszło w październiku 2024 r.</w:t>
      </w:r>
      <w:bookmarkEnd w:id="4"/>
      <w:r w:rsidRPr="006111FB">
        <w:t xml:space="preserve"> </w:t>
      </w:r>
      <w:bookmarkStart w:id="5" w:name="References"/>
      <w:r w:rsidRPr="006111FB">
        <w:t>(COM(2025)0250 – C10-0102/2025 – 2025/0138(BUD))</w:t>
      </w:r>
      <w:bookmarkEnd w:id="5"/>
    </w:p>
    <w:p w14:paraId="2B17B8A2" w14:textId="77777777" w:rsidR="008E6F76" w:rsidRPr="006111FB" w:rsidRDefault="008E6F76" w:rsidP="008E6F76">
      <w:pPr>
        <w:pStyle w:val="EPComma"/>
        <w:rPr>
          <w:noProof/>
        </w:rPr>
      </w:pPr>
      <w:r w:rsidRPr="006111FB">
        <w:rPr>
          <w:i/>
        </w:rPr>
        <w:t>Parlament Europejski</w:t>
      </w:r>
      <w:r w:rsidRPr="006111FB">
        <w:t>,</w:t>
      </w:r>
    </w:p>
    <w:p w14:paraId="4812D699" w14:textId="77777777" w:rsidR="008E6F76" w:rsidRPr="006111FB" w:rsidRDefault="008E6F76" w:rsidP="008E6F76">
      <w:pPr>
        <w:pStyle w:val="NormalHanging12a"/>
        <w:rPr>
          <w:noProof/>
        </w:rPr>
      </w:pPr>
      <w:r w:rsidRPr="006111FB">
        <w:t>–</w:t>
      </w:r>
      <w:r w:rsidRPr="006111FB">
        <w:tab/>
        <w:t>uwzględniając wniosek Komisji przedłożony Parlamentowi Europejskiemu i Radzie (COM(2025)0250 – C10-0102/2025),</w:t>
      </w:r>
    </w:p>
    <w:p w14:paraId="15BF8AD2" w14:textId="77777777" w:rsidR="008E6F76" w:rsidRPr="006111FB" w:rsidRDefault="008E6F76" w:rsidP="008E6F76">
      <w:pPr>
        <w:pStyle w:val="NormalHanging12a"/>
        <w:rPr>
          <w:noProof/>
        </w:rPr>
      </w:pPr>
      <w:r w:rsidRPr="006111FB">
        <w:t>–</w:t>
      </w:r>
      <w:r w:rsidRPr="006111FB">
        <w:tab/>
        <w:t>uwzględniając rozporządzenie Rady (WE) nr 2012/2002 z dnia 11 listopada 2002 r. ustanawiające Fundusz Solidarności Unii Europejskiej</w:t>
      </w:r>
      <w:r w:rsidRPr="006111FB">
        <w:rPr>
          <w:rStyle w:val="FootnoteReference"/>
        </w:rPr>
        <w:footnoteReference w:id="1"/>
      </w:r>
      <w:r w:rsidRPr="006111FB">
        <w:t>,</w:t>
      </w:r>
    </w:p>
    <w:p w14:paraId="703D4898" w14:textId="77777777" w:rsidR="008E6F76" w:rsidRPr="006111FB" w:rsidRDefault="008E6F76" w:rsidP="008E6F76">
      <w:pPr>
        <w:pStyle w:val="NormalHanging12a"/>
        <w:rPr>
          <w:noProof/>
        </w:rPr>
      </w:pPr>
      <w:r w:rsidRPr="006111FB">
        <w:t>–</w:t>
      </w:r>
      <w:r w:rsidRPr="006111FB">
        <w:tab/>
        <w:t xml:space="preserve">uwzględniając rozporządzenie Rady (UE, </w:t>
      </w:r>
      <w:proofErr w:type="spellStart"/>
      <w:r w:rsidRPr="006111FB">
        <w:t>Euratom</w:t>
      </w:r>
      <w:proofErr w:type="spellEnd"/>
      <w:r w:rsidRPr="006111FB">
        <w:t>) 2020/2093 z dnia 17 grudnia 2020 r. określające wieloletnie ramy finansowe na lata 2021–2027</w:t>
      </w:r>
      <w:r w:rsidRPr="006111FB">
        <w:rPr>
          <w:rStyle w:val="FootnoteReference"/>
          <w:noProof/>
        </w:rPr>
        <w:footnoteReference w:id="2"/>
      </w:r>
      <w:r w:rsidRPr="006111FB">
        <w:t>, w szczególności jego art. 9,</w:t>
      </w:r>
    </w:p>
    <w:p w14:paraId="7A16D2CC" w14:textId="77777777" w:rsidR="008E6F76" w:rsidRPr="006111FB" w:rsidRDefault="008E6F76" w:rsidP="008E6F76">
      <w:pPr>
        <w:pStyle w:val="NormalHanging12a"/>
        <w:rPr>
          <w:noProof/>
        </w:rPr>
      </w:pPr>
      <w:r w:rsidRPr="006111FB">
        <w:t>–</w:t>
      </w:r>
      <w:r w:rsidRPr="006111FB">
        <w:tab/>
        <w:t>uwzględniając Porozumienie międzyinstytucjonalne z dnia 16 grudnia 2020 r. między Parlamentem Europejskim, Radą i Komisją w sprawie dyscypliny budżetowej, współpracy w kwestiach budżetowych i należytego zarządzania finansami oraz w sprawie nowych zasobów własnych, w tym również harmonogramu wprowadzania nowych zasobów własnych</w:t>
      </w:r>
      <w:r w:rsidRPr="006111FB">
        <w:rPr>
          <w:rStyle w:val="FootnoteReference"/>
          <w:noProof/>
        </w:rPr>
        <w:footnoteReference w:id="3"/>
      </w:r>
      <w:r w:rsidRPr="006111FB">
        <w:t>, w szczególności jego pkt 10,</w:t>
      </w:r>
    </w:p>
    <w:p w14:paraId="58A1C562" w14:textId="77777777" w:rsidR="008E6F76" w:rsidRPr="006111FB" w:rsidRDefault="008E6F76" w:rsidP="008E6F76">
      <w:pPr>
        <w:pStyle w:val="NormalHanging12a"/>
      </w:pPr>
      <w:r w:rsidRPr="006111FB">
        <w:lastRenderedPageBreak/>
        <w:t>–</w:t>
      </w:r>
      <w:r w:rsidRPr="006111FB">
        <w:tab/>
        <w:t>uwzględniając rozporządzenie Parlamentu Europejskiego i Rady (UE) 2021/1058 z dnia 24 czerwca 2021 r. w sprawie Europejskiego Funduszu Rozwoju Regionalnego i Funduszu Spójności</w:t>
      </w:r>
      <w:r w:rsidRPr="006111FB">
        <w:rPr>
          <w:rStyle w:val="FootnoteReference"/>
        </w:rPr>
        <w:footnoteReference w:id="4"/>
      </w:r>
      <w:r w:rsidRPr="006111FB">
        <w:t xml:space="preserve">, </w:t>
      </w:r>
    </w:p>
    <w:p w14:paraId="511E2262" w14:textId="77777777" w:rsidR="008E6F76" w:rsidRPr="006111FB" w:rsidRDefault="008E6F76" w:rsidP="008E6F76">
      <w:pPr>
        <w:pStyle w:val="NormalHanging12a"/>
      </w:pPr>
      <w:r w:rsidRPr="006111FB">
        <w:t>–</w:t>
      </w:r>
      <w:r w:rsidRPr="006111FB">
        <w:tab/>
        <w:t>uwzględniając rozporządzenie Parlamentu Europejskiego i Rady (UE) 2021/1057 z dnia 24 czerwca 2021 r. ustanawiające program Europejski Fundusz Społeczny Plus (EFS+)</w:t>
      </w:r>
      <w:r w:rsidRPr="006111FB">
        <w:rPr>
          <w:rStyle w:val="FootnoteReference"/>
        </w:rPr>
        <w:footnoteReference w:id="5"/>
      </w:r>
      <w:r w:rsidRPr="006111FB">
        <w:t xml:space="preserve">, </w:t>
      </w:r>
    </w:p>
    <w:p w14:paraId="0C19E504" w14:textId="77777777" w:rsidR="008E6F76" w:rsidRPr="006111FB" w:rsidRDefault="008E6F76" w:rsidP="008E6F76">
      <w:pPr>
        <w:pStyle w:val="NormalHanging12a"/>
        <w:rPr>
          <w:noProof/>
        </w:rPr>
      </w:pPr>
      <w:r w:rsidRPr="006111FB">
        <w:t>–</w:t>
      </w:r>
      <w:r w:rsidRPr="006111FB">
        <w:tab/>
        <w:t>uwzględniając rozporządzenie Parlamentu Europejskiego i Rady (UE) 2021/2115 z dnia 2 grudnia 2021 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 1305/2013 i (UE) nr 1307/2013</w:t>
      </w:r>
      <w:r w:rsidRPr="006111FB">
        <w:rPr>
          <w:rStyle w:val="FootnoteReference"/>
          <w:noProof/>
        </w:rPr>
        <w:footnoteReference w:id="6"/>
      </w:r>
      <w:r w:rsidRPr="006111FB">
        <w:t xml:space="preserve">, </w:t>
      </w:r>
    </w:p>
    <w:p w14:paraId="58739501" w14:textId="77777777" w:rsidR="008E6F76" w:rsidRPr="006111FB" w:rsidRDefault="008E6F76" w:rsidP="008E6F76">
      <w:pPr>
        <w:pStyle w:val="NormalWeb"/>
        <w:shd w:val="clear" w:color="auto" w:fill="FFFFFF"/>
        <w:ind w:left="567" w:hanging="567"/>
      </w:pPr>
      <w:r w:rsidRPr="006111FB">
        <w:t>–</w:t>
      </w:r>
      <w:r w:rsidRPr="006111FB">
        <w:tab/>
        <w:t xml:space="preserve">uwzględniając swoją rezolucję z dnia 27 lutego 2024 r. w sprawie wniosku dotyczącego rozporządzenia Rady zmieniającego rozporządzenie (UE, </w:t>
      </w:r>
      <w:proofErr w:type="spellStart"/>
      <w:r w:rsidRPr="006111FB">
        <w:t>Euratom</w:t>
      </w:r>
      <w:proofErr w:type="spellEnd"/>
      <w:r w:rsidRPr="006111FB">
        <w:t>) 2020/2093 określające wieloletnie ramy finansowe na lata 2021–2027</w:t>
      </w:r>
      <w:r w:rsidRPr="006111FB">
        <w:rPr>
          <w:rStyle w:val="FootnoteReference"/>
        </w:rPr>
        <w:footnoteReference w:id="7"/>
      </w:r>
      <w:r w:rsidRPr="006111FB">
        <w:t>,</w:t>
      </w:r>
    </w:p>
    <w:p w14:paraId="65283D4C" w14:textId="76B0D51F" w:rsidR="008E6F76" w:rsidRPr="006111FB" w:rsidRDefault="008E6F76" w:rsidP="00D76D06">
      <w:pPr>
        <w:pStyle w:val="NormalWeb"/>
        <w:shd w:val="clear" w:color="auto" w:fill="FFFFFF"/>
        <w:ind w:left="567" w:hanging="567"/>
      </w:pPr>
      <w:r w:rsidRPr="006111FB">
        <w:t>–</w:t>
      </w:r>
      <w:r w:rsidRPr="006111FB">
        <w:rPr>
          <w:b/>
          <w:i/>
        </w:rPr>
        <w:tab/>
      </w:r>
      <w:r w:rsidRPr="006111FB">
        <w:t xml:space="preserve">uwzględniając </w:t>
      </w:r>
      <w:r w:rsidR="00163481">
        <w:t>sprawozdanie Komisji Zatrudnienia i Spraw Socjalnych</w:t>
      </w:r>
      <w:r w:rsidR="00D76D06">
        <w:t xml:space="preserve"> oraz Komisji</w:t>
      </w:r>
      <w:r w:rsidR="00163481">
        <w:t xml:space="preserve"> Rozwoju Regionalnego</w:t>
      </w:r>
      <w:r w:rsidR="00D76D06">
        <w:t xml:space="preserve"> (A10-0031/2024) przedstawione w ramach procedury ustawodawczej mającej na celu przyjęcie rozporządzenia </w:t>
      </w:r>
      <w:r w:rsidR="00D76D06" w:rsidRPr="00D76D06">
        <w:t>Parlamentu Europejskiego i Rady (UE) 2024/3236 z dnia 19 grudnia 2024 r. dotyczące zmiany rozporządzenia (UE) 2021/1057 i (UE) 2021/1058 w odniesieniu do regionalnego wsparcia na rzecz odbudowy w sytuacjach nadzwyczajnych (RESTORE)</w:t>
      </w:r>
      <w:r w:rsidR="009B7FA3">
        <w:rPr>
          <w:rStyle w:val="FootnoteReference"/>
        </w:rPr>
        <w:footnoteReference w:id="8"/>
      </w:r>
      <w:r w:rsidR="00D76D06">
        <w:t xml:space="preserve">, </w:t>
      </w:r>
      <w:r w:rsidR="00D76D06" w:rsidRPr="00D76D06">
        <w:t xml:space="preserve">w szczególności </w:t>
      </w:r>
      <w:r w:rsidR="00D76D06" w:rsidRPr="00D56BBA">
        <w:t>ocenę budżetową</w:t>
      </w:r>
      <w:r w:rsidR="00D76D06" w:rsidRPr="00D76D06">
        <w:t xml:space="preserve"> Komisji Budżetowej</w:t>
      </w:r>
      <w:r w:rsidR="00D76D06" w:rsidRPr="00D56BBA">
        <w:t xml:space="preserve"> </w:t>
      </w:r>
      <w:r w:rsidR="00D76D06" w:rsidRPr="00D76D06">
        <w:t>załączoną do niego</w:t>
      </w:r>
      <w:r w:rsidRPr="00D76D06">
        <w:t>,</w:t>
      </w:r>
    </w:p>
    <w:p w14:paraId="53C48910" w14:textId="78ECF561" w:rsidR="008E6F76" w:rsidRPr="006111FB" w:rsidRDefault="008E6F76" w:rsidP="008E6F76">
      <w:pPr>
        <w:pStyle w:val="NormalWeb"/>
        <w:shd w:val="clear" w:color="auto" w:fill="FFFFFF"/>
        <w:ind w:left="567" w:hanging="567"/>
      </w:pPr>
      <w:r w:rsidRPr="006111FB">
        <w:t>–</w:t>
      </w:r>
      <w:r w:rsidRPr="006111FB">
        <w:tab/>
        <w:t xml:space="preserve">uwzględniając sprawozdanie </w:t>
      </w:r>
      <w:r w:rsidR="005B640A">
        <w:t>Europejskiej Agencji</w:t>
      </w:r>
      <w:r w:rsidR="005B640A" w:rsidRPr="005B640A">
        <w:t xml:space="preserve"> Środowiska</w:t>
      </w:r>
      <w:r w:rsidRPr="006111FB">
        <w:t xml:space="preserve"> nr 1/2024 – Europejska ocena ryzyka związanego z klimatem (EUCRA)</w:t>
      </w:r>
      <w:r w:rsidRPr="006111FB">
        <w:rPr>
          <w:rStyle w:val="FootnoteReference"/>
        </w:rPr>
        <w:footnoteReference w:id="9"/>
      </w:r>
      <w:r w:rsidRPr="006111FB">
        <w:t>,</w:t>
      </w:r>
    </w:p>
    <w:p w14:paraId="35CB1FB4" w14:textId="77777777" w:rsidR="008E6F76" w:rsidRPr="006111FB" w:rsidRDefault="008E6F76" w:rsidP="008E6F76">
      <w:pPr>
        <w:pStyle w:val="NormalHanging12a"/>
      </w:pPr>
      <w:r w:rsidRPr="006111FB">
        <w:t>–</w:t>
      </w:r>
      <w:r w:rsidRPr="006111FB">
        <w:tab/>
        <w:t>uwzględniając sprawozdanie Komisji Budżetowej (A10-0114/2025),</w:t>
      </w:r>
    </w:p>
    <w:p w14:paraId="4C8BFDA7" w14:textId="77777777" w:rsidR="008E6F76" w:rsidRPr="006111FB" w:rsidRDefault="008E6F76" w:rsidP="008E6F76">
      <w:pPr>
        <w:pStyle w:val="NormalWeb"/>
        <w:shd w:val="clear" w:color="auto" w:fill="FFFFFF"/>
        <w:ind w:left="567" w:hanging="567"/>
      </w:pPr>
      <w:r w:rsidRPr="006111FB">
        <w:t>A.</w:t>
      </w:r>
      <w:r w:rsidRPr="006111FB">
        <w:tab/>
        <w:t xml:space="preserve">mając na uwadze, że we wrześniu 2024 r. w Austrii wystąpiły wyjątkowo intensywne opady deszczu, które doprowadziły do dotkliwych powodzi; spowodowały one łączne bezpośrednie szkody szacowane przez władze Austrii na 1 711,6 mln EUR; </w:t>
      </w:r>
    </w:p>
    <w:p w14:paraId="318ED187" w14:textId="77777777" w:rsidR="008E6F76" w:rsidRPr="006111FB" w:rsidRDefault="008E6F76" w:rsidP="008E6F76">
      <w:pPr>
        <w:pStyle w:val="NormalWeb"/>
        <w:shd w:val="clear" w:color="auto" w:fill="FFFFFF"/>
        <w:ind w:left="567" w:hanging="567"/>
      </w:pPr>
      <w:r w:rsidRPr="006111FB">
        <w:t>B.</w:t>
      </w:r>
      <w:r w:rsidRPr="006111FB">
        <w:tab/>
        <w:t>mając na uwadze, że we wrześniu 2024 r. w południowo-zachodniej Polsce wystąpiły intensywne opady deszczu, które doprowadziły do wylania wielu rzek; spowodowało to łączne bezpośrednie szkody szacowane przez władze Polski na 3,04 mld EUR;</w:t>
      </w:r>
    </w:p>
    <w:p w14:paraId="4F08E40F" w14:textId="77777777" w:rsidR="008E6F76" w:rsidRPr="006111FB" w:rsidRDefault="008E6F76" w:rsidP="008E6F76">
      <w:pPr>
        <w:pStyle w:val="NormalWeb"/>
        <w:shd w:val="clear" w:color="auto" w:fill="FFFFFF"/>
        <w:ind w:left="567" w:hanging="567"/>
      </w:pPr>
      <w:r w:rsidRPr="006111FB">
        <w:lastRenderedPageBreak/>
        <w:t>C.</w:t>
      </w:r>
      <w:r w:rsidRPr="006111FB">
        <w:tab/>
        <w:t>mając na uwadze, że we wrześniu 2024 r. w całych Czechach odnotowano bardzo silny wiatr i intensywne opady deszczu, co doprowadziło do powodzi i spowodowało łączne bezpośrednie szkody szacowane przez władze Czech na 2,82 mld EUR;</w:t>
      </w:r>
    </w:p>
    <w:p w14:paraId="2322003F" w14:textId="77777777" w:rsidR="008E6F76" w:rsidRPr="006111FB" w:rsidRDefault="008E6F76" w:rsidP="008E6F76">
      <w:pPr>
        <w:pStyle w:val="NormalWeb"/>
        <w:shd w:val="clear" w:color="auto" w:fill="FFFFFF"/>
        <w:ind w:left="567" w:hanging="567"/>
      </w:pPr>
      <w:r w:rsidRPr="006111FB">
        <w:t>D.</w:t>
      </w:r>
      <w:r w:rsidRPr="006111FB">
        <w:tab/>
        <w:t>mając na uwadze, że 15 września 2024 r. Słowację nawiedziły silne powodzie, szczególnie w Bratysławie i sąsiadujących z nią regionach; doprowadziło to do znacznego podwyższenia poziomu rzek Dunaju i Morawy, a w rezultacie spowodowało łączne bezpośrednie szkody szacowane przez władze Słowacji na 84,3 mln EUR;</w:t>
      </w:r>
    </w:p>
    <w:p w14:paraId="6A7040D5" w14:textId="77777777" w:rsidR="008E6F76" w:rsidRPr="006111FB" w:rsidRDefault="008E6F76" w:rsidP="008E6F76">
      <w:pPr>
        <w:pStyle w:val="NormalWeb"/>
        <w:shd w:val="clear" w:color="auto" w:fill="FFFFFF"/>
        <w:ind w:left="567" w:hanging="567"/>
      </w:pPr>
      <w:r w:rsidRPr="006111FB">
        <w:t>E.</w:t>
      </w:r>
      <w:r w:rsidRPr="006111FB">
        <w:tab/>
        <w:t>mając na uwadze, że we wrześniu 2024 r. w kilku rejonach Mołdawii wystąpiły ulewne deszcze, które doprowadziły do powodzi; spowodowały one łączne bezpośrednie szkody szacowane przez władze Mołdawii na 7,8 mln EUR;</w:t>
      </w:r>
    </w:p>
    <w:p w14:paraId="6F742450" w14:textId="77777777" w:rsidR="008E6F76" w:rsidRPr="006111FB" w:rsidRDefault="008E6F76" w:rsidP="008E6F76">
      <w:pPr>
        <w:pStyle w:val="NormalWeb"/>
        <w:shd w:val="clear" w:color="auto" w:fill="FFFFFF"/>
        <w:ind w:left="567" w:hanging="567"/>
      </w:pPr>
      <w:r w:rsidRPr="006111FB">
        <w:t>F.</w:t>
      </w:r>
      <w:r w:rsidRPr="006111FB">
        <w:tab/>
        <w:t>mając na uwadze, że w październiku 2024 r. w Bośni i Hercegowinie wystąpiły ulewne deszcze, które spowodowały katastrofalne w skutkach powodzie gwałtowne, osuwiska i powodzie w kilku częściach kraju; spowodowało to łączne bezpośrednie szkody szacowane przez władze na 841,85 mln EUR;</w:t>
      </w:r>
    </w:p>
    <w:p w14:paraId="55A1F158" w14:textId="27016DCD" w:rsidR="008E6F76" w:rsidRPr="006111FB" w:rsidRDefault="008E6F76" w:rsidP="008E6F76">
      <w:pPr>
        <w:pStyle w:val="NormalHanging12a"/>
      </w:pPr>
      <w:r w:rsidRPr="006111FB">
        <w:t>G.</w:t>
      </w:r>
      <w:r w:rsidRPr="006111FB">
        <w:tab/>
        <w:t>mając na uwadze, że wyżej wymienione zdarzenia spowodowane poważnymi klęskami żywiołowymi są wynikiem zmiany klimatu na świecie; mając na uwadze, że w Stanie klimatu w Europie w 2024 r. potwierdzono, iż rok 2024 był najcieplejszym rokiem w historii Europy oraz że 30 % sieci rzecznej kontynentu przekroczyło „wysoki” próg powodziowy, a 12 % przekroczyło „poważny” próg</w:t>
      </w:r>
      <w:r w:rsidR="001362F9">
        <w:t xml:space="preserve"> powodziowy</w:t>
      </w:r>
      <w:r w:rsidRPr="006111FB">
        <w:t>, powodując najbardziej rozległe powodzie od 2013 r.;</w:t>
      </w:r>
    </w:p>
    <w:p w14:paraId="40B4A68B" w14:textId="77777777" w:rsidR="008E6F76" w:rsidRPr="006111FB" w:rsidRDefault="008E6F76" w:rsidP="008E6F76">
      <w:pPr>
        <w:spacing w:after="240"/>
        <w:ind w:left="567" w:hanging="567"/>
        <w:rPr>
          <w:szCs w:val="24"/>
          <w:shd w:val="clear" w:color="auto" w:fill="FFFFFF"/>
        </w:rPr>
      </w:pPr>
      <w:r w:rsidRPr="006111FB">
        <w:t>1.</w:t>
      </w:r>
      <w:r w:rsidRPr="006111FB">
        <w:tab/>
        <w:t>wyraża najgłębszą solidarność ze wszystkimi ofiarami, ich rodzinami i wszystkimi osobami dotkniętymi niszczycielskimi powodziami w Austrii, Polsce, Czechach, Słowacji, Mołdawii oraz Bośni i Hercegowinie, a także z władzami krajowymi, regionalnymi i lokalnymi zaangażowanymi w działania pomocowe;</w:t>
      </w:r>
    </w:p>
    <w:p w14:paraId="6D65F9B6" w14:textId="77777777" w:rsidR="008E6F76" w:rsidRPr="006111FB" w:rsidRDefault="008E6F76" w:rsidP="008E6F76">
      <w:pPr>
        <w:pStyle w:val="NormalHanging12a"/>
      </w:pPr>
      <w:r w:rsidRPr="006111FB">
        <w:t>2.</w:t>
      </w:r>
      <w:r w:rsidRPr="006111FB">
        <w:tab/>
        <w:t>z zadowoleniem przyjmuje przedmiotową decyzję jako namacalną i widoczną formę solidarności Unii z jej obywatelami i regionami na dotkniętych klęską obszarach, w tym z tymi w krajach partnerskich;</w:t>
      </w:r>
    </w:p>
    <w:p w14:paraId="7C29A570" w14:textId="77777777" w:rsidR="008E6F76" w:rsidRPr="006111FB" w:rsidRDefault="008E6F76" w:rsidP="008E6F76">
      <w:pPr>
        <w:pStyle w:val="NormalHanging12a"/>
      </w:pPr>
      <w:r w:rsidRPr="006111FB">
        <w:t>3.</w:t>
      </w:r>
      <w:r w:rsidRPr="006111FB">
        <w:tab/>
        <w:t>ponownie podkreśla, jak ważne jest informowanie społeczeństwa o wymiernych korzyściach płynących z Funduszu Solidarności Unii Europejskiej (FSUE), również z myślą o tym, aby nadal zwiększać wiedzę obywateli o narzędziach i programach Unii w państwach członkowskich i krajach uczestniczących w negocjacjach akcesyjnych z Unią;</w:t>
      </w:r>
    </w:p>
    <w:p w14:paraId="64BCB04C" w14:textId="77777777" w:rsidR="008E6F76" w:rsidRPr="006111FB" w:rsidRDefault="008E6F76" w:rsidP="008E6F76">
      <w:pPr>
        <w:spacing w:after="240"/>
        <w:ind w:left="567" w:hanging="567"/>
        <w:rPr>
          <w:szCs w:val="24"/>
        </w:rPr>
      </w:pPr>
      <w:r w:rsidRPr="006111FB">
        <w:t>4.</w:t>
      </w:r>
      <w:r w:rsidRPr="006111FB">
        <w:tab/>
        <w:t>podkreśla rosnącą liczbę poważnych, niszczycielskich i śmiercionośnych klęsk żywiołowych w Europie oraz wzywa państwa członkowskie i Komisję do inwestowania w środki łagodzenia zmiany klimatu i przystosowania się do niej, aby unikać ofiar śmiertelnych i strat gospodarczych; podkreśla, że szacuje się, iż w 2024 r. z powodu burz i powodzi ucierpiało około 413 000 osób, a śmierć poniosło co najmniej 335 osób, oraz że szkody spowodowane burzami i powodziami w całej Europie w ciągu roku wyniosły co najmniej 18 mld EUR</w:t>
      </w:r>
      <w:r w:rsidRPr="006111FB">
        <w:rPr>
          <w:rStyle w:val="FootnoteReference"/>
          <w:szCs w:val="24"/>
        </w:rPr>
        <w:footnoteReference w:id="10"/>
      </w:r>
      <w:r w:rsidRPr="006111FB">
        <w:t xml:space="preserve">; uważa, że budżet FSUE lub jego odpowiednika </w:t>
      </w:r>
      <w:r w:rsidRPr="006111FB">
        <w:lastRenderedPageBreak/>
        <w:t>należy znacznie zwiększyć w kontekście planowanego wniosku Komisji w sprawie nowych wieloletnich ram finansowych oraz w związku z przewidzianymi negocjacjami międzyinstytucjonalnymi, i zaznacza, że FSUE lub jego odpowiednik muszą zapewnić obywatelom pomoc proporcjonalną do skali takich klęsk; zauważa, że znaczne zwiększenie budżetu FSUE umożliwiłoby państwom członkowskim skuteczniejsze i szybsze reagowanie na klęski żywiołowe, przy jednoczesnym zachowaniu innych instrumentów, w szczególności funduszy spójności, których głównym celem nie jest reagowanie na klęski żywiołowe; wzywa również Komisję do zbadania wszystkich możliwych sposobów na szybsze uruchamianie FSUE, w szczególności poprzez zmianę obecnych przepisów i przyznawanie wyższych zaliczek krajom kandydującym;</w:t>
      </w:r>
    </w:p>
    <w:p w14:paraId="35C44221" w14:textId="77777777" w:rsidR="008E6F76" w:rsidRPr="006111FB" w:rsidRDefault="008E6F76" w:rsidP="008E6F76">
      <w:pPr>
        <w:spacing w:after="240"/>
        <w:ind w:left="567" w:hanging="567"/>
        <w:rPr>
          <w:szCs w:val="24"/>
        </w:rPr>
      </w:pPr>
      <w:r w:rsidRPr="006111FB">
        <w:t>5.</w:t>
      </w:r>
      <w:r w:rsidRPr="006111FB">
        <w:tab/>
        <w:t>wzywa Komisję do opracowania specjalnych instrumentów reagowania kryzysowego na okres po 2027 r., uznając, że rosnąca częstotliwość i dotkliwość klęsk żywiołowych, stany zagrożenia zdrowia, niestabilność geopolityczna i wstrząsy gospodarcze wymagają bardziej elastycznych i dostosowanych do potrzeb mechanizmów finansowych na szczeblu Unii; podkreśla potrzebę lepszej koordynacji z krajowymi systemami ochrony ludności i mechanizmami wczesnego ostrzegania, co zapewni bardziej zintegrowane i oparte na danych reagowanie na klęski żywiołowe w całej Unii; podkreśla znaczenie specjalnego wsparcia dla współpracy transgranicznej i regionalnej w zakresie działań na rzecz gotowości, łagodzenia zmiany klimatu i odbudowy, zwłaszcza na obszarach podatnych na zagrożenia lub obszarach wysokiego ryzyka;</w:t>
      </w:r>
    </w:p>
    <w:p w14:paraId="4529C2C1" w14:textId="358E7277" w:rsidR="008E6F76" w:rsidRPr="006111FB" w:rsidRDefault="008E6F76" w:rsidP="008E6F76">
      <w:pPr>
        <w:spacing w:after="240"/>
        <w:ind w:left="567" w:hanging="567"/>
        <w:rPr>
          <w:szCs w:val="24"/>
        </w:rPr>
      </w:pPr>
      <w:r w:rsidRPr="006111FB">
        <w:t>6.</w:t>
      </w:r>
      <w:r w:rsidRPr="006111FB">
        <w:tab/>
        <w:t xml:space="preserve">podkreśla, że FSUE jest jedynie instrumentem naprawczym i że Unia powinna również w dalszym ciągu podejmować działania polegające na przystosowywaniu się do zmiany klimatu i łagodzeniu jej poprzez wspieranie europejskich i krajowych strategii politycznych mających na celu zapobieganie klęskom żywiołowym; podkreśla, że w sprawozdaniu </w:t>
      </w:r>
      <w:r w:rsidR="005B640A">
        <w:t>Europejskiej Agencji</w:t>
      </w:r>
      <w:r w:rsidR="005B640A" w:rsidRPr="005B640A">
        <w:t xml:space="preserve"> Środowiska</w:t>
      </w:r>
      <w:r w:rsidRPr="006111FB">
        <w:t xml:space="preserve"> nr 1/2024 pt. „Europejska ocena ryzyka związanego z klimatem” ostrzegano, że Unia nie jest przygotowana na skutki zmiany klimatu, nawet jeżeli udałoby się ograniczyć globalny wzrost temperatury do 1,5°C, jak określono w porozumieniu paryskim, oraz podkreślono potrzebę podjęcia działań, aby zidentyfikowane zagrożenia klimatyczne nie osiągnęły krytycznych poziomów; przypomina, że potrzebna jest skuteczna synergia z innymi strategiami politycznymi i programami Unii, oraz podkreśla, że państwa członkowskie powinny jak najlepiej wykorzystywać możliwości finansowania, w szczególności w ramach Europejskiego Funduszu Rozwoju Regionalnego, Europejskiego Funduszu Społecznego Plus i programów rozwoju obszarów wiejskich; wzywa Komisję do pilnej oceny wszelkich uzasadnionych wniosków państw członkowskich o przekierowanie środków w ramach krajowych planów odbudowy i zwiększania odporności na pomoc w przypadku klęsk żywiołowych, zgodnie z zasadami określonymi w rozporządzeniu Parlamentu Europejskiego i Rady (UE) 2021/241</w:t>
      </w:r>
      <w:r w:rsidRPr="006111FB">
        <w:rPr>
          <w:rStyle w:val="FootnoteReference"/>
          <w:szCs w:val="24"/>
        </w:rPr>
        <w:footnoteReference w:id="11"/>
      </w:r>
      <w:r w:rsidRPr="006111FB">
        <w:t xml:space="preserve">; podkreśla również potrzebę wdrożenia środków zapobiegawczych, nie tylko w celu ograniczenia przyszłych szkód, ale również w celu zapobieżenia zaostrzeniu warunków ryzyka w następstwie katastrof, takich jak powodzie, pożary lasów, osuwiska lub wysychanie jezior i rzek; podkreśla, że wszelka odbudowa finansowana z FSUE musi być odporna na zmianę klimatu; podkreśla znaczenie odpowiedniej elastyczności między poszczególnymi programami; podkreśla, że pomoc w ramach FSUE nie powinna być udzielana ze szkodą dla finansowania unijnego otrzymywanego przez państwa członkowskie w ramach innych strategii </w:t>
      </w:r>
      <w:r w:rsidRPr="006111FB">
        <w:lastRenderedPageBreak/>
        <w:t>politycznych czy programów Unii; przypomina, że państwa członkowskie mogą przyznawać pomoc państwa zgodnie z obowiązującymi przepisami unijnymi, zwłaszcza przedsiębiorstwom rolnym, które poniosły szkody w wyniku klęsk żywiołowych;</w:t>
      </w:r>
    </w:p>
    <w:p w14:paraId="6E214CFD" w14:textId="34CA0C2F" w:rsidR="008E6F76" w:rsidRPr="006111FB" w:rsidRDefault="008E6F76" w:rsidP="008E6F76">
      <w:pPr>
        <w:spacing w:after="240"/>
        <w:ind w:left="567" w:hanging="567"/>
        <w:rPr>
          <w:szCs w:val="24"/>
        </w:rPr>
      </w:pPr>
      <w:r w:rsidRPr="006111FB">
        <w:t>7.</w:t>
      </w:r>
      <w:r w:rsidRPr="006111FB">
        <w:tab/>
        <w:t>przypomina, że RESTORE i szczególne środki w ramach Europejskiego Funduszu Rolnego na rzecz Rozwoju Obszarów Wiejskich (EFRROW)</w:t>
      </w:r>
      <w:r w:rsidR="009B7FA3">
        <w:t xml:space="preserve"> ustanowione na mocy rozporządzenia </w:t>
      </w:r>
      <w:r w:rsidR="009B7FA3" w:rsidRPr="009B7FA3">
        <w:t xml:space="preserve">Parlamentu Europejskiego i Rady </w:t>
      </w:r>
      <w:r w:rsidR="009B7FA3">
        <w:t>(UE) 2024/3242</w:t>
      </w:r>
      <w:r w:rsidRPr="006111FB">
        <w:rPr>
          <w:rStyle w:val="FootnoteReference"/>
          <w:szCs w:val="24"/>
        </w:rPr>
        <w:footnoteReference w:id="12"/>
      </w:r>
      <w:r w:rsidRPr="006111FB">
        <w:t xml:space="preserve"> zapewniają dodatkową pomoc państwom członkowskim dotkniętym klęskami żywiołowymi dzięki dodatkowej elastyczności w wykorzystaniu funduszy; podkreśla, że państwa członkowskie powinny wykorzystać te nowe możliwości; podkreśla również, że RESTORE zapewniło niektórym państwom członkowskim ograniczoną elastyczność, ponieważ wdrażanie obecnych wieloletnich ram finansowych jest bardzo zaawansowane;</w:t>
      </w:r>
    </w:p>
    <w:p w14:paraId="0E936ED0" w14:textId="77777777" w:rsidR="008E6F76" w:rsidRPr="006111FB" w:rsidRDefault="008E6F76" w:rsidP="008E6F76">
      <w:pPr>
        <w:spacing w:after="240"/>
        <w:ind w:left="567" w:hanging="567"/>
        <w:rPr>
          <w:szCs w:val="24"/>
        </w:rPr>
      </w:pPr>
      <w:r w:rsidRPr="006111FB">
        <w:t>8.</w:t>
      </w:r>
      <w:r w:rsidRPr="006111FB">
        <w:tab/>
        <w:t>przypomina o znaczeniu szybkiej i solidnej oceny szkód, która będzie należycie uwzględniać skutki gospodarcze, i apeluje o wzmożenie wysiłków operacyjnych w celu skrócenia średniego czasu uruchamiania zaliczek, aby zaoferować terminową pomocy regionom dotkniętym klęskami żywiołowymi i ekstremalnymi zdarzeniami pogodowymi, przy jednoczesnym zapewnieniu ochrony budżetu Unii; podkreśla, że w kontekście reagowania na klęski żywiołowe i środków naprawczych państwa członkowskie powinny priorytetowo traktować potrzeby dotkniętej klęską ludności, ze szczególnym uwzględnieniem grup szczególnie wrażliwych;</w:t>
      </w:r>
    </w:p>
    <w:p w14:paraId="490EE06D" w14:textId="77777777" w:rsidR="008E6F76" w:rsidRPr="006111FB" w:rsidRDefault="008E6F76" w:rsidP="008E6F76">
      <w:pPr>
        <w:spacing w:after="240"/>
        <w:ind w:left="567" w:hanging="567"/>
      </w:pPr>
      <w:r w:rsidRPr="006111FB">
        <w:t>9.</w:t>
      </w:r>
      <w:r w:rsidRPr="006111FB">
        <w:tab/>
        <w:t xml:space="preserve">podkreśla pilną potrzebę uruchomienia natychmiastowej pomocy finansowej za pośrednictwem FSUE, by wsparcie mogło dotrzeć do dotkniętych regionów w odpowiednim czasie; </w:t>
      </w:r>
    </w:p>
    <w:p w14:paraId="5AC49EA5" w14:textId="77777777" w:rsidR="008E6F76" w:rsidRPr="006111FB" w:rsidRDefault="008E6F76" w:rsidP="008E6F76">
      <w:pPr>
        <w:spacing w:after="240"/>
        <w:ind w:left="567" w:hanging="567"/>
      </w:pPr>
      <w:r w:rsidRPr="006111FB">
        <w:t>10.</w:t>
      </w:r>
      <w:r w:rsidRPr="006111FB">
        <w:tab/>
        <w:t>zatwierdza decyzję załączoną do niniejszej rezolucji;</w:t>
      </w:r>
    </w:p>
    <w:p w14:paraId="4407131B" w14:textId="77777777" w:rsidR="008E6F76" w:rsidRPr="006111FB" w:rsidRDefault="008E6F76" w:rsidP="008E6F76">
      <w:pPr>
        <w:spacing w:after="240"/>
        <w:ind w:left="567" w:hanging="567"/>
      </w:pPr>
      <w:r w:rsidRPr="006111FB">
        <w:t>11.</w:t>
      </w:r>
      <w:r w:rsidRPr="006111FB">
        <w:tab/>
        <w:t xml:space="preserve">zobowiązuje swoją przewodniczącą do podpisania wraz z przewodniczącym Rady niniejszej decyzji i zarządzenia jej publikacji w </w:t>
      </w:r>
      <w:r w:rsidRPr="006111FB">
        <w:rPr>
          <w:i/>
        </w:rPr>
        <w:t>Dzienniku Urzędowym Unii Europejskiej</w:t>
      </w:r>
      <w:r w:rsidRPr="006111FB">
        <w:t>;</w:t>
      </w:r>
    </w:p>
    <w:p w14:paraId="5E74D39D" w14:textId="77777777" w:rsidR="008E6F76" w:rsidRPr="006111FB" w:rsidRDefault="008E6F76" w:rsidP="008E6F76">
      <w:pPr>
        <w:spacing w:after="240"/>
        <w:ind w:left="567" w:hanging="567"/>
      </w:pPr>
      <w:r w:rsidRPr="006111FB">
        <w:t>12.</w:t>
      </w:r>
      <w:r w:rsidRPr="006111FB">
        <w:tab/>
        <w:t>zobowiązuje swoją przewodniczącą do przekazania niniejszej rezolucji wraz z załącznikiem Radzie i Komisji.</w:t>
      </w:r>
    </w:p>
    <w:p w14:paraId="42E721F3" w14:textId="77777777" w:rsidR="008E6F76" w:rsidRPr="006111FB" w:rsidRDefault="008E6F76" w:rsidP="008E6F76">
      <w:pPr>
        <w:rPr>
          <w:noProof/>
        </w:rPr>
      </w:pPr>
    </w:p>
    <w:p w14:paraId="380E410B" w14:textId="77777777" w:rsidR="008E6F76" w:rsidRPr="006111FB" w:rsidRDefault="008E6F76" w:rsidP="008E6F76">
      <w:pPr>
        <w:rPr>
          <w:noProof/>
        </w:rPr>
      </w:pPr>
    </w:p>
    <w:p w14:paraId="15E20DB4" w14:textId="77777777" w:rsidR="008E6F76" w:rsidRPr="006111FB" w:rsidRDefault="008E6F76" w:rsidP="008E6F76">
      <w:pPr>
        <w:pStyle w:val="PageHeading"/>
        <w:rPr>
          <w:noProof/>
        </w:rPr>
        <w:sectPr w:rsidR="008E6F76" w:rsidRPr="006111FB" w:rsidSect="006111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3C10DC" w14:textId="77777777" w:rsidR="00FC4697" w:rsidRPr="00FC4697" w:rsidRDefault="008E6F76" w:rsidP="00FC4697">
      <w:pPr>
        <w:pStyle w:val="PageHeading"/>
        <w:rPr>
          <w:rFonts w:ascii="Times New Roman" w:hAnsi="Times New Roman" w:cs="Times New Roman"/>
        </w:rPr>
      </w:pPr>
      <w:bookmarkStart w:id="6" w:name="_Toc202361086"/>
      <w:r w:rsidRPr="00FC4697">
        <w:rPr>
          <w:rFonts w:ascii="Times New Roman" w:hAnsi="Times New Roman" w:cs="Times New Roman"/>
        </w:rPr>
        <w:lastRenderedPageBreak/>
        <w:t>ZAŁĄCZNIK</w:t>
      </w:r>
    </w:p>
    <w:p w14:paraId="1C34698A" w14:textId="70A7E654" w:rsidR="008E6F76" w:rsidRPr="00FC4697" w:rsidRDefault="008E6F76" w:rsidP="00FC4697">
      <w:pPr>
        <w:pStyle w:val="PageHeading"/>
        <w:rPr>
          <w:rFonts w:ascii="Times New Roman" w:hAnsi="Times New Roman" w:cs="Times New Roman"/>
          <w:noProof/>
        </w:rPr>
      </w:pPr>
      <w:r w:rsidRPr="00FC4697">
        <w:rPr>
          <w:rFonts w:ascii="Times New Roman" w:hAnsi="Times New Roman" w:cs="Times New Roman"/>
        </w:rPr>
        <w:t>DECYZJA PARLAMENTU EUROPEJSKIEGO I RADY</w:t>
      </w:r>
      <w:bookmarkEnd w:id="6"/>
    </w:p>
    <w:p w14:paraId="21C1A0FC" w14:textId="3F5FBAF0" w:rsidR="008E6F76" w:rsidRDefault="008E6F76" w:rsidP="00FC4697">
      <w:pPr>
        <w:pStyle w:val="NormalBold24a"/>
        <w:jc w:val="center"/>
      </w:pPr>
      <w:r w:rsidRPr="00FC4697">
        <w:t>w sprawie uruchomienia Funduszu Solidarności Unii Europejskiej w celu udzielenia pomocy Austrii, Polsce, Czechom, Słowacji i Mołdawii w związku z powodziami, które miały miejsce we wrześniu 2024 r., oraz Bośni i Hercegowinie w związku z powodziami, które miały miejsce w październiku 2024 r.</w:t>
      </w:r>
    </w:p>
    <w:p w14:paraId="4F10B2BD" w14:textId="12481594" w:rsidR="00FC4697" w:rsidRPr="00FC4697" w:rsidRDefault="00FC4697" w:rsidP="00FC4697">
      <w:pPr>
        <w:pStyle w:val="NormalBold24a"/>
        <w:rPr>
          <w:b w:val="0"/>
          <w:bCs w:val="0"/>
        </w:rPr>
      </w:pPr>
      <w:r w:rsidRPr="00FC4697">
        <w:rPr>
          <w:b w:val="0"/>
          <w:bCs w:val="0"/>
          <w:i/>
        </w:rPr>
        <w:t>(Tekst tego załącznika nie został powtórzony w tym miejscu, ponieważ odpowiada on końcowej wersji decyzji (UE) 20</w:t>
      </w:r>
      <w:r>
        <w:rPr>
          <w:b w:val="0"/>
          <w:bCs w:val="0"/>
          <w:i/>
        </w:rPr>
        <w:t>25</w:t>
      </w:r>
      <w:r w:rsidRPr="00FC4697">
        <w:rPr>
          <w:b w:val="0"/>
          <w:bCs w:val="0"/>
          <w:i/>
        </w:rPr>
        <w:t>/</w:t>
      </w:r>
      <w:r>
        <w:rPr>
          <w:b w:val="0"/>
          <w:bCs w:val="0"/>
          <w:i/>
        </w:rPr>
        <w:t>1525</w:t>
      </w:r>
      <w:r w:rsidRPr="00FC4697">
        <w:rPr>
          <w:b w:val="0"/>
          <w:bCs w:val="0"/>
          <w:i/>
        </w:rPr>
        <w:t>.)</w:t>
      </w:r>
    </w:p>
    <w:sectPr w:rsidR="00FC4697" w:rsidRPr="00FC4697" w:rsidSect="006111F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2A001" w14:textId="77777777" w:rsidR="004F438B" w:rsidRPr="006111FB" w:rsidRDefault="004F438B">
      <w:r w:rsidRPr="006111FB">
        <w:separator/>
      </w:r>
    </w:p>
  </w:endnote>
  <w:endnote w:type="continuationSeparator" w:id="0">
    <w:p w14:paraId="1C044C16" w14:textId="77777777" w:rsidR="004F438B" w:rsidRPr="006111FB" w:rsidRDefault="004F438B">
      <w:r w:rsidRPr="006111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1A38" w14:textId="77777777" w:rsidR="008E6F76" w:rsidRPr="006111FB" w:rsidRDefault="008E6F76" w:rsidP="0009514D">
    <w:pPr>
      <w:pStyle w:val="EPFooter"/>
    </w:pPr>
    <w:r w:rsidRPr="006111FB">
      <w:t>PE</w:t>
    </w:r>
    <w:r w:rsidRPr="006111FB">
      <w:rPr>
        <w:rStyle w:val="HideTWBExt"/>
      </w:rPr>
      <w:t>&lt;</w:t>
    </w:r>
    <w:proofErr w:type="spellStart"/>
    <w:r w:rsidRPr="006111FB">
      <w:rPr>
        <w:rStyle w:val="HideTWBExt"/>
      </w:rPr>
      <w:t>NoPE</w:t>
    </w:r>
    <w:proofErr w:type="spellEnd"/>
    <w:r w:rsidRPr="006111FB">
      <w:rPr>
        <w:rStyle w:val="HideTWBExt"/>
      </w:rPr>
      <w:t>&gt;</w:t>
    </w:r>
    <w:r w:rsidRPr="006111FB">
      <w:t>774.284</w:t>
    </w:r>
    <w:r w:rsidRPr="006111FB">
      <w:rPr>
        <w:rStyle w:val="HideTWBExt"/>
      </w:rPr>
      <w:t>&lt;/</w:t>
    </w:r>
    <w:proofErr w:type="spellStart"/>
    <w:r w:rsidRPr="006111FB">
      <w:rPr>
        <w:rStyle w:val="HideTWBExt"/>
      </w:rPr>
      <w:t>NoPE</w:t>
    </w:r>
    <w:proofErr w:type="spellEnd"/>
    <w:r w:rsidRPr="006111FB">
      <w:rPr>
        <w:rStyle w:val="HideTWBExt"/>
      </w:rPr>
      <w:t>&gt;&lt;Version&gt;</w:t>
    </w:r>
    <w:r w:rsidRPr="006111FB">
      <w:t>v02-00</w:t>
    </w:r>
    <w:r w:rsidRPr="006111FB">
      <w:rPr>
        <w:rStyle w:val="HideTWBExt"/>
      </w:rPr>
      <w:t>&lt;/Version&gt;</w:t>
    </w:r>
    <w:r w:rsidRPr="006111FB">
      <w:tab/>
    </w:r>
    <w:r w:rsidRPr="006111FB">
      <w:fldChar w:fldCharType="begin"/>
    </w:r>
    <w:r w:rsidRPr="006111FB">
      <w:instrText xml:space="preserve"> PAGE  \* MERGEFORMAT </w:instrText>
    </w:r>
    <w:r w:rsidRPr="006111FB">
      <w:fldChar w:fldCharType="separate"/>
    </w:r>
    <w:r w:rsidR="006111FB" w:rsidRPr="006111FB">
      <w:rPr>
        <w:noProof/>
      </w:rPr>
      <w:t>2</w:t>
    </w:r>
    <w:r w:rsidRPr="006111FB">
      <w:fldChar w:fldCharType="end"/>
    </w:r>
    <w:r w:rsidRPr="006111FB">
      <w:t>/</w:t>
    </w:r>
    <w:r w:rsidR="00FC4697">
      <w:fldChar w:fldCharType="begin"/>
    </w:r>
    <w:r w:rsidR="00FC4697">
      <w:instrText xml:space="preserve"> NUMPAGES  \* MERGEFORMAT </w:instrText>
    </w:r>
    <w:r w:rsidR="00FC4697">
      <w:fldChar w:fldCharType="separate"/>
    </w:r>
    <w:r w:rsidR="006111FB" w:rsidRPr="006111FB">
      <w:rPr>
        <w:noProof/>
      </w:rPr>
      <w:t>10</w:t>
    </w:r>
    <w:r w:rsidR="00FC4697">
      <w:rPr>
        <w:noProof/>
      </w:rPr>
      <w:fldChar w:fldCharType="end"/>
    </w:r>
    <w:r w:rsidRPr="006111FB">
      <w:tab/>
    </w:r>
    <w:r w:rsidRPr="006111FB">
      <w:rPr>
        <w:rStyle w:val="HideTWBExt"/>
      </w:rPr>
      <w:t>&lt;PathFdR&gt;</w:t>
    </w:r>
    <w:r w:rsidRPr="006111FB">
      <w:t>RR\1323790PL.docx</w:t>
    </w:r>
    <w:r w:rsidRPr="006111FB">
      <w:rPr>
        <w:rStyle w:val="HideTWBExt"/>
      </w:rPr>
      <w:t>&lt;/</w:t>
    </w:r>
    <w:proofErr w:type="spellStart"/>
    <w:r w:rsidRPr="006111FB">
      <w:rPr>
        <w:rStyle w:val="HideTWBExt"/>
      </w:rPr>
      <w:t>PathFdR</w:t>
    </w:r>
    <w:proofErr w:type="spellEnd"/>
    <w:r w:rsidRPr="006111FB">
      <w:rPr>
        <w:rStyle w:val="HideTWBExt"/>
      </w:rPr>
      <w:t>&gt;</w:t>
    </w:r>
  </w:p>
  <w:p w14:paraId="66B89714" w14:textId="77777777" w:rsidR="008E6F76" w:rsidRPr="006111FB" w:rsidRDefault="008E6F76" w:rsidP="0009514D">
    <w:pPr>
      <w:pStyle w:val="EPFooter2"/>
    </w:pPr>
    <w:r w:rsidRPr="006111FB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60367" w14:textId="77777777" w:rsidR="008E6F76" w:rsidRPr="006111FB" w:rsidRDefault="008E6F76" w:rsidP="0009514D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F918" w14:textId="77777777" w:rsidR="008E6F76" w:rsidRPr="006111FB" w:rsidRDefault="008E6F76" w:rsidP="0009514D">
    <w:pPr>
      <w:pStyle w:val="EPFooter"/>
    </w:pPr>
    <w:r w:rsidRPr="006111FB">
      <w:rPr>
        <w:rStyle w:val="HideTWBExt"/>
      </w:rPr>
      <w:t>&lt;PathFdR&gt;</w:t>
    </w:r>
    <w:r w:rsidRPr="006111FB">
      <w:t>RR\1323790PL.docx</w:t>
    </w:r>
    <w:r w:rsidRPr="006111FB">
      <w:rPr>
        <w:rStyle w:val="HideTWBExt"/>
      </w:rPr>
      <w:t>&lt;/</w:t>
    </w:r>
    <w:proofErr w:type="spellStart"/>
    <w:r w:rsidRPr="006111FB">
      <w:rPr>
        <w:rStyle w:val="HideTWBExt"/>
      </w:rPr>
      <w:t>PathFdR</w:t>
    </w:r>
    <w:proofErr w:type="spellEnd"/>
    <w:r w:rsidRPr="006111FB">
      <w:rPr>
        <w:rStyle w:val="HideTWBExt"/>
      </w:rPr>
      <w:t>&gt;</w:t>
    </w:r>
    <w:r w:rsidRPr="006111FB">
      <w:tab/>
    </w:r>
    <w:r w:rsidRPr="006111FB">
      <w:tab/>
      <w:t>PE</w:t>
    </w:r>
    <w:r w:rsidRPr="006111FB">
      <w:rPr>
        <w:rStyle w:val="HideTWBExt"/>
      </w:rPr>
      <w:t>&lt;</w:t>
    </w:r>
    <w:proofErr w:type="spellStart"/>
    <w:r w:rsidRPr="006111FB">
      <w:rPr>
        <w:rStyle w:val="HideTWBExt"/>
      </w:rPr>
      <w:t>NoPE</w:t>
    </w:r>
    <w:proofErr w:type="spellEnd"/>
    <w:r w:rsidRPr="006111FB">
      <w:rPr>
        <w:rStyle w:val="HideTWBExt"/>
      </w:rPr>
      <w:t>&gt;</w:t>
    </w:r>
    <w:r w:rsidRPr="006111FB">
      <w:t>774.284</w:t>
    </w:r>
    <w:r w:rsidRPr="006111FB">
      <w:rPr>
        <w:rStyle w:val="HideTWBExt"/>
      </w:rPr>
      <w:t>&lt;/</w:t>
    </w:r>
    <w:proofErr w:type="spellStart"/>
    <w:r w:rsidRPr="006111FB">
      <w:rPr>
        <w:rStyle w:val="HideTWBExt"/>
      </w:rPr>
      <w:t>NoPE</w:t>
    </w:r>
    <w:proofErr w:type="spellEnd"/>
    <w:r w:rsidRPr="006111FB">
      <w:rPr>
        <w:rStyle w:val="HideTWBExt"/>
      </w:rPr>
      <w:t>&gt;&lt;Version&gt;</w:t>
    </w:r>
    <w:r w:rsidRPr="006111FB">
      <w:t>v02-00</w:t>
    </w:r>
    <w:r w:rsidRPr="006111FB">
      <w:rPr>
        <w:rStyle w:val="HideTWBExt"/>
      </w:rPr>
      <w:t>&lt;/Version&gt;</w:t>
    </w:r>
  </w:p>
  <w:p w14:paraId="2A71D906" w14:textId="77777777" w:rsidR="008E6F76" w:rsidRPr="006111FB" w:rsidRDefault="008E6F76" w:rsidP="0009514D">
    <w:pPr>
      <w:pStyle w:val="EPFooter2"/>
    </w:pPr>
    <w:r w:rsidRPr="006111FB">
      <w:t>PL</w:t>
    </w:r>
    <w:r w:rsidRPr="006111FB">
      <w:tab/>
    </w:r>
    <w:r w:rsidRPr="006111FB">
      <w:rPr>
        <w:b w:val="0"/>
        <w:i/>
        <w:color w:val="C0C0C0"/>
        <w:sz w:val="22"/>
      </w:rPr>
      <w:t>Zjednoczona w różnorodności</w:t>
    </w:r>
    <w:r w:rsidRPr="006111FB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8772" w14:textId="77777777" w:rsidR="00064002" w:rsidRPr="006111F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52B7C" w14:textId="77777777" w:rsidR="00064002" w:rsidRPr="006111F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1844" w14:textId="77777777" w:rsidR="00064002" w:rsidRPr="006111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E9C46" w14:textId="77777777" w:rsidR="004F438B" w:rsidRPr="006111FB" w:rsidRDefault="004F438B">
      <w:r w:rsidRPr="006111FB">
        <w:separator/>
      </w:r>
    </w:p>
  </w:footnote>
  <w:footnote w:type="continuationSeparator" w:id="0">
    <w:p w14:paraId="57BFCDC3" w14:textId="77777777" w:rsidR="004F438B" w:rsidRPr="006111FB" w:rsidRDefault="004F438B">
      <w:r w:rsidRPr="006111FB">
        <w:continuationSeparator/>
      </w:r>
    </w:p>
  </w:footnote>
  <w:footnote w:id="1">
    <w:p w14:paraId="04D96B34" w14:textId="77777777" w:rsidR="008E6F76" w:rsidRPr="006111FB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6111FB">
        <w:rPr>
          <w:sz w:val="24"/>
          <w:lang w:val="pl-PL"/>
        </w:rPr>
        <w:t xml:space="preserve"> </w:t>
      </w:r>
      <w:r w:rsidR="006111FB" w:rsidRPr="006111FB">
        <w:rPr>
          <w:sz w:val="24"/>
          <w:lang w:val="pl-PL"/>
        </w:rPr>
        <w:tab/>
      </w:r>
      <w:r w:rsidRPr="006111FB">
        <w:rPr>
          <w:sz w:val="24"/>
          <w:lang w:val="pl-PL"/>
        </w:rPr>
        <w:t xml:space="preserve">Dz.U. L 311 z 14.11.2002, s. 3, ELI: </w:t>
      </w:r>
      <w:hyperlink r:id="rId1" w:history="1">
        <w:r w:rsidRPr="006111FB">
          <w:rPr>
            <w:rStyle w:val="Hyperlink"/>
            <w:sz w:val="24"/>
            <w:lang w:val="pl-PL"/>
          </w:rPr>
          <w:t>http://data.europa.eu/eli/reg/2002/2012/oj</w:t>
        </w:r>
      </w:hyperlink>
      <w:r w:rsidRPr="006111FB">
        <w:rPr>
          <w:sz w:val="24"/>
          <w:lang w:val="pl-PL"/>
        </w:rPr>
        <w:t>.</w:t>
      </w:r>
    </w:p>
  </w:footnote>
  <w:footnote w:id="2">
    <w:p w14:paraId="23F26430" w14:textId="77777777" w:rsidR="008E6F76" w:rsidRPr="006111FB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6111FB">
        <w:rPr>
          <w:sz w:val="24"/>
          <w:lang w:val="pl-PL"/>
        </w:rPr>
        <w:t xml:space="preserve"> </w:t>
      </w:r>
      <w:r w:rsidR="006111FB" w:rsidRPr="006111FB">
        <w:rPr>
          <w:sz w:val="24"/>
          <w:lang w:val="pl-PL"/>
        </w:rPr>
        <w:tab/>
      </w:r>
      <w:r w:rsidRPr="006111FB">
        <w:rPr>
          <w:sz w:val="24"/>
          <w:lang w:val="pl-PL"/>
        </w:rPr>
        <w:t xml:space="preserve">Dz.U. L 433 I z 22.12.2020, s. 11, ELI: </w:t>
      </w:r>
      <w:r w:rsidR="00FC4697">
        <w:fldChar w:fldCharType="begin"/>
      </w:r>
      <w:r w:rsidR="00FC4697" w:rsidRPr="00FC4697">
        <w:rPr>
          <w:lang w:val="pl-PL"/>
        </w:rPr>
        <w:instrText>HYPERLINK "http://data.europa.eu/eli/reg/2020/2093/oj"</w:instrText>
      </w:r>
      <w:r w:rsidR="00FC4697">
        <w:fldChar w:fldCharType="separate"/>
      </w:r>
      <w:r w:rsidRPr="006111FB">
        <w:rPr>
          <w:rStyle w:val="Hyperlink"/>
          <w:sz w:val="24"/>
          <w:lang w:val="pl-PL"/>
        </w:rPr>
        <w:t>http://data.europa.eu/eli/reg/2020/2093/oj</w:t>
      </w:r>
      <w:r w:rsidR="00FC4697">
        <w:rPr>
          <w:rStyle w:val="Hyperlink"/>
          <w:sz w:val="24"/>
          <w:lang w:val="pl-PL"/>
        </w:rPr>
        <w:fldChar w:fldCharType="end"/>
      </w:r>
      <w:r w:rsidRPr="006111FB">
        <w:rPr>
          <w:sz w:val="24"/>
          <w:lang w:val="pl-PL"/>
        </w:rPr>
        <w:t>.</w:t>
      </w:r>
    </w:p>
  </w:footnote>
  <w:footnote w:id="3">
    <w:p w14:paraId="24FA450E" w14:textId="77777777" w:rsidR="008E6F76" w:rsidRPr="006111FB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6111FB">
        <w:rPr>
          <w:sz w:val="24"/>
          <w:lang w:val="pl-PL"/>
        </w:rPr>
        <w:t xml:space="preserve"> </w:t>
      </w:r>
      <w:r w:rsidR="006111FB" w:rsidRPr="006111FB">
        <w:rPr>
          <w:sz w:val="24"/>
          <w:lang w:val="pl-PL"/>
        </w:rPr>
        <w:tab/>
      </w:r>
      <w:r w:rsidRPr="006111FB">
        <w:rPr>
          <w:sz w:val="24"/>
          <w:lang w:val="pl-PL"/>
        </w:rPr>
        <w:t xml:space="preserve">Dz.U. L 433 I z 22.12.2020, s. 28, ELI: </w:t>
      </w:r>
      <w:r w:rsidR="00FC4697">
        <w:fldChar w:fldCharType="begin"/>
      </w:r>
      <w:r w:rsidR="00FC4697" w:rsidRPr="00FC4697">
        <w:rPr>
          <w:lang w:val="pl-PL"/>
        </w:rPr>
        <w:instrText>HYPERLINK "http://data.europa.eu/eli/agree_interinstit/2020/1222/oj"</w:instrText>
      </w:r>
      <w:r w:rsidR="00FC4697">
        <w:fldChar w:fldCharType="separate"/>
      </w:r>
      <w:r w:rsidRPr="006111FB">
        <w:rPr>
          <w:rStyle w:val="Hyperlink"/>
          <w:sz w:val="24"/>
          <w:lang w:val="pl-PL"/>
        </w:rPr>
        <w:t>http://data.europa.eu/eli/agree_interinstit/2020/1222/oj</w:t>
      </w:r>
      <w:r w:rsidR="00FC4697">
        <w:rPr>
          <w:rStyle w:val="Hyperlink"/>
          <w:sz w:val="24"/>
          <w:lang w:val="pl-PL"/>
        </w:rPr>
        <w:fldChar w:fldCharType="end"/>
      </w:r>
      <w:r w:rsidRPr="006111FB">
        <w:rPr>
          <w:sz w:val="24"/>
          <w:lang w:val="pl-PL"/>
        </w:rPr>
        <w:t>.</w:t>
      </w:r>
    </w:p>
  </w:footnote>
  <w:footnote w:id="4">
    <w:p w14:paraId="3037E5BB" w14:textId="77777777" w:rsidR="008E6F76" w:rsidRPr="006111FB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6111FB">
        <w:rPr>
          <w:sz w:val="24"/>
          <w:lang w:val="pl-PL"/>
        </w:rPr>
        <w:t xml:space="preserve"> </w:t>
      </w:r>
      <w:r w:rsidR="006111FB" w:rsidRPr="006111FB">
        <w:rPr>
          <w:sz w:val="24"/>
          <w:lang w:val="pl-PL"/>
        </w:rPr>
        <w:tab/>
      </w:r>
      <w:r w:rsidRPr="006111FB">
        <w:rPr>
          <w:sz w:val="24"/>
          <w:lang w:val="pl-PL"/>
        </w:rPr>
        <w:t xml:space="preserve">Dz.U. L 231 z 30.6.2021, s. 60, ELI: </w:t>
      </w:r>
      <w:r w:rsidR="00FC4697">
        <w:fldChar w:fldCharType="begin"/>
      </w:r>
      <w:r w:rsidR="00FC4697" w:rsidRPr="00FC4697">
        <w:rPr>
          <w:lang w:val="pl-PL"/>
        </w:rPr>
        <w:instrText>HYPERLINK "http://data.europa.eu/eli/reg/2021/1058/oj"</w:instrText>
      </w:r>
      <w:r w:rsidR="00FC4697">
        <w:fldChar w:fldCharType="separate"/>
      </w:r>
      <w:r w:rsidRPr="006111FB">
        <w:rPr>
          <w:rStyle w:val="Hyperlink"/>
          <w:sz w:val="24"/>
          <w:lang w:val="pl-PL"/>
        </w:rPr>
        <w:t>http://data.europa.eu/eli/reg/2021/1058/oj</w:t>
      </w:r>
      <w:r w:rsidR="00FC4697">
        <w:rPr>
          <w:rStyle w:val="Hyperlink"/>
          <w:sz w:val="24"/>
          <w:lang w:val="pl-PL"/>
        </w:rPr>
        <w:fldChar w:fldCharType="end"/>
      </w:r>
      <w:r w:rsidRPr="006111FB">
        <w:rPr>
          <w:sz w:val="24"/>
          <w:lang w:val="pl-PL"/>
        </w:rPr>
        <w:t>.</w:t>
      </w:r>
    </w:p>
  </w:footnote>
  <w:footnote w:id="5">
    <w:p w14:paraId="6B7500E3" w14:textId="77777777" w:rsidR="008E6F76" w:rsidRPr="006111FB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6111FB">
        <w:rPr>
          <w:sz w:val="24"/>
          <w:lang w:val="pl-PL"/>
        </w:rPr>
        <w:t xml:space="preserve"> </w:t>
      </w:r>
      <w:r w:rsidR="006111FB" w:rsidRPr="006111FB">
        <w:rPr>
          <w:sz w:val="24"/>
          <w:lang w:val="pl-PL"/>
        </w:rPr>
        <w:tab/>
      </w:r>
      <w:r w:rsidRPr="006111FB">
        <w:rPr>
          <w:sz w:val="24"/>
          <w:lang w:val="pl-PL"/>
        </w:rPr>
        <w:t xml:space="preserve">Dz.U. L 231 z 30.6.2021, s. 21, ELI: </w:t>
      </w:r>
      <w:r w:rsidR="00FC4697">
        <w:fldChar w:fldCharType="begin"/>
      </w:r>
      <w:r w:rsidR="00FC4697" w:rsidRPr="00FC4697">
        <w:rPr>
          <w:lang w:val="pl-PL"/>
        </w:rPr>
        <w:instrText>HYPERLINK "http://data.europa.eu/eli/reg/2021/1057/oj"</w:instrText>
      </w:r>
      <w:r w:rsidR="00FC4697">
        <w:fldChar w:fldCharType="separate"/>
      </w:r>
      <w:r w:rsidRPr="006111FB">
        <w:rPr>
          <w:rStyle w:val="Hyperlink"/>
          <w:sz w:val="24"/>
          <w:lang w:val="pl-PL"/>
        </w:rPr>
        <w:t>http://data.europa.eu/eli/reg/2021/1057/oj</w:t>
      </w:r>
      <w:r w:rsidR="00FC4697">
        <w:rPr>
          <w:rStyle w:val="Hyperlink"/>
          <w:sz w:val="24"/>
          <w:lang w:val="pl-PL"/>
        </w:rPr>
        <w:fldChar w:fldCharType="end"/>
      </w:r>
      <w:r w:rsidRPr="006111FB">
        <w:rPr>
          <w:sz w:val="24"/>
          <w:lang w:val="pl-PL"/>
        </w:rPr>
        <w:t>.</w:t>
      </w:r>
    </w:p>
  </w:footnote>
  <w:footnote w:id="6">
    <w:p w14:paraId="02AFE906" w14:textId="77777777" w:rsidR="008E6F76" w:rsidRPr="006111FB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6111FB">
        <w:rPr>
          <w:sz w:val="24"/>
          <w:lang w:val="pl-PL"/>
        </w:rPr>
        <w:t xml:space="preserve"> </w:t>
      </w:r>
      <w:r w:rsidR="006111FB" w:rsidRPr="006111FB">
        <w:rPr>
          <w:sz w:val="24"/>
          <w:lang w:val="pl-PL"/>
        </w:rPr>
        <w:tab/>
      </w:r>
      <w:r w:rsidRPr="006111FB">
        <w:rPr>
          <w:sz w:val="24"/>
          <w:lang w:val="pl-PL"/>
        </w:rPr>
        <w:t xml:space="preserve">Dz.U. L 435 z 6.12.2021, s. 1, ELI: </w:t>
      </w:r>
      <w:r w:rsidR="00FC4697">
        <w:fldChar w:fldCharType="begin"/>
      </w:r>
      <w:r w:rsidR="00FC4697" w:rsidRPr="00FC4697">
        <w:rPr>
          <w:lang w:val="pl-PL"/>
        </w:rPr>
        <w:instrText>HYPERLINK "http://data.europa.eu/eli/reg/2021/2115/oj"</w:instrText>
      </w:r>
      <w:r w:rsidR="00FC4697">
        <w:fldChar w:fldCharType="separate"/>
      </w:r>
      <w:r w:rsidRPr="006111FB">
        <w:rPr>
          <w:rStyle w:val="Hyperlink"/>
          <w:sz w:val="24"/>
          <w:lang w:val="pl-PL"/>
        </w:rPr>
        <w:t>http://data.europa.eu/eli/reg/2021/2115/oj</w:t>
      </w:r>
      <w:r w:rsidR="00FC4697">
        <w:rPr>
          <w:rStyle w:val="Hyperlink"/>
          <w:sz w:val="24"/>
          <w:lang w:val="pl-PL"/>
        </w:rPr>
        <w:fldChar w:fldCharType="end"/>
      </w:r>
      <w:r w:rsidRPr="006111FB">
        <w:rPr>
          <w:rStyle w:val="Hyperlink"/>
          <w:sz w:val="24"/>
          <w:lang w:val="pl-PL"/>
        </w:rPr>
        <w:t>.</w:t>
      </w:r>
      <w:r w:rsidRPr="006111FB">
        <w:rPr>
          <w:sz w:val="24"/>
          <w:lang w:val="pl-PL"/>
        </w:rPr>
        <w:t xml:space="preserve"> </w:t>
      </w:r>
    </w:p>
  </w:footnote>
  <w:footnote w:id="7">
    <w:p w14:paraId="318B35AA" w14:textId="77777777" w:rsidR="008E6F76" w:rsidRPr="006111FB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6111FB">
        <w:rPr>
          <w:sz w:val="24"/>
          <w:lang w:val="pl-PL"/>
        </w:rPr>
        <w:t xml:space="preserve"> </w:t>
      </w:r>
      <w:r w:rsidR="006111FB" w:rsidRPr="006111FB">
        <w:rPr>
          <w:sz w:val="24"/>
          <w:lang w:val="pl-PL"/>
        </w:rPr>
        <w:tab/>
      </w:r>
      <w:r w:rsidRPr="006111FB">
        <w:rPr>
          <w:sz w:val="24"/>
          <w:lang w:val="pl-PL"/>
        </w:rPr>
        <w:t>Teksty przyjęte, P9_TA(2024)0082.</w:t>
      </w:r>
    </w:p>
  </w:footnote>
  <w:footnote w:id="8">
    <w:p w14:paraId="5FC13AE7" w14:textId="77777777" w:rsidR="009B7FA3" w:rsidRPr="00FC4697" w:rsidRDefault="009B7FA3">
      <w:pPr>
        <w:pStyle w:val="FootnoteText"/>
        <w:rPr>
          <w:sz w:val="24"/>
          <w:szCs w:val="24"/>
          <w:lang w:val="pl-PL"/>
        </w:rPr>
      </w:pPr>
      <w:r w:rsidRPr="00D56BBA">
        <w:rPr>
          <w:rStyle w:val="FootnoteReference"/>
          <w:sz w:val="24"/>
          <w:szCs w:val="24"/>
        </w:rPr>
        <w:footnoteRef/>
      </w:r>
      <w:r w:rsidRPr="00FC4697">
        <w:rPr>
          <w:sz w:val="24"/>
          <w:szCs w:val="24"/>
          <w:lang w:val="pl-PL"/>
        </w:rPr>
        <w:tab/>
        <w:t>Dz. U. L, 2024/3236, 23.12.2024, ELI: http://data.europa.eu/eli/reg/2024/3236/oj.</w:t>
      </w:r>
    </w:p>
  </w:footnote>
  <w:footnote w:id="9">
    <w:p w14:paraId="12FD94D9" w14:textId="77777777" w:rsidR="008E6F76" w:rsidRPr="00FC4697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FC4697">
        <w:rPr>
          <w:sz w:val="24"/>
          <w:lang w:val="pl-PL"/>
        </w:rPr>
        <w:t xml:space="preserve"> </w:t>
      </w:r>
      <w:r w:rsidR="006111FB" w:rsidRPr="00FC4697">
        <w:rPr>
          <w:sz w:val="24"/>
          <w:lang w:val="pl-PL"/>
        </w:rPr>
        <w:tab/>
      </w:r>
      <w:hyperlink r:id="rId2" w:history="1">
        <w:r w:rsidRPr="00FC4697">
          <w:rPr>
            <w:rStyle w:val="Hyperlink"/>
            <w:sz w:val="24"/>
            <w:lang w:val="pl-PL"/>
          </w:rPr>
          <w:t>https://www.eea.europa.eu/publications/european-climate-risk-assessment</w:t>
        </w:r>
      </w:hyperlink>
      <w:r w:rsidRPr="00FC4697">
        <w:rPr>
          <w:sz w:val="24"/>
          <w:lang w:val="pl-PL"/>
        </w:rPr>
        <w:t xml:space="preserve"> </w:t>
      </w:r>
    </w:p>
  </w:footnote>
  <w:footnote w:id="10">
    <w:p w14:paraId="25441603" w14:textId="77777777" w:rsidR="008E6F76" w:rsidRPr="00FC4697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FC4697">
        <w:rPr>
          <w:sz w:val="24"/>
          <w:lang w:val="pl-PL"/>
        </w:rPr>
        <w:t xml:space="preserve"> </w:t>
      </w:r>
      <w:r w:rsidR="006111FB" w:rsidRPr="00FC4697">
        <w:rPr>
          <w:sz w:val="24"/>
          <w:lang w:val="pl-PL"/>
        </w:rPr>
        <w:tab/>
      </w:r>
      <w:r w:rsidRPr="00FC4697">
        <w:rPr>
          <w:sz w:val="24"/>
          <w:lang w:val="pl-PL"/>
        </w:rPr>
        <w:t>Usługa programu Copernicus w zakresie zmiany klimatu (C3S) i Światowa Organizacja Meteorologiczna (WMO), 2025 r.: European State of the Climate 2024 [Stan klimatu w Europie w 2024 r.], climate.copernicus.eu/ESOTC/2024, doi.org/10.24381/14j9-s541.</w:t>
      </w:r>
    </w:p>
  </w:footnote>
  <w:footnote w:id="11">
    <w:p w14:paraId="400D2803" w14:textId="77777777" w:rsidR="008E6F76" w:rsidRPr="006111FB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6111FB">
        <w:rPr>
          <w:sz w:val="24"/>
          <w:lang w:val="pl-PL"/>
        </w:rPr>
        <w:t xml:space="preserve"> </w:t>
      </w:r>
      <w:r w:rsidR="006111FB" w:rsidRPr="006111FB">
        <w:rPr>
          <w:sz w:val="24"/>
          <w:lang w:val="pl-PL"/>
        </w:rPr>
        <w:tab/>
      </w:r>
      <w:r w:rsidRPr="006111FB">
        <w:rPr>
          <w:sz w:val="24"/>
          <w:lang w:val="pl-PL"/>
        </w:rPr>
        <w:t>Rozporządzenie Parlamentu Europejskiego i Rady (UE) 2021/241 z dnia 12 lutego 2021 r. ustanawiające Instrument na rzecz Odbudowy i Zwiększania Odporności (Dz.U. L 57 z 18.2.2021, s. 17, ELI:</w:t>
      </w:r>
      <w:r w:rsidRPr="006111FB">
        <w:rPr>
          <w:color w:val="333333"/>
          <w:sz w:val="24"/>
          <w:shd w:val="clear" w:color="auto" w:fill="FFFFFF"/>
          <w:lang w:val="pl-PL"/>
        </w:rPr>
        <w:t> </w:t>
      </w:r>
      <w:hyperlink r:id="rId3" w:tooltip="Dokument dostępny poprzez ELI URI." w:history="1">
        <w:r w:rsidRPr="006111FB">
          <w:rPr>
            <w:color w:val="23527C"/>
            <w:sz w:val="24"/>
            <w:u w:val="single"/>
            <w:shd w:val="clear" w:color="auto" w:fill="FFFFFF"/>
            <w:lang w:val="pl-PL"/>
          </w:rPr>
          <w:t>http://data.europa.eu/eli/reg/2021/241/oj</w:t>
        </w:r>
      </w:hyperlink>
      <w:r w:rsidRPr="006111FB">
        <w:rPr>
          <w:sz w:val="24"/>
          <w:lang w:val="pl-PL"/>
        </w:rPr>
        <w:t>).</w:t>
      </w:r>
    </w:p>
  </w:footnote>
  <w:footnote w:id="12">
    <w:p w14:paraId="41FB56B1" w14:textId="46422F74" w:rsidR="008E6F76" w:rsidRPr="00D56BBA" w:rsidRDefault="008E6F76" w:rsidP="006111FB">
      <w:pPr>
        <w:pStyle w:val="FootnoteText"/>
        <w:ind w:left="567" w:hanging="567"/>
        <w:rPr>
          <w:sz w:val="24"/>
          <w:lang w:val="pl-PL"/>
        </w:rPr>
      </w:pPr>
      <w:r w:rsidRPr="006111FB">
        <w:rPr>
          <w:rStyle w:val="FootnoteReference"/>
          <w:sz w:val="24"/>
          <w:lang w:val="pl-PL"/>
        </w:rPr>
        <w:footnoteRef/>
      </w:r>
      <w:r w:rsidR="006111FB" w:rsidRPr="00D56BBA">
        <w:rPr>
          <w:sz w:val="24"/>
          <w:lang w:val="pl-PL"/>
        </w:rPr>
        <w:t xml:space="preserve"> </w:t>
      </w:r>
      <w:r w:rsidR="006111FB" w:rsidRPr="00D56BBA">
        <w:rPr>
          <w:sz w:val="24"/>
          <w:lang w:val="pl-PL"/>
        </w:rPr>
        <w:tab/>
      </w:r>
      <w:r w:rsidR="007A05DE" w:rsidRPr="00D56BBA">
        <w:rPr>
          <w:bCs/>
          <w:sz w:val="24"/>
          <w:lang w:val="pl-PL"/>
        </w:rPr>
        <w:t>Rozporządzenie Parlamentu Europejskiego i Rady (UE) 2024/3242 z dnia 19 grudnia 2024 r. zmieniające rozporządzenie (UE) 2020/2220 w odniesieniu do szczególnych środków w ramach Europejskiego Funduszu Rolnego na rzecz Rozwoju Obszarów Wiejskich w celu udzielenia dodatkowego wsparcia państwom członkowskim dotkniętym klęskami żywiołowymi (</w:t>
      </w:r>
      <w:r w:rsidRPr="00D56BBA">
        <w:rPr>
          <w:sz w:val="24"/>
          <w:lang w:val="pl-PL"/>
        </w:rPr>
        <w:t xml:space="preserve">Dz.U. L, 2024/3242, 23.12.2024, ELI: </w:t>
      </w:r>
      <w:r w:rsidR="00FC4697">
        <w:fldChar w:fldCharType="begin"/>
      </w:r>
      <w:r w:rsidR="00FC4697" w:rsidRPr="00FC4697">
        <w:rPr>
          <w:lang w:val="pl-PL"/>
        </w:rPr>
        <w:instrText>HYPERLINK "http://data.europa.eu/eli/reg/2024/3242/oj"</w:instrText>
      </w:r>
      <w:r w:rsidR="00FC4697">
        <w:fldChar w:fldCharType="separate"/>
      </w:r>
      <w:r w:rsidR="007A05DE" w:rsidRPr="00D56BBA">
        <w:rPr>
          <w:rStyle w:val="Hyperlink"/>
          <w:sz w:val="24"/>
          <w:lang w:val="pl-PL"/>
        </w:rPr>
        <w:t>http://data.europa.eu/eli/reg/2024/3242/oj</w:t>
      </w:r>
      <w:r w:rsidR="00FC4697">
        <w:rPr>
          <w:rStyle w:val="Hyperlink"/>
          <w:sz w:val="24"/>
          <w:lang w:val="pl-PL"/>
        </w:rPr>
        <w:fldChar w:fldCharType="end"/>
      </w:r>
      <w:r w:rsidR="007A05DE">
        <w:rPr>
          <w:sz w:val="24"/>
          <w:lang w:val="pl-PL"/>
        </w:rPr>
        <w:t>)</w:t>
      </w:r>
      <w:r w:rsidRPr="00D56BBA">
        <w:rPr>
          <w:sz w:val="24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1EFC9" w14:textId="77777777" w:rsidR="008E6F76" w:rsidRPr="006111FB" w:rsidRDefault="008E6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F8685" w14:textId="77777777" w:rsidR="008E6F76" w:rsidRPr="006111FB" w:rsidRDefault="008E6F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53975" w14:textId="77777777" w:rsidR="008E6F76" w:rsidRPr="006111FB" w:rsidRDefault="008E6F7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B05D" w14:textId="77777777" w:rsidR="00064002" w:rsidRPr="006111F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C8DBB" w14:textId="77777777" w:rsidR="00064002" w:rsidRPr="006111F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63B39" w14:textId="77777777" w:rsidR="00064002" w:rsidRPr="006111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5368455">
    <w:abstractNumId w:val="9"/>
  </w:num>
  <w:num w:numId="2" w16cid:durableId="298342738">
    <w:abstractNumId w:val="9"/>
  </w:num>
  <w:num w:numId="3" w16cid:durableId="1820536640">
    <w:abstractNumId w:val="7"/>
  </w:num>
  <w:num w:numId="4" w16cid:durableId="510681957">
    <w:abstractNumId w:val="7"/>
  </w:num>
  <w:num w:numId="5" w16cid:durableId="1816140723">
    <w:abstractNumId w:val="6"/>
  </w:num>
  <w:num w:numId="6" w16cid:durableId="1783955875">
    <w:abstractNumId w:val="6"/>
  </w:num>
  <w:num w:numId="7" w16cid:durableId="1333875672">
    <w:abstractNumId w:val="5"/>
  </w:num>
  <w:num w:numId="8" w16cid:durableId="1823426030">
    <w:abstractNumId w:val="5"/>
  </w:num>
  <w:num w:numId="9" w16cid:durableId="466169575">
    <w:abstractNumId w:val="4"/>
  </w:num>
  <w:num w:numId="10" w16cid:durableId="2145462594">
    <w:abstractNumId w:val="4"/>
  </w:num>
  <w:num w:numId="11" w16cid:durableId="1613322859">
    <w:abstractNumId w:val="8"/>
  </w:num>
  <w:num w:numId="12" w16cid:durableId="2142070543">
    <w:abstractNumId w:val="8"/>
  </w:num>
  <w:num w:numId="13" w16cid:durableId="1197043477">
    <w:abstractNumId w:val="3"/>
  </w:num>
  <w:num w:numId="14" w16cid:durableId="441388738">
    <w:abstractNumId w:val="3"/>
  </w:num>
  <w:num w:numId="15" w16cid:durableId="1170372942">
    <w:abstractNumId w:val="2"/>
  </w:num>
  <w:num w:numId="16" w16cid:durableId="1189567527">
    <w:abstractNumId w:val="2"/>
  </w:num>
  <w:num w:numId="17" w16cid:durableId="1602836160">
    <w:abstractNumId w:val="1"/>
  </w:num>
  <w:num w:numId="18" w16cid:durableId="45220932">
    <w:abstractNumId w:val="1"/>
  </w:num>
  <w:num w:numId="19" w16cid:durableId="653535416">
    <w:abstractNumId w:val="0"/>
  </w:num>
  <w:num w:numId="20" w16cid:durableId="1826697405">
    <w:abstractNumId w:val="0"/>
  </w:num>
  <w:num w:numId="21" w16cid:durableId="1619140212">
    <w:abstractNumId w:val="9"/>
  </w:num>
  <w:num w:numId="22" w16cid:durableId="2083140242">
    <w:abstractNumId w:val="7"/>
  </w:num>
  <w:num w:numId="23" w16cid:durableId="944767523">
    <w:abstractNumId w:val="6"/>
  </w:num>
  <w:num w:numId="24" w16cid:durableId="567766380">
    <w:abstractNumId w:val="5"/>
  </w:num>
  <w:num w:numId="25" w16cid:durableId="1482699552">
    <w:abstractNumId w:val="4"/>
  </w:num>
  <w:num w:numId="26" w16cid:durableId="2035307133">
    <w:abstractNumId w:val="8"/>
  </w:num>
  <w:num w:numId="27" w16cid:durableId="1960526335">
    <w:abstractNumId w:val="3"/>
  </w:num>
  <w:num w:numId="28" w16cid:durableId="1360663205">
    <w:abstractNumId w:val="2"/>
  </w:num>
  <w:num w:numId="29" w16cid:durableId="1845968531">
    <w:abstractNumId w:val="1"/>
  </w:num>
  <w:num w:numId="30" w16cid:durableId="1179352471">
    <w:abstractNumId w:val="0"/>
  </w:num>
  <w:num w:numId="31" w16cid:durableId="278462845">
    <w:abstractNumId w:val="9"/>
  </w:num>
  <w:num w:numId="32" w16cid:durableId="757093656">
    <w:abstractNumId w:val="7"/>
  </w:num>
  <w:num w:numId="33" w16cid:durableId="276570488">
    <w:abstractNumId w:val="6"/>
  </w:num>
  <w:num w:numId="34" w16cid:durableId="443227694">
    <w:abstractNumId w:val="5"/>
  </w:num>
  <w:num w:numId="35" w16cid:durableId="1940141826">
    <w:abstractNumId w:val="4"/>
  </w:num>
  <w:num w:numId="36" w16cid:durableId="433940859">
    <w:abstractNumId w:val="8"/>
  </w:num>
  <w:num w:numId="37" w16cid:durableId="986477472">
    <w:abstractNumId w:val="3"/>
  </w:num>
  <w:num w:numId="38" w16cid:durableId="1790197633">
    <w:abstractNumId w:val="2"/>
  </w:num>
  <w:num w:numId="39" w16cid:durableId="350762810">
    <w:abstractNumId w:val="1"/>
  </w:num>
  <w:num w:numId="40" w16cid:durableId="593319165">
    <w:abstractNumId w:val="0"/>
  </w:num>
  <w:num w:numId="41" w16cid:durableId="487598511">
    <w:abstractNumId w:val="10"/>
  </w:num>
  <w:num w:numId="42" w16cid:durableId="1405951501">
    <w:abstractNumId w:val="10"/>
  </w:num>
  <w:num w:numId="43" w16cid:durableId="1339695021">
    <w:abstractNumId w:val="10"/>
  </w:num>
  <w:num w:numId="44" w16cid:durableId="1068187673">
    <w:abstractNumId w:val="12"/>
  </w:num>
  <w:num w:numId="45" w16cid:durableId="15327671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4/2025"/>
    <w:docVar w:name="dvlangue" w:val="PL"/>
    <w:docVar w:name="dvnumam" w:val="0"/>
    <w:docVar w:name="dvpe" w:val="774.284"/>
    <w:docVar w:name="dvrapporteur" w:val="Sprawozdawca: "/>
    <w:docVar w:name="dvstar" w:val="??"/>
    <w:docVar w:name="dvtitre" w:val="Rezolucja Parlamentu Europejskiego z dnia  2025 r. w sprawie wniosku dotyczącego decyzji Parlamentu Europejskiego i Rady w sprawie uruchomienia Funduszu Solidarności Unii Europejskiej w celu udzielenia pomocy Austrii, Polsce, Czechom, Słowacji i Mołdawii w związku z powodziami, do których doszło we wrześniu 2024 r., oraz Bośni i Hercegowinie – w związku z powodziami, do których doszło w październiku 2024 r.(COM(2025)0250 – C10-0102/2025 – 2025/0138(BUD))"/>
  </w:docVars>
  <w:rsids>
    <w:rsidRoot w:val="004F438B"/>
    <w:rsid w:val="00002272"/>
    <w:rsid w:val="00064002"/>
    <w:rsid w:val="000677B9"/>
    <w:rsid w:val="000831BA"/>
    <w:rsid w:val="000A42CC"/>
    <w:rsid w:val="000E7DD9"/>
    <w:rsid w:val="0010095E"/>
    <w:rsid w:val="00125B37"/>
    <w:rsid w:val="001362F9"/>
    <w:rsid w:val="0016348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BAA"/>
    <w:rsid w:val="00494A28"/>
    <w:rsid w:val="004C0004"/>
    <w:rsid w:val="004C5D52"/>
    <w:rsid w:val="004E1376"/>
    <w:rsid w:val="004F438B"/>
    <w:rsid w:val="0050519A"/>
    <w:rsid w:val="005072A1"/>
    <w:rsid w:val="00514517"/>
    <w:rsid w:val="00545827"/>
    <w:rsid w:val="00560270"/>
    <w:rsid w:val="005B640A"/>
    <w:rsid w:val="005C2568"/>
    <w:rsid w:val="005F1B17"/>
    <w:rsid w:val="006037C0"/>
    <w:rsid w:val="006111F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5DE"/>
    <w:rsid w:val="007D1690"/>
    <w:rsid w:val="007E22AD"/>
    <w:rsid w:val="00817416"/>
    <w:rsid w:val="00836A77"/>
    <w:rsid w:val="00842779"/>
    <w:rsid w:val="00865F67"/>
    <w:rsid w:val="00881A7B"/>
    <w:rsid w:val="008840E5"/>
    <w:rsid w:val="00887B3E"/>
    <w:rsid w:val="008C2AC6"/>
    <w:rsid w:val="008E6F76"/>
    <w:rsid w:val="00930C23"/>
    <w:rsid w:val="0093193B"/>
    <w:rsid w:val="009509D8"/>
    <w:rsid w:val="00950B64"/>
    <w:rsid w:val="00981893"/>
    <w:rsid w:val="009B7FA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95F"/>
    <w:rsid w:val="00C941CB"/>
    <w:rsid w:val="00CC2357"/>
    <w:rsid w:val="00CF071A"/>
    <w:rsid w:val="00D058B8"/>
    <w:rsid w:val="00D56BBA"/>
    <w:rsid w:val="00D56C11"/>
    <w:rsid w:val="00D76D06"/>
    <w:rsid w:val="00D834A0"/>
    <w:rsid w:val="00D872DF"/>
    <w:rsid w:val="00D91E21"/>
    <w:rsid w:val="00DA7FCD"/>
    <w:rsid w:val="00E365E1"/>
    <w:rsid w:val="00E820A4"/>
    <w:rsid w:val="00EB006A"/>
    <w:rsid w:val="00EB1DBF"/>
    <w:rsid w:val="00EB4772"/>
    <w:rsid w:val="00ED169E"/>
    <w:rsid w:val="00ED4235"/>
    <w:rsid w:val="00F04346"/>
    <w:rsid w:val="00F075DC"/>
    <w:rsid w:val="00F11C08"/>
    <w:rsid w:val="00F149E9"/>
    <w:rsid w:val="00F5134D"/>
    <w:rsid w:val="00F74202"/>
    <w:rsid w:val="00F87713"/>
    <w:rsid w:val="00FB4360"/>
    <w:rsid w:val="00FC4697"/>
    <w:rsid w:val="00FD0C70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F1EA8"/>
  <w15:chartTrackingRefBased/>
  <w15:docId w15:val="{64774DEE-159C-4259-9452-2FF798D6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E6F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8E6F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8E6F7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E6F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E6F76"/>
    <w:rPr>
      <w:sz w:val="24"/>
      <w:lang w:val="pl-PL"/>
    </w:rPr>
  </w:style>
  <w:style w:type="paragraph" w:customStyle="1" w:styleId="NormalBold24a">
    <w:name w:val="NormalBold24a"/>
    <w:basedOn w:val="Normal"/>
    <w:rsid w:val="008E6F76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8E6F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E6F76"/>
    <w:pPr>
      <w:spacing w:before="480" w:after="240"/>
    </w:pPr>
  </w:style>
  <w:style w:type="character" w:styleId="Hyperlink">
    <w:name w:val="Hyperlink"/>
    <w:basedOn w:val="DefaultParagraphFont"/>
    <w:uiPriority w:val="99"/>
    <w:rsid w:val="008E6F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E6F76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8E6F7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E6F7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E6F7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E6F7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E6F7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8E6F76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E6F76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8E6F76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E6F76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E6F76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8E6F76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E6F76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E6F76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E6F76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8E6F76"/>
    <w:rPr>
      <w:sz w:val="24"/>
      <w:lang w:val="pl-PL"/>
    </w:rPr>
  </w:style>
  <w:style w:type="paragraph" w:customStyle="1" w:styleId="Point0">
    <w:name w:val="Point 0"/>
    <w:basedOn w:val="Normal"/>
    <w:rsid w:val="008E6F7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E6F7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7A05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05DE"/>
    <w:rPr>
      <w:rFonts w:ascii="Segoe UI" w:hAnsi="Segoe UI" w:cs="Segoe UI"/>
      <w:sz w:val="18"/>
      <w:szCs w:val="18"/>
      <w:lang w:val="pl-PL"/>
    </w:rPr>
  </w:style>
  <w:style w:type="paragraph" w:styleId="Revision">
    <w:name w:val="Revision"/>
    <w:hidden/>
    <w:uiPriority w:val="99"/>
    <w:semiHidden/>
    <w:rsid w:val="001362F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241/oj" TargetMode="External"/><Relationship Id="rId2" Type="http://schemas.openxmlformats.org/officeDocument/2006/relationships/hyperlink" Target="https://www.eea.europa.eu/publications/european-climate-risk-assessment" TargetMode="External"/><Relationship Id="rId1" Type="http://schemas.openxmlformats.org/officeDocument/2006/relationships/hyperlink" Target="http://data.europa.eu/eli/reg/2002/20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56C66-0376-4590-B54B-AE0B98234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1674</Words>
  <Characters>11175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2025-10-23T09:58:00Z</dcterms:created>
  <dcterms:modified xsi:type="dcterms:W3CDTF">2025-10-23T09:58:00Z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P10_TA(2025)0152_</vt:lpwstr>
  </property>
  <property fmtid="{D5CDD505-2E9C-101B-9397-08002B2CF9AE}" pid="4" name="&lt;Type&gt;">
    <vt:lpwstr>RR</vt:lpwstr>
  </property>
</Properties>
</file>