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27D4" w14:paraId="238712A4" w14:textId="77777777" w:rsidTr="0010095E">
        <w:trPr>
          <w:trHeight w:hRule="exact" w:val="1418"/>
        </w:trPr>
        <w:tc>
          <w:tcPr>
            <w:tcW w:w="6804" w:type="dxa"/>
            <w:shd w:val="clear" w:color="auto" w:fill="auto"/>
            <w:vAlign w:val="center"/>
          </w:tcPr>
          <w:p w14:paraId="3EE5D323" w14:textId="77777777" w:rsidR="00751A4A" w:rsidRPr="006127D4" w:rsidRDefault="006F01F2" w:rsidP="0010095E">
            <w:pPr>
              <w:pStyle w:val="EPName"/>
            </w:pPr>
            <w:r w:rsidRPr="006127D4">
              <w:t>Parlamentul European</w:t>
            </w:r>
          </w:p>
          <w:p w14:paraId="11E1CB05" w14:textId="77777777" w:rsidR="00751A4A" w:rsidRPr="006127D4" w:rsidRDefault="005F1B17" w:rsidP="005F1B17">
            <w:pPr>
              <w:pStyle w:val="EPTerm"/>
              <w:rPr>
                <w:rStyle w:val="HideTWBExt"/>
                <w:noProof w:val="0"/>
                <w:vanish w:val="0"/>
                <w:color w:val="auto"/>
              </w:rPr>
            </w:pPr>
            <w:r w:rsidRPr="006127D4">
              <w:t>2024</w:t>
            </w:r>
            <w:r w:rsidR="00817416" w:rsidRPr="006127D4">
              <w:t>-202</w:t>
            </w:r>
            <w:r w:rsidRPr="006127D4">
              <w:t>9</w:t>
            </w:r>
          </w:p>
        </w:tc>
        <w:tc>
          <w:tcPr>
            <w:tcW w:w="2268" w:type="dxa"/>
            <w:shd w:val="clear" w:color="auto" w:fill="auto"/>
          </w:tcPr>
          <w:p w14:paraId="1E364879" w14:textId="77777777" w:rsidR="00751A4A" w:rsidRPr="006127D4" w:rsidRDefault="00187494" w:rsidP="0010095E">
            <w:pPr>
              <w:pStyle w:val="EPLogo"/>
            </w:pPr>
            <w:r w:rsidRPr="006127D4">
              <w:rPr>
                <w:noProof/>
                <w:lang w:val="en-GB"/>
              </w:rPr>
              <w:drawing>
                <wp:inline distT="0" distB="0" distL="0" distR="0" wp14:anchorId="4BAE6A1B" wp14:editId="7D297C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E2D866" w14:textId="77777777" w:rsidR="00D058B8" w:rsidRPr="006127D4" w:rsidRDefault="00D058B8" w:rsidP="004C5D52">
      <w:pPr>
        <w:pStyle w:val="LineTop"/>
      </w:pPr>
    </w:p>
    <w:p w14:paraId="0C948B16" w14:textId="77777777" w:rsidR="00680577" w:rsidRPr="006127D4" w:rsidRDefault="006F01F2" w:rsidP="00680577">
      <w:pPr>
        <w:pStyle w:val="EPBodyTA1"/>
      </w:pPr>
      <w:r w:rsidRPr="006127D4">
        <w:t>TEXTE ADOPTATE</w:t>
      </w:r>
    </w:p>
    <w:p w14:paraId="39A89027" w14:textId="77777777" w:rsidR="00D058B8" w:rsidRPr="006127D4" w:rsidRDefault="00D058B8" w:rsidP="00D058B8">
      <w:pPr>
        <w:pStyle w:val="LineBottom"/>
      </w:pPr>
    </w:p>
    <w:p w14:paraId="12AEF4BF" w14:textId="7D8BE7E3" w:rsidR="006F01F2" w:rsidRPr="006127D4" w:rsidRDefault="006F01F2" w:rsidP="006F01F2">
      <w:pPr>
        <w:pStyle w:val="ATHeading1"/>
      </w:pPr>
      <w:bookmarkStart w:id="0" w:name="TANumber"/>
      <w:r w:rsidRPr="006127D4">
        <w:t>P10_TA(2025)0</w:t>
      </w:r>
      <w:bookmarkEnd w:id="0"/>
      <w:r w:rsidR="00E40AB1" w:rsidRPr="006127D4">
        <w:t>15</w:t>
      </w:r>
      <w:r w:rsidR="00393F6F">
        <w:t>2</w:t>
      </w:r>
    </w:p>
    <w:p w14:paraId="5CF00F4A" w14:textId="77777777" w:rsidR="006F01F2" w:rsidRPr="006127D4" w:rsidRDefault="006F01F2" w:rsidP="006F01F2">
      <w:pPr>
        <w:pStyle w:val="ATHeading2"/>
      </w:pPr>
      <w:bookmarkStart w:id="1" w:name="title"/>
      <w:r w:rsidRPr="006127D4">
        <w:t>Mobilizarea Fondului de solidaritate al Uniunii Europene în vederea acordării de asistență Austriei, Poloniei, Cehiei, Slovaciei și Republicii Moldova în legătură cu inundațiile care au avut loc în septembrie 2024 și Bosniei și Herțegovinei în legătură cu inundațiile care au avut loc în octombrie 2024</w:t>
      </w:r>
      <w:bookmarkEnd w:id="1"/>
    </w:p>
    <w:p w14:paraId="008763CD" w14:textId="77777777" w:rsidR="006F01F2" w:rsidRPr="006127D4" w:rsidRDefault="006F01F2" w:rsidP="006F01F2">
      <w:pPr>
        <w:rPr>
          <w:i/>
          <w:vanish/>
        </w:rPr>
      </w:pPr>
      <w:r w:rsidRPr="006127D4">
        <w:rPr>
          <w:i/>
        </w:rPr>
        <w:fldChar w:fldCharType="begin"/>
      </w:r>
      <w:r w:rsidRPr="006127D4">
        <w:rPr>
          <w:i/>
        </w:rPr>
        <w:instrText xml:space="preserve"> TC"(</w:instrText>
      </w:r>
      <w:bookmarkStart w:id="2" w:name="DocNumber"/>
      <w:r w:rsidRPr="006127D4">
        <w:rPr>
          <w:i/>
        </w:rPr>
        <w:instrText>A10-0114/2025</w:instrText>
      </w:r>
      <w:bookmarkEnd w:id="2"/>
      <w:r w:rsidRPr="006127D4">
        <w:rPr>
          <w:i/>
        </w:rPr>
        <w:instrText xml:space="preserve"> - Raportor: Andrzej Halicki)"\l3 \n&gt; \* MERGEFORMAT </w:instrText>
      </w:r>
      <w:r w:rsidRPr="006127D4">
        <w:rPr>
          <w:i/>
        </w:rPr>
        <w:fldChar w:fldCharType="end"/>
      </w:r>
    </w:p>
    <w:p w14:paraId="650C61BF" w14:textId="77777777" w:rsidR="006F01F2" w:rsidRPr="006127D4" w:rsidRDefault="006F01F2" w:rsidP="006F01F2">
      <w:pPr>
        <w:rPr>
          <w:vanish/>
        </w:rPr>
      </w:pPr>
      <w:bookmarkStart w:id="3" w:name="Commission"/>
      <w:r w:rsidRPr="006127D4">
        <w:rPr>
          <w:vanish/>
        </w:rPr>
        <w:t>Comisia pentru bugete</w:t>
      </w:r>
      <w:bookmarkEnd w:id="3"/>
    </w:p>
    <w:p w14:paraId="270ED805" w14:textId="77777777" w:rsidR="006F01F2" w:rsidRPr="006127D4" w:rsidRDefault="006F01F2" w:rsidP="006F01F2">
      <w:pPr>
        <w:rPr>
          <w:vanish/>
        </w:rPr>
      </w:pPr>
      <w:bookmarkStart w:id="4" w:name="PE"/>
      <w:r w:rsidRPr="006127D4">
        <w:rPr>
          <w:vanish/>
        </w:rPr>
        <w:t>PE774.284</w:t>
      </w:r>
      <w:bookmarkEnd w:id="4"/>
    </w:p>
    <w:p w14:paraId="7F8211E0" w14:textId="2F7CAED9" w:rsidR="006F01F2" w:rsidRPr="006127D4" w:rsidRDefault="006F01F2" w:rsidP="006F01F2">
      <w:pPr>
        <w:pStyle w:val="ATHeading3"/>
      </w:pPr>
      <w:bookmarkStart w:id="5" w:name="Sujet"/>
      <w:r w:rsidRPr="006127D4">
        <w:t>Rezoluția Parlamentului European din 9 iulie 2025 referitoare la propunerea de decizie a Parlamentului European și a Consiliului privind mobilizarea Fondului de solidaritate al Uniunii Europene în vederea acordării de asistență Austriei, Poloniei, Cehiei, Slovaciei și Republicii Moldova în legătură cu inundațiile care au avut loc în septembrie 2024 și Bosniei și Herțegovinei în legătură cu inundațiile care au avut loc în octombrie 2024</w:t>
      </w:r>
      <w:bookmarkEnd w:id="5"/>
      <w:r w:rsidRPr="006127D4">
        <w:t xml:space="preserve"> </w:t>
      </w:r>
      <w:bookmarkStart w:id="6" w:name="References"/>
      <w:r w:rsidRPr="006127D4">
        <w:t>(COM(2025)0250 – C10-0102/2025 – 2025/0138(BUD))</w:t>
      </w:r>
      <w:bookmarkEnd w:id="6"/>
    </w:p>
    <w:p w14:paraId="3BF4CB51" w14:textId="77777777" w:rsidR="00405A39" w:rsidRPr="006127D4" w:rsidRDefault="00405A39" w:rsidP="00405A39">
      <w:pPr>
        <w:pStyle w:val="EPComma"/>
        <w:rPr>
          <w:noProof/>
        </w:rPr>
      </w:pPr>
      <w:r w:rsidRPr="006127D4">
        <w:rPr>
          <w:i/>
        </w:rPr>
        <w:t>Parlamentul European</w:t>
      </w:r>
      <w:r w:rsidRPr="006127D4">
        <w:t>,</w:t>
      </w:r>
    </w:p>
    <w:p w14:paraId="3928AF87" w14:textId="77777777" w:rsidR="00405A39" w:rsidRPr="006127D4" w:rsidRDefault="00405A39" w:rsidP="00405A39">
      <w:pPr>
        <w:pStyle w:val="NormalHanging12a"/>
        <w:rPr>
          <w:noProof/>
        </w:rPr>
      </w:pPr>
      <w:r w:rsidRPr="006127D4">
        <w:t>–</w:t>
      </w:r>
      <w:r w:rsidRPr="006127D4">
        <w:tab/>
        <w:t>având în vedere propunerea Comisiei prezentată Parlamentului European și Consiliului (COM(2025)0250 – C10</w:t>
      </w:r>
      <w:r w:rsidRPr="006127D4">
        <w:noBreakHyphen/>
        <w:t>0102/2025),</w:t>
      </w:r>
    </w:p>
    <w:p w14:paraId="68E2A45C" w14:textId="77777777" w:rsidR="00405A39" w:rsidRPr="006127D4" w:rsidRDefault="00405A39" w:rsidP="00405A39">
      <w:pPr>
        <w:pStyle w:val="NormalHanging12a"/>
        <w:rPr>
          <w:noProof/>
        </w:rPr>
      </w:pPr>
      <w:r w:rsidRPr="006127D4">
        <w:t>–</w:t>
      </w:r>
      <w:r w:rsidRPr="006127D4">
        <w:tab/>
        <w:t>având în vedere Regulamentul (CE) nr. 2012/2002 al Consiliului din 11 noiembrie 2002 de instituire a Fondului de solidaritate al Uniunii Europene</w:t>
      </w:r>
      <w:r w:rsidRPr="006127D4">
        <w:rPr>
          <w:rStyle w:val="FootnoteReference"/>
        </w:rPr>
        <w:footnoteReference w:id="1"/>
      </w:r>
      <w:r w:rsidRPr="006127D4">
        <w:t>,</w:t>
      </w:r>
    </w:p>
    <w:p w14:paraId="59C840DA" w14:textId="77777777" w:rsidR="00405A39" w:rsidRPr="006127D4" w:rsidRDefault="00405A39" w:rsidP="00405A39">
      <w:pPr>
        <w:pStyle w:val="NormalHanging12a"/>
        <w:rPr>
          <w:noProof/>
        </w:rPr>
      </w:pPr>
      <w:r w:rsidRPr="006127D4">
        <w:t>–</w:t>
      </w:r>
      <w:r w:rsidRPr="006127D4">
        <w:tab/>
        <w:t>având în vedere Regulamentul (UE, Euratom) 2020/2093 al Consiliului din 17 decembrie 2020 de stabilire a cadrului financiar multianual pentru perioada 2021-2027</w:t>
      </w:r>
      <w:r w:rsidRPr="006127D4">
        <w:rPr>
          <w:rStyle w:val="FootnoteReference"/>
          <w:noProof/>
        </w:rPr>
        <w:footnoteReference w:id="2"/>
      </w:r>
      <w:r w:rsidRPr="006127D4">
        <w:t>, în special articolul 9,</w:t>
      </w:r>
    </w:p>
    <w:p w14:paraId="726CC675" w14:textId="77777777" w:rsidR="00405A39" w:rsidRPr="006127D4" w:rsidRDefault="00405A39" w:rsidP="00405A39">
      <w:pPr>
        <w:pStyle w:val="NormalHanging12a"/>
        <w:rPr>
          <w:noProof/>
        </w:rPr>
      </w:pPr>
      <w:r w:rsidRPr="006127D4">
        <w:t>–</w:t>
      </w:r>
      <w:r w:rsidRPr="006127D4">
        <w:tab/>
        <w:t>având în vedere Acordul interinstituțional din 16 decembrie 2020 dintre Parlamentul European, Consiliu și Comisie privind disciplina bugetară, cooperarea în chestiuni bugetare și buna gestiune financiară, precum și privind noile resurse proprii, inclusiv o foaie de parcurs pentru introducerea de noi resurse proprii</w:t>
      </w:r>
      <w:r w:rsidRPr="006127D4">
        <w:rPr>
          <w:rStyle w:val="FootnoteReference"/>
          <w:noProof/>
        </w:rPr>
        <w:footnoteReference w:id="3"/>
      </w:r>
      <w:r w:rsidRPr="006127D4">
        <w:t>, în special punctul 10,</w:t>
      </w:r>
    </w:p>
    <w:p w14:paraId="5206597C" w14:textId="77777777" w:rsidR="00405A39" w:rsidRPr="006127D4" w:rsidRDefault="00405A39" w:rsidP="00405A39">
      <w:pPr>
        <w:pStyle w:val="NormalHanging12a"/>
      </w:pPr>
      <w:r w:rsidRPr="006127D4">
        <w:t>–</w:t>
      </w:r>
      <w:r w:rsidRPr="006127D4">
        <w:tab/>
        <w:t xml:space="preserve">având în vedere Regulamentul (UE) 2021/1058 al Parlamentului European și al Consiliului din 24 iunie 2021 privind Fondul european de dezvoltare regională și </w:t>
      </w:r>
      <w:r w:rsidRPr="006127D4">
        <w:lastRenderedPageBreak/>
        <w:t>Fondul de coeziune</w:t>
      </w:r>
      <w:r w:rsidRPr="006127D4">
        <w:rPr>
          <w:rStyle w:val="FootnoteReference"/>
        </w:rPr>
        <w:footnoteReference w:id="4"/>
      </w:r>
      <w:r w:rsidRPr="006127D4">
        <w:t xml:space="preserve">, </w:t>
      </w:r>
    </w:p>
    <w:p w14:paraId="58A3C1F0" w14:textId="77777777" w:rsidR="00405A39" w:rsidRPr="006127D4" w:rsidRDefault="00405A39" w:rsidP="00405A39">
      <w:pPr>
        <w:pStyle w:val="NormalHanging12a"/>
      </w:pPr>
      <w:r w:rsidRPr="006127D4">
        <w:t>–</w:t>
      </w:r>
      <w:r w:rsidRPr="006127D4">
        <w:tab/>
        <w:t>având în vedere Regulamentul (UE) 2021/1057 al Parlamentului European și al Consiliului din 24 iunie 2021 de instituire a Fondului social european Plus (FSE+)</w:t>
      </w:r>
      <w:r w:rsidRPr="006127D4">
        <w:rPr>
          <w:rStyle w:val="FootnoteReference"/>
        </w:rPr>
        <w:footnoteReference w:id="5"/>
      </w:r>
      <w:r w:rsidRPr="006127D4">
        <w:t xml:space="preserve">, </w:t>
      </w:r>
    </w:p>
    <w:p w14:paraId="1D53F080" w14:textId="77777777" w:rsidR="00405A39" w:rsidRPr="006127D4" w:rsidRDefault="00405A39" w:rsidP="00405A39">
      <w:pPr>
        <w:pStyle w:val="NormalHanging12a"/>
        <w:rPr>
          <w:noProof/>
        </w:rPr>
      </w:pPr>
      <w:r w:rsidRPr="006127D4">
        <w:t>–</w:t>
      </w:r>
      <w:r w:rsidRPr="006127D4">
        <w:tab/>
        <w:t>având în vedere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r w:rsidRPr="006127D4">
        <w:rPr>
          <w:rStyle w:val="FootnoteReference"/>
          <w:noProof/>
        </w:rPr>
        <w:footnoteReference w:id="6"/>
      </w:r>
      <w:r w:rsidRPr="006127D4">
        <w:t xml:space="preserve">, </w:t>
      </w:r>
    </w:p>
    <w:p w14:paraId="383E2FF3" w14:textId="77777777" w:rsidR="00405A39" w:rsidRPr="006127D4" w:rsidRDefault="00405A39" w:rsidP="00405A39">
      <w:pPr>
        <w:pStyle w:val="NormalWeb"/>
        <w:shd w:val="clear" w:color="auto" w:fill="FFFFFF"/>
        <w:ind w:left="567" w:hanging="567"/>
      </w:pPr>
      <w:r w:rsidRPr="006127D4">
        <w:t>–</w:t>
      </w:r>
      <w:r w:rsidRPr="006127D4">
        <w:tab/>
        <w:t>având în vedere rezoluția sa din 27 februarie 2024 referitoare la proiectul de regulament al Consiliului de modificare a Regulamentului (UE, Euratom) 2020/2093 de stabilire a cadrului financiar multianual pentru perioada 2021-2027</w:t>
      </w:r>
      <w:r w:rsidRPr="006127D4">
        <w:rPr>
          <w:rStyle w:val="FootnoteReference"/>
        </w:rPr>
        <w:footnoteReference w:id="7"/>
      </w:r>
      <w:r w:rsidRPr="006127D4">
        <w:t>,</w:t>
      </w:r>
    </w:p>
    <w:p w14:paraId="44C241C3" w14:textId="52688B55" w:rsidR="00405A39" w:rsidRPr="006127D4" w:rsidRDefault="00405A39" w:rsidP="00405A39">
      <w:pPr>
        <w:pStyle w:val="NormalWeb"/>
        <w:shd w:val="clear" w:color="auto" w:fill="FFFFFF"/>
        <w:ind w:left="567" w:hanging="567"/>
      </w:pPr>
      <w:r w:rsidRPr="006127D4">
        <w:t>–</w:t>
      </w:r>
      <w:r w:rsidRPr="006127D4">
        <w:tab/>
      </w:r>
      <w:r w:rsidR="00D56EDB" w:rsidRPr="006127D4">
        <w:t>având în vedere raportul Comisiei pentru ocuparea forței de muncă și afaceri sociale și al Comisiei pentru dezvoltare regională (A10-0031/2024) în cadrul procedurii legislative de adoptare a Regulamentului (UE) 2024/3236 al Parlamentului European și al Consiliului din 19 decembrie 2024 de modificare a Regulamentelor (UE) 2021/1057 și (UE) 2021/1058 în ceea ce privește Sprijinul regional de urgență pentru reconstrucție (RESTORE)</w:t>
      </w:r>
      <w:r w:rsidR="00D56EDB" w:rsidRPr="006127D4">
        <w:rPr>
          <w:rStyle w:val="FootnoteReference"/>
        </w:rPr>
        <w:footnoteReference w:id="8"/>
      </w:r>
      <w:r w:rsidR="00D56EDB" w:rsidRPr="006127D4">
        <w:t xml:space="preserve"> și, în special, evaluarea bugetară a Comisiei pentru bugete anexată la raportul respectiv</w:t>
      </w:r>
      <w:r w:rsidRPr="006127D4">
        <w:t>,</w:t>
      </w:r>
    </w:p>
    <w:p w14:paraId="6B61B06D" w14:textId="0FB61186" w:rsidR="00405A39" w:rsidRPr="006127D4" w:rsidRDefault="00405A39" w:rsidP="00405A39">
      <w:pPr>
        <w:pStyle w:val="NormalWeb"/>
        <w:shd w:val="clear" w:color="auto" w:fill="FFFFFF"/>
        <w:ind w:left="567" w:hanging="567"/>
      </w:pPr>
      <w:r w:rsidRPr="006127D4">
        <w:t>–</w:t>
      </w:r>
      <w:r w:rsidRPr="006127D4">
        <w:tab/>
        <w:t xml:space="preserve">având în vedere Raportul nr. 1/2024 al </w:t>
      </w:r>
      <w:r w:rsidR="00D56EDB" w:rsidRPr="006127D4">
        <w:t xml:space="preserve">Agenției Europene de Mediu </w:t>
      </w:r>
      <w:r w:rsidRPr="006127D4">
        <w:t xml:space="preserve">intitulat </w:t>
      </w:r>
      <w:r w:rsidR="00D56EDB" w:rsidRPr="006127D4">
        <w:t>„</w:t>
      </w:r>
      <w:r w:rsidRPr="006127D4">
        <w:t>Evaluarea europeană a riscurilor climatice</w:t>
      </w:r>
      <w:r w:rsidR="00D56EDB" w:rsidRPr="006127D4">
        <w:t>”</w:t>
      </w:r>
      <w:r w:rsidRPr="006127D4">
        <w:t xml:space="preserve"> (EUCRA)</w:t>
      </w:r>
      <w:r w:rsidRPr="006127D4">
        <w:rPr>
          <w:rStyle w:val="FootnoteReference"/>
        </w:rPr>
        <w:footnoteReference w:id="9"/>
      </w:r>
      <w:r w:rsidRPr="006127D4">
        <w:t>,</w:t>
      </w:r>
    </w:p>
    <w:p w14:paraId="1DBA3698" w14:textId="77777777" w:rsidR="00405A39" w:rsidRPr="006127D4" w:rsidRDefault="00405A39" w:rsidP="00405A39">
      <w:pPr>
        <w:pStyle w:val="NormalHanging12a"/>
      </w:pPr>
      <w:r w:rsidRPr="006127D4">
        <w:t>–</w:t>
      </w:r>
      <w:r w:rsidRPr="006127D4">
        <w:tab/>
        <w:t>având în vedere raportul Comisiei pentru bugete (A10-0114/2025),</w:t>
      </w:r>
    </w:p>
    <w:p w14:paraId="0BCD1567" w14:textId="77777777" w:rsidR="00405A39" w:rsidRPr="006127D4" w:rsidRDefault="00405A39" w:rsidP="00405A39">
      <w:pPr>
        <w:pStyle w:val="NormalWeb"/>
        <w:shd w:val="clear" w:color="auto" w:fill="FFFFFF"/>
        <w:ind w:left="567" w:hanging="567"/>
      </w:pPr>
      <w:r w:rsidRPr="006127D4">
        <w:t>A.</w:t>
      </w:r>
      <w:r w:rsidRPr="006127D4">
        <w:tab/>
        <w:t xml:space="preserve">întrucât în septembrie 2024 a plouat extrem de mult în Austria, ceea ce a dus la inundații grave, iar autoritățile austriece au estimat că daunele directe totale se ridică la 1 711,6 milioane EUR; </w:t>
      </w:r>
    </w:p>
    <w:p w14:paraId="55BABC06" w14:textId="77777777" w:rsidR="00405A39" w:rsidRPr="006127D4" w:rsidRDefault="00405A39" w:rsidP="00405A39">
      <w:pPr>
        <w:pStyle w:val="NormalWeb"/>
        <w:shd w:val="clear" w:color="auto" w:fill="FFFFFF"/>
        <w:ind w:left="567" w:hanging="567"/>
      </w:pPr>
      <w:r w:rsidRPr="006127D4">
        <w:t>B.</w:t>
      </w:r>
      <w:r w:rsidRPr="006127D4">
        <w:tab/>
        <w:t>întrucât în septembrie 2024 au avut loc ploi abundente în sud-vestul Poloniei, în urma cărora mai multe râuri s-au revărsat, iar autoritățile poloneze au estimat că daunele directe totale se ridică la 3,04 miliarde EUR;</w:t>
      </w:r>
    </w:p>
    <w:p w14:paraId="77CC2770" w14:textId="77777777" w:rsidR="00405A39" w:rsidRPr="006127D4" w:rsidRDefault="00405A39" w:rsidP="00405A39">
      <w:pPr>
        <w:pStyle w:val="NormalWeb"/>
        <w:shd w:val="clear" w:color="auto" w:fill="FFFFFF"/>
        <w:ind w:left="567" w:hanging="567"/>
      </w:pPr>
      <w:r w:rsidRPr="006127D4">
        <w:t>C.</w:t>
      </w:r>
      <w:r w:rsidRPr="006127D4">
        <w:tab/>
        <w:t>întrucât, în septembrie 2024, întreg teritoriul Cehiei a fost afectat de vânturi foarte puternice și ploi abundente, ceea ce a dus la inundații, iar autoritățile cehe au estimat că daunele directe totale se ridică la 2,82 miliarde EUR;</w:t>
      </w:r>
    </w:p>
    <w:p w14:paraId="6E11FE27" w14:textId="77777777" w:rsidR="00405A39" w:rsidRPr="006127D4" w:rsidRDefault="00405A39" w:rsidP="00405A39">
      <w:pPr>
        <w:pStyle w:val="NormalWeb"/>
        <w:shd w:val="clear" w:color="auto" w:fill="FFFFFF"/>
        <w:ind w:left="567" w:hanging="567"/>
      </w:pPr>
      <w:r w:rsidRPr="006127D4">
        <w:t>D.</w:t>
      </w:r>
      <w:r w:rsidRPr="006127D4">
        <w:tab/>
        <w:t xml:space="preserve">întrucât, la 15 septembrie 2024, în Slovacia au avut loc inundații semnificative, în special în Bratislava și în regiunile limitrofe, în urma cărora nivelurile fluviului Dunăre </w:t>
      </w:r>
      <w:r w:rsidRPr="006127D4">
        <w:lastRenderedPageBreak/>
        <w:t>și ale râului Morava au crescut foarte mult, iar autoritățile slovace au estimat că daunele directe totale se ridică la 84,3 milioane EUR;</w:t>
      </w:r>
    </w:p>
    <w:p w14:paraId="435011C8" w14:textId="77777777" w:rsidR="00405A39" w:rsidRPr="006127D4" w:rsidRDefault="00405A39" w:rsidP="00405A39">
      <w:pPr>
        <w:pStyle w:val="NormalWeb"/>
        <w:shd w:val="clear" w:color="auto" w:fill="FFFFFF"/>
        <w:ind w:left="567" w:hanging="567"/>
      </w:pPr>
      <w:r w:rsidRPr="006127D4">
        <w:t>E.</w:t>
      </w:r>
      <w:r w:rsidRPr="006127D4">
        <w:tab/>
        <w:t>întrucât, în septembrie 2024, ploi torențiale și inundațiile care au urmat au afectat mai multe raioane din Republica Moldova, iar autoritățile moldovene au estimat că daunele directe totale se ridică la 7,8 milioane EUR;</w:t>
      </w:r>
    </w:p>
    <w:p w14:paraId="71C709FC" w14:textId="56CB0CC2" w:rsidR="00405A39" w:rsidRPr="006127D4" w:rsidRDefault="00405A39" w:rsidP="00405A39">
      <w:pPr>
        <w:pStyle w:val="NormalWeb"/>
        <w:shd w:val="clear" w:color="auto" w:fill="FFFFFF"/>
        <w:ind w:left="567" w:hanging="567"/>
      </w:pPr>
      <w:r w:rsidRPr="006127D4">
        <w:t>F.</w:t>
      </w:r>
      <w:r w:rsidRPr="006127D4">
        <w:tab/>
        <w:t>întrucât, în octombrie 2024, Bosnia și Herțegovina a fost afectată de ploi abundente, care au dus la viituri rapide catastrofale, alunecări de teren și inundații în mai multe părți ale țării, iar autoritățile au estimat că daunele directe totale se ridică la 841,85 milioane EUR</w:t>
      </w:r>
      <w:r w:rsidR="00913B26" w:rsidRPr="006127D4">
        <w:t>;</w:t>
      </w:r>
    </w:p>
    <w:p w14:paraId="7BD6EAB3" w14:textId="2A103EEF" w:rsidR="00405A39" w:rsidRPr="006127D4" w:rsidRDefault="00405A39" w:rsidP="00405A39">
      <w:pPr>
        <w:pStyle w:val="NormalHanging12a"/>
      </w:pPr>
      <w:r w:rsidRPr="006127D4">
        <w:t>G.</w:t>
      </w:r>
      <w:r w:rsidRPr="006127D4">
        <w:tab/>
        <w:t>întrucât evenimentele menționate mai sus, cauzate de dezastre naturale grave, sunt rezultatul schimbărilor climatice globale; întrucât Raportul din 2024 privind starea climei în Europa confirmă că 2024 a fost cel mai cald an înregistrat vreodată în Europa și că 30 % din rețeaua fluvială a continentului a depășit pragul „ridicat” pentru inundații, în timp ce 12 % a depășit pragul „grav”</w:t>
      </w:r>
      <w:r w:rsidR="00AA3189" w:rsidRPr="006127D4">
        <w:t xml:space="preserve"> pentru inundații</w:t>
      </w:r>
      <w:r w:rsidRPr="006127D4">
        <w:t>, ceea ce a dus la cele mai ample inundații de după 2013,</w:t>
      </w:r>
    </w:p>
    <w:p w14:paraId="7EF6D36E" w14:textId="77777777" w:rsidR="00405A39" w:rsidRPr="006127D4" w:rsidRDefault="00405A39" w:rsidP="00405A39">
      <w:pPr>
        <w:spacing w:after="240"/>
        <w:ind w:left="567" w:hanging="567"/>
        <w:rPr>
          <w:szCs w:val="24"/>
          <w:shd w:val="clear" w:color="auto" w:fill="FFFFFF"/>
        </w:rPr>
      </w:pPr>
      <w:r w:rsidRPr="006127D4">
        <w:t>1.</w:t>
      </w:r>
      <w:r w:rsidRPr="006127D4">
        <w:tab/>
        <w:t xml:space="preserve">își exprimă </w:t>
      </w:r>
      <w:r w:rsidRPr="006127D4">
        <w:rPr>
          <w:shd w:val="clear" w:color="auto" w:fill="FFFFFF"/>
        </w:rPr>
        <w:t>profunda solidaritate cu toate victimele, familiile acestora și toate persoanele afectate de inundațiile devastatoare din Austria, Polonia, Cehia, Slovacia, Republica Moldova și Bosnia și Herțegovina, precum și cu autoritățile naționale, regionale și locale implicate în eforturile de ajutorare;</w:t>
      </w:r>
    </w:p>
    <w:p w14:paraId="5E1A0D48" w14:textId="77777777" w:rsidR="00405A39" w:rsidRPr="006127D4" w:rsidRDefault="00405A39" w:rsidP="00405A39">
      <w:pPr>
        <w:pStyle w:val="NormalHanging12a"/>
      </w:pPr>
      <w:r w:rsidRPr="006127D4">
        <w:t>2.</w:t>
      </w:r>
      <w:r w:rsidRPr="006127D4">
        <w:tab/>
        <w:t>salută decizia ca fiind o formă tangibilă și vizibilă a solidarității Uniunii cu cetățenii săi și cu regiunile din zonele afectate, inclusiv cu cele din țări partenere;</w:t>
      </w:r>
    </w:p>
    <w:p w14:paraId="287C79C5" w14:textId="77777777" w:rsidR="00405A39" w:rsidRPr="006127D4" w:rsidRDefault="00405A39" w:rsidP="00405A39">
      <w:pPr>
        <w:pStyle w:val="NormalHanging12a"/>
      </w:pPr>
      <w:r w:rsidRPr="006127D4">
        <w:t>3.</w:t>
      </w:r>
      <w:r w:rsidRPr="006127D4">
        <w:tab/>
        <w:t>reiterează că este important ca cetățenii să fie informați cu privire la beneficiile concrete ale Fondului de solidaritate al Uniunii Europene (FSUE), inclusiv pentru ca ei să cunoască mai bine instrumentele și programele Uniunii în statele membre și în țările care desfășoară negocieri de aderare cu Uniunea Europeană;</w:t>
      </w:r>
    </w:p>
    <w:p w14:paraId="4A5842A6" w14:textId="77777777" w:rsidR="00405A39" w:rsidRPr="006127D4" w:rsidRDefault="00405A39" w:rsidP="00405A39">
      <w:pPr>
        <w:spacing w:after="240"/>
        <w:ind w:left="567" w:hanging="567"/>
        <w:rPr>
          <w:szCs w:val="24"/>
        </w:rPr>
      </w:pPr>
      <w:r w:rsidRPr="006127D4">
        <w:t>4.</w:t>
      </w:r>
      <w:r w:rsidRPr="006127D4">
        <w:tab/>
        <w:t>subliniază că în Europa au loc din ce în ce mai multe dezastre naturale grave, devastatoare și mortale și invită statele membre și Comisia să investească în măsuri de atenuare a schimbărilor climatice și de adaptare la acestea, pentru a evita pierderile umane și economice; subliniază că, în 2024, furtunile și inundațiile au afectat aproximativ 413 000 de persoane, au cauzat pierderea a cel puțin 335 de vieți omenești, și se estimează că daunele cauzate de furtuni și inundații în întreaga Europă în cursul anului au avut un cost de cel puțin 18 miliarde EUR</w:t>
      </w:r>
      <w:r w:rsidRPr="006127D4">
        <w:rPr>
          <w:rStyle w:val="FootnoteReference"/>
          <w:szCs w:val="24"/>
        </w:rPr>
        <w:footnoteReference w:id="10"/>
      </w:r>
      <w:r w:rsidRPr="006127D4">
        <w:t xml:space="preserve">; consideră că bugetul FSUE sau al echivalentului acestuia ar trebui extins substanțial, având în vedere viitoarea propunere a Comisiei privind noul cadru financiar multianual și negocierile interinstituționale ulterioare și că FSUE sau echivalentul acestuia trebuie să le ofere cetățenilor o asistență proporțională cu amploarea acestor dezastre; constată că o creștere substanțială a FSUE ar permite statelor membre să reacționeze mai eficace și mai rapid la dezastre, menajând în același timp alte instrumente, în special fondurile de coeziune, al căror scop principal nu este răspunsul în caz de dezastre; îndeamnă Comisia, de asemenea, să exploreze toate căile posibile de accelerare a mobilizării FSUE, în special prin modificarea normelor actuale și acordarea unor plăți în avans mai </w:t>
      </w:r>
      <w:r w:rsidRPr="006127D4">
        <w:lastRenderedPageBreak/>
        <w:t>mari țărilor candidate;</w:t>
      </w:r>
    </w:p>
    <w:p w14:paraId="3701AA1B" w14:textId="77777777" w:rsidR="00405A39" w:rsidRPr="006127D4" w:rsidRDefault="00405A39" w:rsidP="00405A39">
      <w:pPr>
        <w:spacing w:after="240"/>
        <w:ind w:left="567" w:hanging="567"/>
        <w:rPr>
          <w:szCs w:val="24"/>
        </w:rPr>
      </w:pPr>
      <w:r w:rsidRPr="006127D4">
        <w:t>5.</w:t>
      </w:r>
      <w:r w:rsidRPr="006127D4">
        <w:tab/>
        <w:t>invită Comisia să dezvolte instrumente specifice de răspuns la criză pentru perioada de după 2027, recunoscând că frecvența și gravitatea tot mai mare a dezastrelor naturale, urgențelor sanitare, instabilității geopolitice și șocurilor economice necesită mecanisme financiare mai flexibile și mai adaptate la nivelul Uniunii; subliniază necesitatea unei mai bune coordonări cu sistemele naționale de protecție civilă și cu mecanismele de alertă timpurie, asigurând un răspuns mai integrat și bazat pe date la nivelul Uniunii în caz de dezastre; subliniază importanța unui sprijin specific pentru cooperarea transfrontalieră și regională în eforturile de pregătire, atenuare și redresare, în special în zonele vulnerabile sau cu un grad ridicat de risc;</w:t>
      </w:r>
    </w:p>
    <w:p w14:paraId="55E79271" w14:textId="33A9DCD7" w:rsidR="00405A39" w:rsidRPr="006127D4" w:rsidRDefault="00405A39" w:rsidP="00405A39">
      <w:pPr>
        <w:spacing w:after="240"/>
        <w:ind w:left="567" w:hanging="567"/>
        <w:rPr>
          <w:szCs w:val="24"/>
        </w:rPr>
      </w:pPr>
      <w:r w:rsidRPr="006127D4">
        <w:t>6.</w:t>
      </w:r>
      <w:r w:rsidRPr="006127D4">
        <w:tab/>
        <w:t xml:space="preserve">subliniază că FSUE este doar un remediu și că Uniunea ar trebui să își îndrepte în continuare atenția către adaptarea la schimbările climatice și atenuarea acestora, sprijinind politicile europene și naționale de prevenire a dezastrelor naturale; subliniază că Raportul nr. 1/2024 al </w:t>
      </w:r>
      <w:r w:rsidR="00D56EDB" w:rsidRPr="006127D4">
        <w:t xml:space="preserve">Agenției Europene de Mediu </w:t>
      </w:r>
      <w:r w:rsidRPr="006127D4">
        <w:t>intitulat „Evaluarea europeană a riscurilor climatice” a inclus o avertizare că Uniunea nu este pregătită pentru efectele schimbărilor climatice, chiar dacă lumea reușește să mențină creșterea temperaturii globale la 1,5 grade Celsius, astfel cum se prevede în Acordul de la Paris, și subliniază că trebuie să se întreprindă acțiuni pentru a evita ca riscurile climatice identificate să atingă niveluri critice; reamintește că sunt necesare sinergii eficace cu alte politici și programe ale Uniunii și subliniază că statele membre ar trebui să utilizeze în mod optim oportunitățile de finanțare, în special cele oferite de Fondul european de dezvoltare regională, Fondul social european+ și programele de dezvoltare rurală; invită Comisia să evalueze urgent orice cerere motivată din partea statelor membre de a realoca fonduri în cadrul planurilor naționale de redresare și reziliență pentru asistența în caz de dezastre naturale, în conformitate cu normele prevăzute în Regulamentul (UE) 2021/241 al Parlamentului European și al Consiliului</w:t>
      </w:r>
      <w:r w:rsidRPr="006127D4">
        <w:rPr>
          <w:rStyle w:val="FootnoteReference"/>
          <w:szCs w:val="24"/>
        </w:rPr>
        <w:footnoteReference w:id="11"/>
      </w:r>
      <w:r w:rsidRPr="006127D4">
        <w:t>; subliniază, de asemenea, că este nevoie de măsuri de prevenire, nu doar pentru a atenua daunele viitoare, ci și pentru a preveni exacerbarea condițiilor de risc în urma unor evenimente catastrofale, cum ar fi inundațiile, incendiile forestiere, alunecările de teren sau secarea lacurilor și a râurilor; subliniază că toat</w:t>
      </w:r>
      <w:r w:rsidR="00913B26" w:rsidRPr="006127D4">
        <w:t>ă</w:t>
      </w:r>
      <w:r w:rsidRPr="006127D4">
        <w:t xml:space="preserve"> reconstrucția finanțată din FSUE trebuie să fie rezilientă la schimbările climatice; subliniază că este important să se asigure o flexibilitate adecvată între diferitele programe; subliniază că asistența furnizată în cadrul FSUE nu ar trebui să fie în detrimentul finanțării Uniunii primite de statele membre în cadrul altor politici sau programe ale Uniunii; reamintește că statele membre pot acorda ajutoare de stat, în conformitate cu normele aplicabile ale Uniunii, în special pentru întreprinderile agricole care au suferit daune din cauza dezastrelor naturale;</w:t>
      </w:r>
    </w:p>
    <w:p w14:paraId="2FE9E194" w14:textId="45928D96" w:rsidR="00405A39" w:rsidRPr="006127D4" w:rsidRDefault="00405A39" w:rsidP="00405A39">
      <w:pPr>
        <w:spacing w:after="240"/>
        <w:ind w:left="567" w:hanging="567"/>
        <w:rPr>
          <w:szCs w:val="24"/>
        </w:rPr>
      </w:pPr>
      <w:r w:rsidRPr="006127D4">
        <w:t>7.</w:t>
      </w:r>
      <w:r w:rsidRPr="006127D4">
        <w:tab/>
        <w:t xml:space="preserve">reamintește că RESTORE și măsurile specifice din cadrul Fondului european agricol pentru dezvoltare rurală (FEADR) </w:t>
      </w:r>
      <w:r w:rsidR="00D56EDB" w:rsidRPr="006127D4">
        <w:t>introduse prin Regulamentul (UE) 2024/3242 al Parlamentului European și al Consiliului</w:t>
      </w:r>
      <w:r w:rsidR="00D56EDB" w:rsidRPr="006127D4">
        <w:rPr>
          <w:rStyle w:val="FootnoteReference"/>
          <w:szCs w:val="24"/>
        </w:rPr>
        <w:footnoteReference w:id="12"/>
      </w:r>
      <w:r w:rsidR="00D56EDB" w:rsidRPr="006127D4">
        <w:t xml:space="preserve"> </w:t>
      </w:r>
      <w:r w:rsidRPr="006127D4">
        <w:t xml:space="preserve">oferă asistență suplimentară statelor membre afectate de dezastre naturale prin mai multă flexibilitate în utilizarea fondurilor; </w:t>
      </w:r>
      <w:r w:rsidRPr="006127D4">
        <w:lastRenderedPageBreak/>
        <w:t>subliniază că statele membre ar trebui să profite de noile oportunități; subliniază, de asemenea, că RESTORE a oferit o flexibilitate limitată pentru unele state membre, deoarece punerea în aplicare a actualului cadru financiar multianual este foarte avansată;</w:t>
      </w:r>
    </w:p>
    <w:p w14:paraId="3A7FAD27" w14:textId="77777777" w:rsidR="00405A39" w:rsidRPr="006127D4" w:rsidRDefault="00405A39" w:rsidP="00405A39">
      <w:pPr>
        <w:spacing w:after="240"/>
        <w:ind w:left="567" w:hanging="567"/>
        <w:rPr>
          <w:szCs w:val="24"/>
        </w:rPr>
      </w:pPr>
      <w:r w:rsidRPr="006127D4">
        <w:t>8.</w:t>
      </w:r>
      <w:r w:rsidRPr="006127D4">
        <w:tab/>
        <w:t>reamintește importanța unei evaluări rapide și robuste a daunelor, care să țină seama în mod corespunzător de repercusiunile economice, și solicită să se depună eforturi operaționale suplimentare pentru a reduce timpul mediu necesar pentru deblocarea plăților în avans pentru a oferi asistență în timp util regiunilor afectate de dezastre naturale și de fenomene meteorologice extreme, garantând, în același timp, că bugetul Uniunii este protejat; subliniază că, în contextul măsurilor de răspuns în caz de dezastre și al măsurilor de redresare, statele membre ar trebui să acorde prioritatea cuvenită nevoilor populației afectate, cu o atenție deosebită grupurilor vulnerabile;</w:t>
      </w:r>
    </w:p>
    <w:p w14:paraId="4F228875" w14:textId="77777777" w:rsidR="00405A39" w:rsidRPr="006127D4" w:rsidRDefault="00405A39" w:rsidP="00405A39">
      <w:pPr>
        <w:spacing w:after="240"/>
        <w:ind w:left="567" w:hanging="567"/>
      </w:pPr>
      <w:r w:rsidRPr="006127D4">
        <w:t>9.</w:t>
      </w:r>
      <w:r w:rsidRPr="006127D4">
        <w:tab/>
        <w:t xml:space="preserve">evidențiază că trebuie acordată urgent asistență financiară imediată prin FSUE pentru ca sprijinul să sosească în timp util în regiunile afectate; </w:t>
      </w:r>
    </w:p>
    <w:p w14:paraId="7AD9E1CB" w14:textId="77777777" w:rsidR="00405A39" w:rsidRPr="006127D4" w:rsidRDefault="00405A39" w:rsidP="00405A39">
      <w:pPr>
        <w:spacing w:after="240"/>
        <w:ind w:left="567" w:hanging="567"/>
      </w:pPr>
      <w:r w:rsidRPr="006127D4">
        <w:t>10.</w:t>
      </w:r>
      <w:r w:rsidRPr="006127D4">
        <w:tab/>
        <w:t>aprobă decizia anexată la prezenta rezoluție;</w:t>
      </w:r>
    </w:p>
    <w:p w14:paraId="13B81B2A" w14:textId="77777777" w:rsidR="00405A39" w:rsidRPr="006127D4" w:rsidRDefault="00405A39" w:rsidP="00405A39">
      <w:pPr>
        <w:spacing w:after="240"/>
        <w:ind w:left="567" w:hanging="567"/>
      </w:pPr>
      <w:r w:rsidRPr="006127D4">
        <w:t>11.</w:t>
      </w:r>
      <w:r w:rsidRPr="006127D4">
        <w:tab/>
        <w:t xml:space="preserve">încredințează Președintei sarcina de a semna această decizie împreună cu Președintele Consiliului și de a asigura publicarea sa în </w:t>
      </w:r>
      <w:r w:rsidRPr="006127D4">
        <w:rPr>
          <w:i/>
        </w:rPr>
        <w:t>Jurnalul Oficial al Uniunii Europene</w:t>
      </w:r>
      <w:r w:rsidRPr="006127D4">
        <w:t>;</w:t>
      </w:r>
    </w:p>
    <w:p w14:paraId="18F6DBD3" w14:textId="77777777" w:rsidR="00405A39" w:rsidRPr="006127D4" w:rsidRDefault="00405A39" w:rsidP="00405A39">
      <w:pPr>
        <w:spacing w:after="240"/>
        <w:ind w:left="567" w:hanging="567"/>
      </w:pPr>
      <w:r w:rsidRPr="006127D4">
        <w:t>12.</w:t>
      </w:r>
      <w:r w:rsidRPr="006127D4">
        <w:tab/>
        <w:t>încredințează Președintei sarcina de a transmite prezenta rezoluție, împreună cu anexa, Consiliului și Comisiei.</w:t>
      </w:r>
    </w:p>
    <w:p w14:paraId="515BDEA8" w14:textId="77777777" w:rsidR="00405A39" w:rsidRPr="006127D4" w:rsidRDefault="00405A39" w:rsidP="00405A39">
      <w:pPr>
        <w:rPr>
          <w:noProof/>
        </w:rPr>
      </w:pPr>
    </w:p>
    <w:p w14:paraId="4C79A4ED" w14:textId="77777777" w:rsidR="00405A39" w:rsidRPr="006127D4" w:rsidRDefault="00405A39" w:rsidP="00405A39">
      <w:pPr>
        <w:rPr>
          <w:noProof/>
        </w:rPr>
      </w:pPr>
    </w:p>
    <w:p w14:paraId="71B90664" w14:textId="77777777" w:rsidR="00405A39" w:rsidRPr="006127D4" w:rsidRDefault="00405A39" w:rsidP="00405A39">
      <w:pPr>
        <w:pStyle w:val="PageHeading"/>
        <w:rPr>
          <w:noProof/>
        </w:rPr>
        <w:sectPr w:rsidR="00405A39" w:rsidRPr="006127D4" w:rsidSect="00FC3361">
          <w:footerReference w:type="even" r:id="rId9"/>
          <w:footerReference w:type="first" r:id="rId10"/>
          <w:endnotePr>
            <w:numFmt w:val="decimal"/>
          </w:endnotePr>
          <w:pgSz w:w="11906" w:h="16838" w:code="9"/>
          <w:pgMar w:top="1134" w:right="1418" w:bottom="1418" w:left="1418" w:header="1134" w:footer="567" w:gutter="0"/>
          <w:cols w:space="720"/>
          <w:noEndnote/>
          <w:docGrid w:linePitch="326"/>
        </w:sectPr>
      </w:pPr>
    </w:p>
    <w:p w14:paraId="54AAB64D" w14:textId="77777777" w:rsidR="0032159A" w:rsidRPr="0032159A" w:rsidRDefault="00405A39" w:rsidP="00405A39">
      <w:pPr>
        <w:pStyle w:val="PageHeading"/>
        <w:rPr>
          <w:rFonts w:ascii="Times New Roman" w:hAnsi="Times New Roman" w:cs="Times New Roman"/>
        </w:rPr>
      </w:pPr>
      <w:bookmarkStart w:id="7" w:name="_Toc202366187"/>
      <w:r w:rsidRPr="0032159A">
        <w:rPr>
          <w:rFonts w:ascii="Times New Roman" w:hAnsi="Times New Roman" w:cs="Times New Roman"/>
        </w:rPr>
        <w:lastRenderedPageBreak/>
        <w:t>ANEXĂ</w:t>
      </w:r>
    </w:p>
    <w:p w14:paraId="6237128D" w14:textId="342090E0" w:rsidR="00405A39" w:rsidRPr="0032159A" w:rsidRDefault="00405A39" w:rsidP="00405A39">
      <w:pPr>
        <w:pStyle w:val="PageHeading"/>
        <w:rPr>
          <w:rFonts w:ascii="Times New Roman" w:hAnsi="Times New Roman" w:cs="Times New Roman"/>
          <w:noProof/>
        </w:rPr>
      </w:pPr>
      <w:r w:rsidRPr="0032159A">
        <w:rPr>
          <w:rFonts w:ascii="Times New Roman" w:hAnsi="Times New Roman" w:cs="Times New Roman"/>
        </w:rPr>
        <w:t>DECIZI</w:t>
      </w:r>
      <w:r w:rsidR="003A4978" w:rsidRPr="0032159A">
        <w:rPr>
          <w:rFonts w:ascii="Times New Roman" w:hAnsi="Times New Roman" w:cs="Times New Roman"/>
        </w:rPr>
        <w:t xml:space="preserve">E </w:t>
      </w:r>
      <w:r w:rsidRPr="0032159A">
        <w:rPr>
          <w:rFonts w:ascii="Times New Roman" w:hAnsi="Times New Roman" w:cs="Times New Roman"/>
        </w:rPr>
        <w:t>A PARLAMENTULUI EUROPEAN ȘI A CONSILIULUI</w:t>
      </w:r>
      <w:bookmarkEnd w:id="7"/>
    </w:p>
    <w:p w14:paraId="75CF9E89" w14:textId="77777777" w:rsidR="00405A39" w:rsidRPr="0032159A" w:rsidRDefault="00405A39" w:rsidP="0032159A">
      <w:pPr>
        <w:pStyle w:val="NormalBold24a"/>
        <w:jc w:val="center"/>
      </w:pPr>
      <w:r w:rsidRPr="0032159A">
        <w:t>privind mobilizarea Fondului de solidaritate al Uniunii Europene în vederea furnizării de asistență Austriei, Poloniei, Cehiei, Slovaciei și Republicii Moldova în legătură cu inundațiile care au avut loc în septembrie 2024, precum și Bosniei și Herțegovinei în legătură cu inundațiile care au avut loc în octombrie 2024</w:t>
      </w:r>
    </w:p>
    <w:p w14:paraId="6DAB8382" w14:textId="5AB6EA49" w:rsidR="0032159A" w:rsidRPr="0032159A" w:rsidRDefault="0032159A" w:rsidP="0032159A">
      <w:pPr>
        <w:pStyle w:val="NormalBold24a"/>
        <w:rPr>
          <w:i/>
        </w:rPr>
      </w:pPr>
      <w:r w:rsidRPr="0032159A">
        <w:rPr>
          <w:b w:val="0"/>
          <w:bCs w:val="0"/>
          <w:i/>
          <w:noProof/>
        </w:rPr>
        <w:t xml:space="preserve">(Textul prezentei anexe nu este reprodus aici, întrucât corespunde cu actul final, Decizia </w:t>
      </w:r>
      <w:r w:rsidRPr="0032159A">
        <w:rPr>
          <w:rStyle w:val="ATHeading3Char"/>
          <w:i/>
        </w:rPr>
        <w:t>(UE) 2025/</w:t>
      </w:r>
      <w:r>
        <w:rPr>
          <w:rStyle w:val="ATHeading3Char"/>
          <w:i/>
        </w:rPr>
        <w:t>1525</w:t>
      </w:r>
      <w:r w:rsidRPr="0032159A">
        <w:rPr>
          <w:rStyle w:val="ATHeading3Char"/>
          <w:i/>
        </w:rPr>
        <w:t>.</w:t>
      </w:r>
      <w:r w:rsidRPr="0032159A">
        <w:rPr>
          <w:b w:val="0"/>
          <w:bCs w:val="0"/>
          <w:i/>
          <w:noProof/>
        </w:rPr>
        <w:t>)</w:t>
      </w:r>
    </w:p>
    <w:sectPr w:rsidR="0032159A" w:rsidRPr="0032159A" w:rsidSect="00FC336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5C394" w14:textId="77777777" w:rsidR="006F01F2" w:rsidRPr="00FC3361" w:rsidRDefault="006F01F2">
      <w:r w:rsidRPr="00FC3361">
        <w:separator/>
      </w:r>
    </w:p>
  </w:endnote>
  <w:endnote w:type="continuationSeparator" w:id="0">
    <w:p w14:paraId="2C7812A2" w14:textId="77777777" w:rsidR="006F01F2" w:rsidRPr="00FC3361" w:rsidRDefault="006F01F2">
      <w:r w:rsidRPr="00FC33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253F7" w14:textId="77777777" w:rsidR="00405A39" w:rsidRPr="00FC3361" w:rsidRDefault="00405A39" w:rsidP="00FB75B0">
    <w:pPr>
      <w:pStyle w:val="EPFooter"/>
    </w:pPr>
    <w:r w:rsidRPr="00FC3361">
      <w:t>PE</w:t>
    </w:r>
    <w:r w:rsidRPr="00FC3361">
      <w:rPr>
        <w:rStyle w:val="HideTWBExt"/>
      </w:rPr>
      <w:t>&lt;NoPE&gt;</w:t>
    </w:r>
    <w:r w:rsidRPr="00FC3361">
      <w:t>774.284</w:t>
    </w:r>
    <w:r w:rsidRPr="00FC3361">
      <w:rPr>
        <w:rStyle w:val="HideTWBExt"/>
      </w:rPr>
      <w:t>&lt;/NoPE&gt;&lt;Version&gt;</w:t>
    </w:r>
    <w:r w:rsidRPr="00FC3361">
      <w:t>v02-00</w:t>
    </w:r>
    <w:r w:rsidRPr="00FC3361">
      <w:rPr>
        <w:rStyle w:val="HideTWBExt"/>
      </w:rPr>
      <w:t>&lt;/Version&gt;</w:t>
    </w:r>
    <w:r w:rsidRPr="00FC3361">
      <w:tab/>
    </w:r>
    <w:r w:rsidRPr="00FC3361">
      <w:fldChar w:fldCharType="begin"/>
    </w:r>
    <w:r w:rsidRPr="00FC3361">
      <w:instrText xml:space="preserve"> PAGE  \* MERGEFORMAT </w:instrText>
    </w:r>
    <w:r w:rsidRPr="00FC3361">
      <w:fldChar w:fldCharType="separate"/>
    </w:r>
    <w:r w:rsidR="00FC3361" w:rsidRPr="00FC3361">
      <w:rPr>
        <w:noProof/>
      </w:rPr>
      <w:t>2</w:t>
    </w:r>
    <w:r w:rsidRPr="00FC3361">
      <w:fldChar w:fldCharType="end"/>
    </w:r>
    <w:r w:rsidRPr="00FC3361">
      <w:t>/</w:t>
    </w:r>
    <w:fldSimple w:instr=" NUMPAGES  \* MERGEFORMAT ">
      <w:r w:rsidR="00FC3361" w:rsidRPr="00FC3361">
        <w:rPr>
          <w:noProof/>
        </w:rPr>
        <w:t>8</w:t>
      </w:r>
    </w:fldSimple>
    <w:r w:rsidRPr="00FC3361">
      <w:tab/>
    </w:r>
    <w:r w:rsidRPr="00FC3361">
      <w:rPr>
        <w:rStyle w:val="HideTWBExt"/>
      </w:rPr>
      <w:t>&lt;PathFdR&gt;</w:t>
    </w:r>
    <w:r w:rsidRPr="00FC3361">
      <w:t>RR\1323790RO.docx</w:t>
    </w:r>
    <w:r w:rsidRPr="00FC3361">
      <w:rPr>
        <w:rStyle w:val="HideTWBExt"/>
      </w:rPr>
      <w:t>&lt;/PathFdR&gt;</w:t>
    </w:r>
  </w:p>
  <w:p w14:paraId="554C1AD2" w14:textId="77777777" w:rsidR="00405A39" w:rsidRPr="00FC3361" w:rsidRDefault="00405A39" w:rsidP="00FB75B0">
    <w:pPr>
      <w:pStyle w:val="EPFooter2"/>
    </w:pPr>
    <w:r w:rsidRPr="00FC3361">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2C709" w14:textId="77777777" w:rsidR="00405A39" w:rsidRPr="00FC3361" w:rsidRDefault="00405A39" w:rsidP="00FB75B0">
    <w:pPr>
      <w:pStyle w:val="EPFooter"/>
    </w:pPr>
    <w:r w:rsidRPr="00FC3361">
      <w:rPr>
        <w:rStyle w:val="HideTWBExt"/>
      </w:rPr>
      <w:t>&lt;PathFdR&gt;</w:t>
    </w:r>
    <w:r w:rsidRPr="00FC3361">
      <w:t>RR\1323790RO.docx</w:t>
    </w:r>
    <w:r w:rsidRPr="00FC3361">
      <w:rPr>
        <w:rStyle w:val="HideTWBExt"/>
      </w:rPr>
      <w:t>&lt;/PathFdR&gt;</w:t>
    </w:r>
    <w:r w:rsidRPr="00FC3361">
      <w:tab/>
    </w:r>
    <w:r w:rsidRPr="00FC3361">
      <w:tab/>
      <w:t>PE</w:t>
    </w:r>
    <w:r w:rsidRPr="00FC3361">
      <w:rPr>
        <w:rStyle w:val="HideTWBExt"/>
      </w:rPr>
      <w:t>&lt;NoPE&gt;</w:t>
    </w:r>
    <w:r w:rsidRPr="00FC3361">
      <w:t>774.284</w:t>
    </w:r>
    <w:r w:rsidRPr="00FC3361">
      <w:rPr>
        <w:rStyle w:val="HideTWBExt"/>
      </w:rPr>
      <w:t>&lt;/NoPE&gt;&lt;Version&gt;</w:t>
    </w:r>
    <w:r w:rsidRPr="00FC3361">
      <w:t>v02-00</w:t>
    </w:r>
    <w:r w:rsidRPr="00FC3361">
      <w:rPr>
        <w:rStyle w:val="HideTWBExt"/>
      </w:rPr>
      <w:t>&lt;/Version&gt;</w:t>
    </w:r>
  </w:p>
  <w:p w14:paraId="541A6EAC" w14:textId="77777777" w:rsidR="00405A39" w:rsidRPr="00FC3361" w:rsidRDefault="00405A39" w:rsidP="00FB75B0">
    <w:pPr>
      <w:pStyle w:val="EPFooter2"/>
    </w:pPr>
    <w:r w:rsidRPr="00FC3361">
      <w:t>RO</w:t>
    </w:r>
    <w:r w:rsidRPr="00FC3361">
      <w:tab/>
    </w:r>
    <w:r w:rsidRPr="00FC3361">
      <w:rPr>
        <w:b w:val="0"/>
        <w:i/>
        <w:color w:val="C0C0C0"/>
        <w:sz w:val="22"/>
      </w:rPr>
      <w:t>Unită în diversitate</w:t>
    </w:r>
    <w:r w:rsidRPr="00FC3361">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792A" w14:textId="77777777" w:rsidR="00064002" w:rsidRPr="00FC336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6C9AE" w14:textId="77777777" w:rsidR="00064002" w:rsidRPr="00FC336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1CF4F" w14:textId="77777777" w:rsidR="00064002" w:rsidRPr="00FC33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BF143" w14:textId="77777777" w:rsidR="006F01F2" w:rsidRPr="00FC3361" w:rsidRDefault="006F01F2">
      <w:r w:rsidRPr="00FC3361">
        <w:separator/>
      </w:r>
    </w:p>
  </w:footnote>
  <w:footnote w:type="continuationSeparator" w:id="0">
    <w:p w14:paraId="1ABFC371" w14:textId="77777777" w:rsidR="006F01F2" w:rsidRPr="00FC3361" w:rsidRDefault="006F01F2">
      <w:r w:rsidRPr="00FC3361">
        <w:continuationSeparator/>
      </w:r>
    </w:p>
  </w:footnote>
  <w:footnote w:id="1">
    <w:p w14:paraId="3B411500" w14:textId="77777777" w:rsidR="00405A39" w:rsidRPr="006127D4" w:rsidRDefault="00405A39" w:rsidP="00FC3361">
      <w:pPr>
        <w:pStyle w:val="FootnoteText"/>
        <w:ind w:left="567" w:hanging="567"/>
        <w:rPr>
          <w:sz w:val="24"/>
          <w:lang w:val="ro-RO"/>
        </w:rPr>
      </w:pPr>
      <w:r w:rsidRPr="006127D4">
        <w:rPr>
          <w:rStyle w:val="FootnoteReference"/>
          <w:sz w:val="24"/>
          <w:lang w:val="ro-RO"/>
        </w:rPr>
        <w:footnoteRef/>
      </w:r>
      <w:r w:rsidR="00FC3361" w:rsidRPr="006127D4">
        <w:rPr>
          <w:sz w:val="24"/>
          <w:lang w:val="ro-RO"/>
        </w:rPr>
        <w:t xml:space="preserve"> </w:t>
      </w:r>
      <w:r w:rsidR="00FC3361" w:rsidRPr="006127D4">
        <w:rPr>
          <w:sz w:val="24"/>
          <w:lang w:val="ro-RO"/>
        </w:rPr>
        <w:tab/>
      </w:r>
      <w:r w:rsidRPr="006127D4">
        <w:rPr>
          <w:sz w:val="24"/>
          <w:lang w:val="ro-RO"/>
        </w:rPr>
        <w:t xml:space="preserve">JO L 311, 14.11.2002, p. 3, ELI: </w:t>
      </w:r>
      <w:hyperlink r:id="rId1" w:history="1">
        <w:r w:rsidRPr="006127D4">
          <w:rPr>
            <w:rStyle w:val="Hyperlink"/>
            <w:sz w:val="24"/>
            <w:lang w:val="ro-RO"/>
          </w:rPr>
          <w:t>http://data.europa.eu/eli/reg/2002/2012/oj</w:t>
        </w:r>
      </w:hyperlink>
      <w:r w:rsidRPr="006127D4">
        <w:rPr>
          <w:sz w:val="24"/>
          <w:lang w:val="ro-RO"/>
        </w:rPr>
        <w:t>.</w:t>
      </w:r>
    </w:p>
  </w:footnote>
  <w:footnote w:id="2">
    <w:p w14:paraId="4ACF7FC9" w14:textId="77777777" w:rsidR="00405A39" w:rsidRPr="006127D4" w:rsidRDefault="00405A39" w:rsidP="00FC3361">
      <w:pPr>
        <w:pStyle w:val="FootnoteText"/>
        <w:ind w:left="567" w:hanging="567"/>
        <w:rPr>
          <w:sz w:val="24"/>
          <w:lang w:val="ro-RO"/>
        </w:rPr>
      </w:pPr>
      <w:r w:rsidRPr="006127D4">
        <w:rPr>
          <w:rStyle w:val="FootnoteReference"/>
          <w:sz w:val="24"/>
          <w:lang w:val="ro-RO"/>
        </w:rPr>
        <w:footnoteRef/>
      </w:r>
      <w:r w:rsidR="00FC3361" w:rsidRPr="006127D4">
        <w:rPr>
          <w:sz w:val="24"/>
          <w:lang w:val="ro-RO"/>
        </w:rPr>
        <w:t xml:space="preserve"> </w:t>
      </w:r>
      <w:r w:rsidR="00FC3361" w:rsidRPr="006127D4">
        <w:rPr>
          <w:sz w:val="24"/>
          <w:lang w:val="ro-RO"/>
        </w:rPr>
        <w:tab/>
      </w:r>
      <w:r w:rsidRPr="006127D4">
        <w:rPr>
          <w:sz w:val="24"/>
          <w:lang w:val="ro-RO"/>
        </w:rPr>
        <w:t xml:space="preserve">JO L 433 I, 22.12.2020, p. 11, ELI: </w:t>
      </w:r>
      <w:hyperlink r:id="rId2" w:history="1">
        <w:r w:rsidRPr="006127D4">
          <w:rPr>
            <w:rStyle w:val="Hyperlink"/>
            <w:sz w:val="24"/>
            <w:lang w:val="ro-RO"/>
          </w:rPr>
          <w:t>http://data.europa.eu/eli/reg/2020/2093/oj</w:t>
        </w:r>
      </w:hyperlink>
      <w:r w:rsidRPr="006127D4">
        <w:rPr>
          <w:sz w:val="24"/>
          <w:lang w:val="ro-RO"/>
        </w:rPr>
        <w:t>.</w:t>
      </w:r>
    </w:p>
  </w:footnote>
  <w:footnote w:id="3">
    <w:p w14:paraId="1566133F" w14:textId="77777777" w:rsidR="00405A39" w:rsidRPr="006127D4" w:rsidRDefault="00405A39" w:rsidP="00FC3361">
      <w:pPr>
        <w:pStyle w:val="FootnoteText"/>
        <w:ind w:left="567" w:hanging="567"/>
        <w:rPr>
          <w:sz w:val="24"/>
          <w:lang w:val="ro-RO"/>
        </w:rPr>
      </w:pPr>
      <w:r w:rsidRPr="006127D4">
        <w:rPr>
          <w:rStyle w:val="FootnoteReference"/>
          <w:sz w:val="24"/>
          <w:lang w:val="ro-RO"/>
        </w:rPr>
        <w:footnoteRef/>
      </w:r>
      <w:r w:rsidR="00FC3361" w:rsidRPr="006127D4">
        <w:rPr>
          <w:sz w:val="24"/>
          <w:lang w:val="ro-RO"/>
        </w:rPr>
        <w:t xml:space="preserve"> </w:t>
      </w:r>
      <w:r w:rsidR="00FC3361" w:rsidRPr="006127D4">
        <w:rPr>
          <w:sz w:val="24"/>
          <w:lang w:val="ro-RO"/>
        </w:rPr>
        <w:tab/>
      </w:r>
      <w:r w:rsidRPr="006127D4">
        <w:rPr>
          <w:sz w:val="24"/>
          <w:lang w:val="ro-RO"/>
        </w:rPr>
        <w:t xml:space="preserve">JO L 433 I, 22.12.2020, p. 28, ELI: </w:t>
      </w:r>
      <w:hyperlink r:id="rId3" w:history="1">
        <w:r w:rsidRPr="006127D4">
          <w:rPr>
            <w:rStyle w:val="Hyperlink"/>
            <w:sz w:val="24"/>
            <w:lang w:val="ro-RO"/>
          </w:rPr>
          <w:t>http://data.europa.eu/eli/agree_interinstit/2020/1222/oj</w:t>
        </w:r>
      </w:hyperlink>
      <w:r w:rsidRPr="006127D4">
        <w:rPr>
          <w:sz w:val="24"/>
          <w:lang w:val="ro-RO"/>
        </w:rPr>
        <w:t>.</w:t>
      </w:r>
    </w:p>
  </w:footnote>
  <w:footnote w:id="4">
    <w:p w14:paraId="07FD0778" w14:textId="77777777" w:rsidR="00405A39" w:rsidRPr="006127D4" w:rsidRDefault="00405A39" w:rsidP="00FC3361">
      <w:pPr>
        <w:pStyle w:val="FootnoteText"/>
        <w:ind w:left="567" w:hanging="567"/>
        <w:rPr>
          <w:sz w:val="24"/>
          <w:lang w:val="ro-RO"/>
        </w:rPr>
      </w:pPr>
      <w:r w:rsidRPr="006127D4">
        <w:rPr>
          <w:rStyle w:val="FootnoteReference"/>
          <w:sz w:val="24"/>
          <w:lang w:val="ro-RO"/>
        </w:rPr>
        <w:footnoteRef/>
      </w:r>
      <w:r w:rsidR="00FC3361" w:rsidRPr="006127D4">
        <w:rPr>
          <w:sz w:val="24"/>
          <w:lang w:val="ro-RO"/>
        </w:rPr>
        <w:t xml:space="preserve"> </w:t>
      </w:r>
      <w:r w:rsidR="00FC3361" w:rsidRPr="006127D4">
        <w:rPr>
          <w:sz w:val="24"/>
          <w:lang w:val="ro-RO"/>
        </w:rPr>
        <w:tab/>
      </w:r>
      <w:r w:rsidRPr="006127D4">
        <w:rPr>
          <w:sz w:val="24"/>
          <w:lang w:val="ro-RO"/>
        </w:rPr>
        <w:t xml:space="preserve">JO L 231, 30.6.2021, p. 60, ELI: </w:t>
      </w:r>
      <w:hyperlink r:id="rId4" w:history="1">
        <w:r w:rsidRPr="006127D4">
          <w:rPr>
            <w:rStyle w:val="Hyperlink"/>
            <w:sz w:val="24"/>
            <w:lang w:val="ro-RO"/>
          </w:rPr>
          <w:t>http://data.europa.eu/eli/reg/2021/1058/oj</w:t>
        </w:r>
      </w:hyperlink>
      <w:r w:rsidRPr="006127D4">
        <w:rPr>
          <w:sz w:val="24"/>
          <w:lang w:val="ro-RO"/>
        </w:rPr>
        <w:t>.</w:t>
      </w:r>
    </w:p>
  </w:footnote>
  <w:footnote w:id="5">
    <w:p w14:paraId="1114472F" w14:textId="77777777" w:rsidR="00405A39" w:rsidRPr="006127D4" w:rsidRDefault="00405A39" w:rsidP="00FC3361">
      <w:pPr>
        <w:pStyle w:val="FootnoteText"/>
        <w:ind w:left="567" w:hanging="567"/>
        <w:rPr>
          <w:sz w:val="24"/>
          <w:lang w:val="ro-RO"/>
        </w:rPr>
      </w:pPr>
      <w:r w:rsidRPr="006127D4">
        <w:rPr>
          <w:rStyle w:val="FootnoteReference"/>
          <w:sz w:val="24"/>
          <w:lang w:val="ro-RO"/>
        </w:rPr>
        <w:footnoteRef/>
      </w:r>
      <w:r w:rsidR="00FC3361" w:rsidRPr="006127D4">
        <w:rPr>
          <w:sz w:val="24"/>
          <w:lang w:val="ro-RO"/>
        </w:rPr>
        <w:t xml:space="preserve"> </w:t>
      </w:r>
      <w:r w:rsidR="00FC3361" w:rsidRPr="006127D4">
        <w:rPr>
          <w:sz w:val="24"/>
          <w:lang w:val="ro-RO"/>
        </w:rPr>
        <w:tab/>
      </w:r>
      <w:r w:rsidRPr="006127D4">
        <w:rPr>
          <w:sz w:val="24"/>
          <w:lang w:val="ro-RO"/>
        </w:rPr>
        <w:t xml:space="preserve">JO L 231, 30.6.2021, p. 21, ELI: </w:t>
      </w:r>
      <w:hyperlink r:id="rId5" w:history="1">
        <w:r w:rsidRPr="006127D4">
          <w:rPr>
            <w:rStyle w:val="Hyperlink"/>
            <w:sz w:val="24"/>
            <w:lang w:val="ro-RO"/>
          </w:rPr>
          <w:t>http://data.europa.eu/eli/reg/2021/1057/oj</w:t>
        </w:r>
      </w:hyperlink>
      <w:r w:rsidRPr="006127D4">
        <w:rPr>
          <w:sz w:val="24"/>
          <w:lang w:val="ro-RO"/>
        </w:rPr>
        <w:t>.</w:t>
      </w:r>
    </w:p>
  </w:footnote>
  <w:footnote w:id="6">
    <w:p w14:paraId="51FB9F94" w14:textId="77777777" w:rsidR="00405A39" w:rsidRPr="006127D4" w:rsidRDefault="00405A39" w:rsidP="00FC3361">
      <w:pPr>
        <w:pStyle w:val="FootnoteText"/>
        <w:ind w:left="567" w:hanging="567"/>
        <w:rPr>
          <w:sz w:val="24"/>
          <w:lang w:val="ro-RO"/>
        </w:rPr>
      </w:pPr>
      <w:r w:rsidRPr="006127D4">
        <w:rPr>
          <w:rStyle w:val="FootnoteReference"/>
          <w:sz w:val="24"/>
          <w:lang w:val="ro-RO"/>
        </w:rPr>
        <w:footnoteRef/>
      </w:r>
      <w:r w:rsidR="00FC3361" w:rsidRPr="006127D4">
        <w:rPr>
          <w:sz w:val="24"/>
          <w:lang w:val="ro-RO"/>
        </w:rPr>
        <w:t xml:space="preserve"> </w:t>
      </w:r>
      <w:r w:rsidR="00FC3361" w:rsidRPr="006127D4">
        <w:rPr>
          <w:sz w:val="24"/>
          <w:lang w:val="ro-RO"/>
        </w:rPr>
        <w:tab/>
      </w:r>
      <w:r w:rsidRPr="006127D4">
        <w:rPr>
          <w:sz w:val="24"/>
          <w:lang w:val="ro-RO"/>
        </w:rPr>
        <w:t xml:space="preserve">JO L 435, 6.12.2021, p. 1, ELI: </w:t>
      </w:r>
      <w:hyperlink r:id="rId6" w:history="1">
        <w:r w:rsidRPr="006127D4">
          <w:rPr>
            <w:rStyle w:val="Hyperlink"/>
            <w:sz w:val="24"/>
            <w:lang w:val="ro-RO"/>
          </w:rPr>
          <w:t>http://data.europa.eu/eli/reg/2021/2115/oj</w:t>
        </w:r>
      </w:hyperlink>
      <w:r w:rsidRPr="006127D4">
        <w:rPr>
          <w:rStyle w:val="Hyperlink"/>
          <w:sz w:val="24"/>
          <w:lang w:val="ro-RO"/>
        </w:rPr>
        <w:t>.</w:t>
      </w:r>
      <w:r w:rsidRPr="006127D4">
        <w:rPr>
          <w:sz w:val="24"/>
          <w:lang w:val="ro-RO"/>
        </w:rPr>
        <w:t xml:space="preserve"> </w:t>
      </w:r>
    </w:p>
  </w:footnote>
  <w:footnote w:id="7">
    <w:p w14:paraId="3D25D1E0" w14:textId="77777777" w:rsidR="00405A39" w:rsidRPr="006127D4" w:rsidRDefault="00405A39" w:rsidP="00FC3361">
      <w:pPr>
        <w:pStyle w:val="FootnoteText"/>
        <w:ind w:left="567" w:hanging="567"/>
        <w:rPr>
          <w:sz w:val="24"/>
          <w:lang w:val="ro-RO"/>
        </w:rPr>
      </w:pPr>
      <w:r w:rsidRPr="006127D4">
        <w:rPr>
          <w:rStyle w:val="FootnoteReference"/>
          <w:sz w:val="24"/>
          <w:lang w:val="ro-RO"/>
        </w:rPr>
        <w:footnoteRef/>
      </w:r>
      <w:r w:rsidR="00FC3361" w:rsidRPr="006127D4">
        <w:rPr>
          <w:sz w:val="24"/>
          <w:lang w:val="ro-RO"/>
        </w:rPr>
        <w:t xml:space="preserve"> </w:t>
      </w:r>
      <w:r w:rsidR="00FC3361" w:rsidRPr="006127D4">
        <w:rPr>
          <w:sz w:val="24"/>
          <w:lang w:val="ro-RO"/>
        </w:rPr>
        <w:tab/>
      </w:r>
      <w:r w:rsidRPr="006127D4">
        <w:rPr>
          <w:sz w:val="24"/>
          <w:lang w:val="ro-RO"/>
        </w:rPr>
        <w:t>Texte adoptate, P9_TA(2024)0082.</w:t>
      </w:r>
    </w:p>
  </w:footnote>
  <w:footnote w:id="8">
    <w:p w14:paraId="6EF1416F" w14:textId="77777777" w:rsidR="00D56EDB" w:rsidRPr="006127D4" w:rsidRDefault="00D56EDB" w:rsidP="00D56EDB">
      <w:pPr>
        <w:pStyle w:val="FootnoteText"/>
        <w:ind w:left="567" w:hanging="567"/>
        <w:rPr>
          <w:sz w:val="24"/>
          <w:szCs w:val="24"/>
          <w:lang w:val="hr-HR"/>
        </w:rPr>
      </w:pPr>
      <w:r w:rsidRPr="006127D4">
        <w:rPr>
          <w:rStyle w:val="FootnoteReference"/>
          <w:sz w:val="24"/>
          <w:szCs w:val="24"/>
        </w:rPr>
        <w:footnoteRef/>
      </w:r>
      <w:r w:rsidRPr="006127D4">
        <w:rPr>
          <w:sz w:val="24"/>
          <w:szCs w:val="24"/>
          <w:lang w:val="fi-FI"/>
        </w:rPr>
        <w:t xml:space="preserve"> </w:t>
      </w:r>
      <w:r w:rsidRPr="006127D4">
        <w:rPr>
          <w:sz w:val="24"/>
          <w:szCs w:val="24"/>
          <w:lang w:val="hr-HR"/>
        </w:rPr>
        <w:tab/>
        <w:t xml:space="preserve">JO L, 2024/3236, 23.12.2024, ELI: </w:t>
      </w:r>
      <w:hyperlink r:id="rId7" w:history="1">
        <w:r w:rsidRPr="006127D4">
          <w:rPr>
            <w:rStyle w:val="Hyperlink"/>
            <w:sz w:val="24"/>
            <w:szCs w:val="24"/>
            <w:lang w:val="fi-FI"/>
          </w:rPr>
          <w:t>http://data.europa.eu/eli/reg/2024/3236/oj</w:t>
        </w:r>
      </w:hyperlink>
      <w:r w:rsidRPr="006127D4">
        <w:rPr>
          <w:sz w:val="24"/>
          <w:szCs w:val="24"/>
          <w:lang w:val="hr-HR"/>
        </w:rPr>
        <w:t>.</w:t>
      </w:r>
    </w:p>
  </w:footnote>
  <w:footnote w:id="9">
    <w:p w14:paraId="0FDEAC73" w14:textId="77777777" w:rsidR="00405A39" w:rsidRPr="006127D4" w:rsidRDefault="00405A39" w:rsidP="00FC3361">
      <w:pPr>
        <w:pStyle w:val="FootnoteText"/>
        <w:ind w:left="567" w:hanging="567"/>
        <w:rPr>
          <w:sz w:val="24"/>
          <w:lang w:val="ro-RO"/>
        </w:rPr>
      </w:pPr>
      <w:r w:rsidRPr="006127D4">
        <w:rPr>
          <w:rStyle w:val="FootnoteReference"/>
          <w:sz w:val="24"/>
          <w:lang w:val="ro-RO"/>
        </w:rPr>
        <w:footnoteRef/>
      </w:r>
      <w:r w:rsidR="00FC3361" w:rsidRPr="006127D4">
        <w:rPr>
          <w:sz w:val="24"/>
          <w:lang w:val="ro-RO"/>
        </w:rPr>
        <w:t xml:space="preserve"> </w:t>
      </w:r>
      <w:r w:rsidR="00FC3361" w:rsidRPr="006127D4">
        <w:rPr>
          <w:sz w:val="24"/>
          <w:lang w:val="ro-RO"/>
        </w:rPr>
        <w:tab/>
      </w:r>
      <w:hyperlink r:id="rId8" w:history="1">
        <w:r w:rsidRPr="006127D4">
          <w:rPr>
            <w:rStyle w:val="Hyperlink"/>
            <w:sz w:val="24"/>
            <w:lang w:val="ro-RO"/>
          </w:rPr>
          <w:t>https://www.eea.europa.eu/publications/european-climate-risk-assessment</w:t>
        </w:r>
      </w:hyperlink>
      <w:r w:rsidRPr="006127D4">
        <w:rPr>
          <w:sz w:val="24"/>
          <w:lang w:val="ro-RO"/>
        </w:rPr>
        <w:t xml:space="preserve"> </w:t>
      </w:r>
    </w:p>
  </w:footnote>
  <w:footnote w:id="10">
    <w:p w14:paraId="6C8A6EC6" w14:textId="77777777" w:rsidR="00405A39" w:rsidRPr="006127D4" w:rsidRDefault="00405A39" w:rsidP="00FC3361">
      <w:pPr>
        <w:pStyle w:val="FootnoteText"/>
        <w:ind w:left="567" w:hanging="567"/>
        <w:rPr>
          <w:sz w:val="24"/>
          <w:lang w:val="ro-RO"/>
        </w:rPr>
      </w:pPr>
      <w:r w:rsidRPr="006127D4">
        <w:rPr>
          <w:rStyle w:val="FootnoteReference"/>
          <w:sz w:val="24"/>
          <w:lang w:val="ro-RO"/>
        </w:rPr>
        <w:footnoteRef/>
      </w:r>
      <w:r w:rsidR="00FC3361" w:rsidRPr="006127D4">
        <w:rPr>
          <w:sz w:val="24"/>
          <w:lang w:val="ro-RO"/>
        </w:rPr>
        <w:t xml:space="preserve"> </w:t>
      </w:r>
      <w:r w:rsidR="00FC3361" w:rsidRPr="006127D4">
        <w:rPr>
          <w:sz w:val="24"/>
          <w:lang w:val="ro-RO"/>
        </w:rPr>
        <w:tab/>
      </w:r>
      <w:r w:rsidRPr="006127D4">
        <w:rPr>
          <w:sz w:val="24"/>
          <w:lang w:val="ro-RO"/>
        </w:rPr>
        <w:t xml:space="preserve">Serviciul </w:t>
      </w:r>
      <w:proofErr w:type="spellStart"/>
      <w:r w:rsidRPr="006127D4">
        <w:rPr>
          <w:sz w:val="24"/>
          <w:lang w:val="ro-RO"/>
        </w:rPr>
        <w:t>Copernicus</w:t>
      </w:r>
      <w:proofErr w:type="spellEnd"/>
      <w:r w:rsidRPr="006127D4">
        <w:rPr>
          <w:sz w:val="24"/>
          <w:lang w:val="ro-RO"/>
        </w:rPr>
        <w:t xml:space="preserve"> privind schimbările climatice (C3S) și Organizația Meteorologică Mondială (OMM), 2025: Starea climei în Europa în 2024, climate.copernicus.eu/ESOTC/2024, doi.org/10.24381/14j9-s541</w:t>
      </w:r>
      <w:r w:rsidR="00913B26" w:rsidRPr="006127D4">
        <w:rPr>
          <w:sz w:val="24"/>
          <w:lang w:val="ro-RO"/>
        </w:rPr>
        <w:t>.</w:t>
      </w:r>
    </w:p>
  </w:footnote>
  <w:footnote w:id="11">
    <w:p w14:paraId="15C88836" w14:textId="77777777" w:rsidR="00405A39" w:rsidRPr="006127D4" w:rsidRDefault="00405A39" w:rsidP="00FC3361">
      <w:pPr>
        <w:pStyle w:val="FootnoteText"/>
        <w:ind w:left="567" w:hanging="567"/>
        <w:rPr>
          <w:sz w:val="24"/>
          <w:lang w:val="ro-RO"/>
        </w:rPr>
      </w:pPr>
      <w:r w:rsidRPr="006127D4">
        <w:rPr>
          <w:rStyle w:val="FootnoteReference"/>
          <w:sz w:val="24"/>
          <w:lang w:val="ro-RO"/>
        </w:rPr>
        <w:footnoteRef/>
      </w:r>
      <w:r w:rsidR="00FC3361" w:rsidRPr="006127D4">
        <w:rPr>
          <w:sz w:val="24"/>
          <w:lang w:val="ro-RO"/>
        </w:rPr>
        <w:t xml:space="preserve"> </w:t>
      </w:r>
      <w:r w:rsidR="00FC3361" w:rsidRPr="006127D4">
        <w:rPr>
          <w:sz w:val="24"/>
          <w:lang w:val="ro-RO"/>
        </w:rPr>
        <w:tab/>
      </w:r>
      <w:r w:rsidRPr="006127D4">
        <w:rPr>
          <w:sz w:val="24"/>
          <w:lang w:val="ro-RO"/>
        </w:rPr>
        <w:t xml:space="preserve">Regulamentul (UE) 2021/241 al Parlamentului European și al Consiliului din 12 februarie 2021 de instituire a Mecanismului de redresare și reziliență (JO L 57, 18.2.2021, p. 17, </w:t>
      </w:r>
      <w:r w:rsidRPr="006127D4">
        <w:rPr>
          <w:color w:val="333333"/>
          <w:sz w:val="24"/>
          <w:shd w:val="clear" w:color="auto" w:fill="FFFFFF"/>
          <w:lang w:val="ro-RO"/>
        </w:rPr>
        <w:t>ELI: </w:t>
      </w:r>
      <w:hyperlink r:id="rId9" w:tooltip="Gives access to this document through its ELI URI." w:history="1">
        <w:r w:rsidRPr="006127D4">
          <w:rPr>
            <w:color w:val="23527C"/>
            <w:sz w:val="24"/>
            <w:u w:val="single"/>
            <w:shd w:val="clear" w:color="auto" w:fill="FFFFFF"/>
            <w:lang w:val="ro-RO"/>
          </w:rPr>
          <w:t>http://data.europa.eu/eli/reg/2021/241/oj</w:t>
        </w:r>
      </w:hyperlink>
      <w:r w:rsidRPr="006127D4">
        <w:rPr>
          <w:sz w:val="24"/>
          <w:lang w:val="ro-RO"/>
        </w:rPr>
        <w:t>).</w:t>
      </w:r>
    </w:p>
  </w:footnote>
  <w:footnote w:id="12">
    <w:p w14:paraId="34EAFA00" w14:textId="77777777" w:rsidR="00D56EDB" w:rsidRPr="006127D4" w:rsidRDefault="00D56EDB" w:rsidP="00E40AB1">
      <w:pPr>
        <w:pStyle w:val="FootnoteText"/>
        <w:ind w:left="567" w:hanging="567"/>
        <w:rPr>
          <w:sz w:val="24"/>
          <w:lang w:val="ro-RO"/>
        </w:rPr>
      </w:pPr>
      <w:r w:rsidRPr="006127D4">
        <w:rPr>
          <w:rStyle w:val="FootnoteReference"/>
          <w:sz w:val="24"/>
          <w:lang w:val="en-GB"/>
        </w:rPr>
        <w:footnoteRef/>
      </w:r>
      <w:r w:rsidRPr="006127D4">
        <w:rPr>
          <w:sz w:val="24"/>
          <w:lang w:val="ro-RO"/>
        </w:rPr>
        <w:t xml:space="preserve"> </w:t>
      </w:r>
      <w:r w:rsidRPr="006127D4">
        <w:rPr>
          <w:sz w:val="24"/>
          <w:lang w:val="ro-RO"/>
        </w:rPr>
        <w:tab/>
        <w:t>Regulamentul (UE) 2024/3242 al Parlamentului European și al Consiliului din 19 decembrie 2024 de modificare a Regulamentului (UE) 2020/2220 în ceea ce privește măsurile specifice din cadrul Fondului european agricol pentru dezvoltare rurală pentru a acorda asistență suplimentară statelor membre afectate de dezastre naturale</w:t>
      </w:r>
      <w:r w:rsidR="003125FB" w:rsidRPr="006127D4">
        <w:rPr>
          <w:sz w:val="24"/>
          <w:lang w:val="ro-RO"/>
        </w:rPr>
        <w:t xml:space="preserve"> (</w:t>
      </w:r>
      <w:r w:rsidRPr="006127D4">
        <w:rPr>
          <w:sz w:val="24"/>
          <w:lang w:val="ro-RO"/>
        </w:rPr>
        <w:t xml:space="preserve">JO L, 2024/3242, 23.12.2024, ELI: </w:t>
      </w:r>
      <w:hyperlink r:id="rId10" w:history="1">
        <w:r w:rsidR="003125FB" w:rsidRPr="006127D4">
          <w:rPr>
            <w:rStyle w:val="Hyperlink"/>
            <w:sz w:val="24"/>
            <w:lang w:val="ro-RO"/>
          </w:rPr>
          <w:t>http://data.europa.eu/eli/reg/2024/3242/oj</w:t>
        </w:r>
      </w:hyperlink>
      <w:r w:rsidR="003125FB" w:rsidRPr="006127D4">
        <w:rPr>
          <w:sz w:val="24"/>
          <w:lang w:val="ro-RO"/>
        </w:rPr>
        <w:t>)</w:t>
      </w:r>
      <w:r w:rsidRPr="006127D4">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70761" w14:textId="77777777" w:rsidR="00064002" w:rsidRPr="00FC33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398C" w14:textId="77777777" w:rsidR="00064002" w:rsidRPr="00FC33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3F90E" w14:textId="77777777" w:rsidR="00064002" w:rsidRPr="00FC33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8634842">
    <w:abstractNumId w:val="9"/>
  </w:num>
  <w:num w:numId="2" w16cid:durableId="373819850">
    <w:abstractNumId w:val="9"/>
  </w:num>
  <w:num w:numId="3" w16cid:durableId="2089377571">
    <w:abstractNumId w:val="7"/>
  </w:num>
  <w:num w:numId="4" w16cid:durableId="1194031196">
    <w:abstractNumId w:val="7"/>
  </w:num>
  <w:num w:numId="5" w16cid:durableId="1055931586">
    <w:abstractNumId w:val="6"/>
  </w:num>
  <w:num w:numId="6" w16cid:durableId="1485201619">
    <w:abstractNumId w:val="6"/>
  </w:num>
  <w:num w:numId="7" w16cid:durableId="1061364542">
    <w:abstractNumId w:val="5"/>
  </w:num>
  <w:num w:numId="8" w16cid:durableId="1066756823">
    <w:abstractNumId w:val="5"/>
  </w:num>
  <w:num w:numId="9" w16cid:durableId="1611279326">
    <w:abstractNumId w:val="4"/>
  </w:num>
  <w:num w:numId="10" w16cid:durableId="1984312050">
    <w:abstractNumId w:val="4"/>
  </w:num>
  <w:num w:numId="11" w16cid:durableId="2030057756">
    <w:abstractNumId w:val="8"/>
  </w:num>
  <w:num w:numId="12" w16cid:durableId="16583025">
    <w:abstractNumId w:val="8"/>
  </w:num>
  <w:num w:numId="13" w16cid:durableId="822431421">
    <w:abstractNumId w:val="3"/>
  </w:num>
  <w:num w:numId="14" w16cid:durableId="733313213">
    <w:abstractNumId w:val="3"/>
  </w:num>
  <w:num w:numId="15" w16cid:durableId="1349913201">
    <w:abstractNumId w:val="2"/>
  </w:num>
  <w:num w:numId="16" w16cid:durableId="1200780717">
    <w:abstractNumId w:val="2"/>
  </w:num>
  <w:num w:numId="17" w16cid:durableId="1432552050">
    <w:abstractNumId w:val="1"/>
  </w:num>
  <w:num w:numId="18" w16cid:durableId="274485375">
    <w:abstractNumId w:val="1"/>
  </w:num>
  <w:num w:numId="19" w16cid:durableId="849955051">
    <w:abstractNumId w:val="0"/>
  </w:num>
  <w:num w:numId="20" w16cid:durableId="1825585476">
    <w:abstractNumId w:val="0"/>
  </w:num>
  <w:num w:numId="21" w16cid:durableId="801458386">
    <w:abstractNumId w:val="9"/>
  </w:num>
  <w:num w:numId="22" w16cid:durableId="1535919462">
    <w:abstractNumId w:val="7"/>
  </w:num>
  <w:num w:numId="23" w16cid:durableId="1213889035">
    <w:abstractNumId w:val="6"/>
  </w:num>
  <w:num w:numId="24" w16cid:durableId="800653669">
    <w:abstractNumId w:val="5"/>
  </w:num>
  <w:num w:numId="25" w16cid:durableId="4292282">
    <w:abstractNumId w:val="4"/>
  </w:num>
  <w:num w:numId="26" w16cid:durableId="602612605">
    <w:abstractNumId w:val="8"/>
  </w:num>
  <w:num w:numId="27" w16cid:durableId="23675770">
    <w:abstractNumId w:val="3"/>
  </w:num>
  <w:num w:numId="28" w16cid:durableId="846745852">
    <w:abstractNumId w:val="2"/>
  </w:num>
  <w:num w:numId="29" w16cid:durableId="1750537638">
    <w:abstractNumId w:val="1"/>
  </w:num>
  <w:num w:numId="30" w16cid:durableId="235434834">
    <w:abstractNumId w:val="0"/>
  </w:num>
  <w:num w:numId="31" w16cid:durableId="279148960">
    <w:abstractNumId w:val="9"/>
  </w:num>
  <w:num w:numId="32" w16cid:durableId="1304893394">
    <w:abstractNumId w:val="7"/>
  </w:num>
  <w:num w:numId="33" w16cid:durableId="2020496986">
    <w:abstractNumId w:val="6"/>
  </w:num>
  <w:num w:numId="34" w16cid:durableId="971519734">
    <w:abstractNumId w:val="5"/>
  </w:num>
  <w:num w:numId="35" w16cid:durableId="1202323790">
    <w:abstractNumId w:val="4"/>
  </w:num>
  <w:num w:numId="36" w16cid:durableId="2089574940">
    <w:abstractNumId w:val="8"/>
  </w:num>
  <w:num w:numId="37" w16cid:durableId="63258498">
    <w:abstractNumId w:val="3"/>
  </w:num>
  <w:num w:numId="38" w16cid:durableId="2137599258">
    <w:abstractNumId w:val="2"/>
  </w:num>
  <w:num w:numId="39" w16cid:durableId="655306604">
    <w:abstractNumId w:val="1"/>
  </w:num>
  <w:num w:numId="40" w16cid:durableId="229076420">
    <w:abstractNumId w:val="0"/>
  </w:num>
  <w:num w:numId="41" w16cid:durableId="1228031350">
    <w:abstractNumId w:val="10"/>
  </w:num>
  <w:num w:numId="42" w16cid:durableId="280646783">
    <w:abstractNumId w:val="10"/>
  </w:num>
  <w:num w:numId="43" w16cid:durableId="1138692879">
    <w:abstractNumId w:val="10"/>
  </w:num>
  <w:num w:numId="44" w16cid:durableId="693461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RO"/>
    <w:docVar w:name="dvnumam" w:val="0"/>
    <w:docVar w:name="dvpe" w:val="774.284"/>
    <w:docVar w:name="dvrapporteur" w:val="Raportor: "/>
    <w:docVar w:name="dvtitre" w:val="Rezoluția legislativă a Parlamentului European din 9 iulie 2025 referitoare la propunerea de decizie a Parlamentului European și a Consiliului privind mobilizarea Fondului de solidaritate al Uniunii Europene în vederea acordării de asistență Austriei, Poloniei, Cehiei, Slovaciei și Republicii Moldova în legătură cu inundațiile care au avut loc în septembrie 2024 și Bosniei și Herțegovinei în legătură cu inundațiile care au avut loc în octombrie 2024(COM(2025)0250 – C10-0102/2025 – 2025/0138(BUD))"/>
  </w:docVars>
  <w:rsids>
    <w:rsidRoot w:val="006F01F2"/>
    <w:rsid w:val="00002272"/>
    <w:rsid w:val="00064002"/>
    <w:rsid w:val="000677B9"/>
    <w:rsid w:val="000831BA"/>
    <w:rsid w:val="000A42CC"/>
    <w:rsid w:val="000E7DD9"/>
    <w:rsid w:val="0010095E"/>
    <w:rsid w:val="00125B37"/>
    <w:rsid w:val="00187494"/>
    <w:rsid w:val="001F32AE"/>
    <w:rsid w:val="002767FF"/>
    <w:rsid w:val="00287232"/>
    <w:rsid w:val="002B18FE"/>
    <w:rsid w:val="002B5493"/>
    <w:rsid w:val="002B7EDC"/>
    <w:rsid w:val="003125FB"/>
    <w:rsid w:val="0032159A"/>
    <w:rsid w:val="00343214"/>
    <w:rsid w:val="00361C00"/>
    <w:rsid w:val="00393F6F"/>
    <w:rsid w:val="00395FA1"/>
    <w:rsid w:val="003A4978"/>
    <w:rsid w:val="003E15D4"/>
    <w:rsid w:val="00405A3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72F7"/>
    <w:rsid w:val="006127D4"/>
    <w:rsid w:val="006631B6"/>
    <w:rsid w:val="00671A98"/>
    <w:rsid w:val="00680577"/>
    <w:rsid w:val="006F01F2"/>
    <w:rsid w:val="006F74FA"/>
    <w:rsid w:val="00731ADD"/>
    <w:rsid w:val="00734777"/>
    <w:rsid w:val="00747932"/>
    <w:rsid w:val="00751A4A"/>
    <w:rsid w:val="00756632"/>
    <w:rsid w:val="00762C74"/>
    <w:rsid w:val="00786EC0"/>
    <w:rsid w:val="007D1690"/>
    <w:rsid w:val="007E22AD"/>
    <w:rsid w:val="00817416"/>
    <w:rsid w:val="00831D15"/>
    <w:rsid w:val="00842779"/>
    <w:rsid w:val="00865F67"/>
    <w:rsid w:val="00881A7B"/>
    <w:rsid w:val="008840E5"/>
    <w:rsid w:val="00887B3E"/>
    <w:rsid w:val="008C2AC6"/>
    <w:rsid w:val="00913B26"/>
    <w:rsid w:val="00930C23"/>
    <w:rsid w:val="0093193B"/>
    <w:rsid w:val="009509D8"/>
    <w:rsid w:val="00950B64"/>
    <w:rsid w:val="00981893"/>
    <w:rsid w:val="009A5ED0"/>
    <w:rsid w:val="00A1687D"/>
    <w:rsid w:val="00A43E52"/>
    <w:rsid w:val="00A4678D"/>
    <w:rsid w:val="00A778C7"/>
    <w:rsid w:val="00AA318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56EDB"/>
    <w:rsid w:val="00D834A0"/>
    <w:rsid w:val="00D872DF"/>
    <w:rsid w:val="00D91E21"/>
    <w:rsid w:val="00DA7FCD"/>
    <w:rsid w:val="00E365E1"/>
    <w:rsid w:val="00E40AB1"/>
    <w:rsid w:val="00E820A4"/>
    <w:rsid w:val="00EB006A"/>
    <w:rsid w:val="00EB4772"/>
    <w:rsid w:val="00ED169E"/>
    <w:rsid w:val="00ED4235"/>
    <w:rsid w:val="00F04346"/>
    <w:rsid w:val="00F075DC"/>
    <w:rsid w:val="00F149E9"/>
    <w:rsid w:val="00F5134D"/>
    <w:rsid w:val="00F74202"/>
    <w:rsid w:val="00F87713"/>
    <w:rsid w:val="00FB4360"/>
    <w:rsid w:val="00FC336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9E8D3"/>
  <w15:chartTrackingRefBased/>
  <w15:docId w15:val="{CEDD4641-4C3D-4DFF-B9F1-81CA7BCF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05A3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405A39"/>
    <w:pPr>
      <w:keepNext/>
      <w:spacing w:after="480"/>
      <w:jc w:val="center"/>
    </w:pPr>
    <w:rPr>
      <w:rFonts w:ascii="Arial" w:hAnsi="Arial" w:cs="Arial"/>
      <w:b/>
    </w:rPr>
  </w:style>
  <w:style w:type="paragraph" w:customStyle="1" w:styleId="NormalHanging12a">
    <w:name w:val="NormalHanging12a"/>
    <w:basedOn w:val="Normal"/>
    <w:link w:val="NormalHanging12aChar"/>
    <w:rsid w:val="00405A39"/>
    <w:pPr>
      <w:spacing w:after="240"/>
      <w:ind w:left="567" w:hanging="567"/>
    </w:pPr>
  </w:style>
  <w:style w:type="paragraph" w:styleId="Header">
    <w:name w:val="header"/>
    <w:basedOn w:val="Normal"/>
    <w:link w:val="HeaderChar"/>
    <w:rsid w:val="00405A39"/>
    <w:pPr>
      <w:tabs>
        <w:tab w:val="center" w:pos="4513"/>
        <w:tab w:val="right" w:pos="9026"/>
      </w:tabs>
    </w:pPr>
  </w:style>
  <w:style w:type="character" w:customStyle="1" w:styleId="HeaderChar">
    <w:name w:val="Header Char"/>
    <w:basedOn w:val="DefaultParagraphFont"/>
    <w:link w:val="Header"/>
    <w:rsid w:val="00405A39"/>
    <w:rPr>
      <w:sz w:val="24"/>
      <w:lang w:val="ro-RO"/>
    </w:rPr>
  </w:style>
  <w:style w:type="paragraph" w:customStyle="1" w:styleId="NormalBold24a">
    <w:name w:val="NormalBold24a"/>
    <w:basedOn w:val="Normal"/>
    <w:rsid w:val="00405A39"/>
    <w:pPr>
      <w:spacing w:after="480"/>
    </w:pPr>
    <w:rPr>
      <w:b/>
      <w:bCs/>
    </w:rPr>
  </w:style>
  <w:style w:type="paragraph" w:customStyle="1" w:styleId="EPFooter">
    <w:name w:val="EPFooter"/>
    <w:basedOn w:val="Normal"/>
    <w:rsid w:val="00405A39"/>
    <w:pPr>
      <w:tabs>
        <w:tab w:val="center" w:pos="4535"/>
        <w:tab w:val="right" w:pos="9071"/>
      </w:tabs>
      <w:spacing w:before="240" w:after="240"/>
    </w:pPr>
    <w:rPr>
      <w:color w:val="010000"/>
      <w:sz w:val="22"/>
    </w:rPr>
  </w:style>
  <w:style w:type="paragraph" w:customStyle="1" w:styleId="EPComma">
    <w:name w:val="EPComma"/>
    <w:basedOn w:val="Normal"/>
    <w:rsid w:val="00405A39"/>
    <w:pPr>
      <w:spacing w:before="480" w:after="240"/>
    </w:pPr>
  </w:style>
  <w:style w:type="character" w:styleId="Hyperlink">
    <w:name w:val="Hyperlink"/>
    <w:basedOn w:val="DefaultParagraphFont"/>
    <w:uiPriority w:val="99"/>
    <w:rsid w:val="00405A39"/>
    <w:rPr>
      <w:color w:val="0563C1" w:themeColor="hyperlink"/>
      <w:u w:val="single"/>
    </w:rPr>
  </w:style>
  <w:style w:type="paragraph" w:styleId="NormalWeb">
    <w:name w:val="Normal (Web)"/>
    <w:basedOn w:val="Normal"/>
    <w:uiPriority w:val="99"/>
    <w:unhideWhenUsed/>
    <w:rsid w:val="00405A39"/>
    <w:pPr>
      <w:widowControl/>
      <w:spacing w:before="100" w:beforeAutospacing="1" w:after="100" w:afterAutospacing="1"/>
    </w:pPr>
    <w:rPr>
      <w:szCs w:val="24"/>
    </w:rPr>
  </w:style>
  <w:style w:type="paragraph" w:customStyle="1" w:styleId="Institutionquisigne">
    <w:name w:val="Institution qui signe"/>
    <w:basedOn w:val="Normal"/>
    <w:next w:val="Normal"/>
    <w:rsid w:val="00405A39"/>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405A3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05A3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05A3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05A3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05A39"/>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405A39"/>
    <w:rPr>
      <w:sz w:val="24"/>
      <w:lang w:val="ro-RO"/>
    </w:rPr>
  </w:style>
  <w:style w:type="paragraph" w:customStyle="1" w:styleId="Point0">
    <w:name w:val="Point 0"/>
    <w:basedOn w:val="Normal"/>
    <w:rsid w:val="00405A39"/>
    <w:pPr>
      <w:widowControl/>
      <w:spacing w:before="120" w:after="120" w:line="360" w:lineRule="auto"/>
      <w:ind w:left="850" w:hanging="850"/>
    </w:pPr>
    <w:rPr>
      <w:rFonts w:eastAsiaTheme="minorHAnsi"/>
      <w:szCs w:val="22"/>
      <w:lang w:eastAsia="en-US"/>
    </w:rPr>
  </w:style>
  <w:style w:type="paragraph" w:styleId="Footer">
    <w:name w:val="footer"/>
    <w:basedOn w:val="Normal"/>
    <w:link w:val="FooterChar"/>
    <w:rsid w:val="009A5ED0"/>
    <w:pPr>
      <w:tabs>
        <w:tab w:val="center" w:pos="4513"/>
        <w:tab w:val="right" w:pos="9026"/>
      </w:tabs>
    </w:pPr>
  </w:style>
  <w:style w:type="character" w:customStyle="1" w:styleId="FooterChar">
    <w:name w:val="Footer Char"/>
    <w:basedOn w:val="DefaultParagraphFont"/>
    <w:link w:val="Footer"/>
    <w:rsid w:val="009A5ED0"/>
    <w:rPr>
      <w:sz w:val="24"/>
      <w:lang w:val="ro-RO"/>
    </w:rPr>
  </w:style>
  <w:style w:type="paragraph" w:styleId="BalloonText">
    <w:name w:val="Balloon Text"/>
    <w:basedOn w:val="Normal"/>
    <w:link w:val="BalloonTextChar"/>
    <w:rsid w:val="00D56EDB"/>
    <w:rPr>
      <w:rFonts w:ascii="Segoe UI" w:hAnsi="Segoe UI" w:cs="Segoe UI"/>
      <w:sz w:val="18"/>
      <w:szCs w:val="18"/>
    </w:rPr>
  </w:style>
  <w:style w:type="character" w:customStyle="1" w:styleId="BalloonTextChar">
    <w:name w:val="Balloon Text Char"/>
    <w:basedOn w:val="DefaultParagraphFont"/>
    <w:link w:val="BalloonText"/>
    <w:rsid w:val="00D56EDB"/>
    <w:rPr>
      <w:rFonts w:ascii="Segoe UI" w:hAnsi="Segoe UI" w:cs="Segoe UI"/>
      <w:sz w:val="18"/>
      <w:szCs w:val="18"/>
      <w:lang w:val="ro-RO"/>
    </w:rPr>
  </w:style>
  <w:style w:type="paragraph" w:styleId="Revision">
    <w:name w:val="Revision"/>
    <w:hidden/>
    <w:uiPriority w:val="99"/>
    <w:semiHidden/>
    <w:rsid w:val="002B7EDC"/>
    <w:rPr>
      <w:sz w:val="24"/>
      <w:lang w:val="ro-RO"/>
    </w:rPr>
  </w:style>
  <w:style w:type="character" w:customStyle="1" w:styleId="ATHeading3Char">
    <w:name w:val="AT Heading 3 Char"/>
    <w:link w:val="ATHeading3"/>
    <w:locked/>
    <w:rsid w:val="0032159A"/>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892610">
      <w:bodyDiv w:val="1"/>
      <w:marLeft w:val="0"/>
      <w:marRight w:val="0"/>
      <w:marTop w:val="0"/>
      <w:marBottom w:val="0"/>
      <w:divBdr>
        <w:top w:val="none" w:sz="0" w:space="0" w:color="auto"/>
        <w:left w:val="none" w:sz="0" w:space="0" w:color="auto"/>
        <w:bottom w:val="none" w:sz="0" w:space="0" w:color="auto"/>
        <w:right w:val="none" w:sz="0" w:space="0" w:color="auto"/>
      </w:divBdr>
      <w:divsChild>
        <w:div w:id="1823040698">
          <w:marLeft w:val="0"/>
          <w:marRight w:val="0"/>
          <w:marTop w:val="0"/>
          <w:marBottom w:val="0"/>
          <w:divBdr>
            <w:top w:val="none" w:sz="0" w:space="0" w:color="auto"/>
            <w:left w:val="none" w:sz="0" w:space="0" w:color="auto"/>
            <w:bottom w:val="none" w:sz="0" w:space="0" w:color="auto"/>
            <w:right w:val="none" w:sz="0" w:space="0" w:color="auto"/>
          </w:divBdr>
          <w:divsChild>
            <w:div w:id="1357928427">
              <w:marLeft w:val="0"/>
              <w:marRight w:val="0"/>
              <w:marTop w:val="0"/>
              <w:marBottom w:val="0"/>
              <w:divBdr>
                <w:top w:val="none" w:sz="0" w:space="0" w:color="auto"/>
                <w:left w:val="none" w:sz="0" w:space="0" w:color="auto"/>
                <w:bottom w:val="none" w:sz="0" w:space="0" w:color="auto"/>
                <w:right w:val="none" w:sz="0" w:space="0" w:color="auto"/>
              </w:divBdr>
            </w:div>
          </w:divsChild>
        </w:div>
        <w:div w:id="121122589">
          <w:marLeft w:val="0"/>
          <w:marRight w:val="0"/>
          <w:marTop w:val="0"/>
          <w:marBottom w:val="0"/>
          <w:divBdr>
            <w:top w:val="none" w:sz="0" w:space="0" w:color="auto"/>
            <w:left w:val="none" w:sz="0" w:space="0" w:color="auto"/>
            <w:bottom w:val="none" w:sz="0" w:space="0" w:color="auto"/>
            <w:right w:val="none" w:sz="0" w:space="0" w:color="auto"/>
          </w:divBdr>
          <w:divsChild>
            <w:div w:id="1440835585">
              <w:marLeft w:val="0"/>
              <w:marRight w:val="0"/>
              <w:marTop w:val="0"/>
              <w:marBottom w:val="0"/>
              <w:divBdr>
                <w:top w:val="none" w:sz="0" w:space="0" w:color="auto"/>
                <w:left w:val="none" w:sz="0" w:space="0" w:color="auto"/>
                <w:bottom w:val="none" w:sz="0" w:space="0" w:color="auto"/>
                <w:right w:val="none" w:sz="0" w:space="0" w:color="auto"/>
              </w:divBdr>
              <w:divsChild>
                <w:div w:id="2071924142">
                  <w:marLeft w:val="0"/>
                  <w:marRight w:val="0"/>
                  <w:marTop w:val="0"/>
                  <w:marBottom w:val="300"/>
                  <w:divBdr>
                    <w:top w:val="none" w:sz="0" w:space="0" w:color="auto"/>
                    <w:left w:val="none" w:sz="0" w:space="0" w:color="auto"/>
                    <w:bottom w:val="none" w:sz="0" w:space="0" w:color="auto"/>
                    <w:right w:val="none" w:sz="0" w:space="0" w:color="auto"/>
                  </w:divBdr>
                  <w:divsChild>
                    <w:div w:id="576212877">
                      <w:marLeft w:val="0"/>
                      <w:marRight w:val="0"/>
                      <w:marTop w:val="0"/>
                      <w:marBottom w:val="0"/>
                      <w:divBdr>
                        <w:top w:val="none" w:sz="0" w:space="0" w:color="auto"/>
                        <w:left w:val="none" w:sz="0" w:space="0" w:color="auto"/>
                        <w:bottom w:val="none" w:sz="0" w:space="0" w:color="auto"/>
                        <w:right w:val="none" w:sz="0" w:space="0" w:color="auto"/>
                      </w:divBdr>
                      <w:divsChild>
                        <w:div w:id="17597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eea.europa.eu/publications/european-climate-risk-assessment"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reg/2024/3236/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2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8D668-BCAF-423A-8C2A-D47AFFFB2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1892</Words>
  <Characters>11099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2025-10-27T11:11:00Z</dcterms:created>
  <dcterms:modified xsi:type="dcterms:W3CDTF">2025-10-27T11:11:00Z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P10_TA(2025)0152_</vt:lpwstr>
  </property>
  <property fmtid="{D5CDD505-2E9C-101B-9397-08002B2CF9AE}" pid="4" name="&lt;Type&gt;">
    <vt:lpwstr>RR</vt:lpwstr>
  </property>
</Properties>
</file>