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46A1D" w:rsidTr="0010095E">
        <w:trPr>
          <w:trHeight w:hRule="exact" w:val="1418"/>
        </w:trPr>
        <w:tc>
          <w:tcPr>
            <w:tcW w:w="6804" w:type="dxa"/>
            <w:shd w:val="clear" w:color="auto" w:fill="auto"/>
            <w:vAlign w:val="center"/>
          </w:tcPr>
          <w:p w:rsidR="00751A4A" w:rsidRPr="00246A1D" w:rsidRDefault="006B4D03" w:rsidP="0010095E">
            <w:pPr>
              <w:pStyle w:val="EPName"/>
            </w:pPr>
            <w:r w:rsidRPr="00246A1D">
              <w:t>Ευρωπαϊκό Κοινοβούλιο</w:t>
            </w:r>
          </w:p>
          <w:p w:rsidR="00751A4A" w:rsidRPr="00246A1D" w:rsidRDefault="005F1B17" w:rsidP="005F1B17">
            <w:pPr>
              <w:pStyle w:val="EPTerm"/>
              <w:rPr>
                <w:rStyle w:val="HideTWBExt"/>
                <w:noProof w:val="0"/>
                <w:vanish w:val="0"/>
                <w:color w:val="auto"/>
              </w:rPr>
            </w:pPr>
            <w:r w:rsidRPr="00246A1D">
              <w:t>2024</w:t>
            </w:r>
            <w:r w:rsidR="00817416" w:rsidRPr="00246A1D">
              <w:t>-202</w:t>
            </w:r>
            <w:r w:rsidRPr="00246A1D">
              <w:t>9</w:t>
            </w:r>
          </w:p>
        </w:tc>
        <w:tc>
          <w:tcPr>
            <w:tcW w:w="2268" w:type="dxa"/>
            <w:shd w:val="clear" w:color="auto" w:fill="auto"/>
          </w:tcPr>
          <w:p w:rsidR="00751A4A" w:rsidRPr="00246A1D" w:rsidRDefault="00187494" w:rsidP="0010095E">
            <w:pPr>
              <w:pStyle w:val="EPLogo"/>
            </w:pPr>
            <w:r w:rsidRPr="00246A1D">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246A1D" w:rsidRDefault="00D058B8" w:rsidP="004C5D52">
      <w:pPr>
        <w:pStyle w:val="LineTop"/>
      </w:pPr>
    </w:p>
    <w:p w:rsidR="00680577" w:rsidRPr="00246A1D" w:rsidRDefault="006B4D03" w:rsidP="00680577">
      <w:pPr>
        <w:pStyle w:val="EPBodyTA1"/>
      </w:pPr>
      <w:r w:rsidRPr="00246A1D">
        <w:t>ΚΕΙΜΕΝΑ ΠΟΥ ΕΓΚΡΙΘΗΚΑΝ</w:t>
      </w:r>
    </w:p>
    <w:p w:rsidR="00D058B8" w:rsidRPr="00246A1D" w:rsidRDefault="00D058B8" w:rsidP="00D058B8">
      <w:pPr>
        <w:pStyle w:val="LineBottom"/>
      </w:pPr>
    </w:p>
    <w:p w:rsidR="006B4D03" w:rsidRPr="00246A1D" w:rsidRDefault="006B4D03" w:rsidP="006B4D03">
      <w:pPr>
        <w:pStyle w:val="ATHeading1"/>
      </w:pPr>
      <w:bookmarkStart w:id="0" w:name="TANumber"/>
      <w:r w:rsidRPr="00246A1D">
        <w:t>P10_TA(2025)0</w:t>
      </w:r>
      <w:r w:rsidR="00246A1D" w:rsidRPr="00246A1D">
        <w:t>15</w:t>
      </w:r>
      <w:r w:rsidR="00457D30">
        <w:t>4</w:t>
      </w:r>
      <w:bookmarkStart w:id="1" w:name="_GoBack"/>
      <w:bookmarkEnd w:id="0"/>
      <w:bookmarkEnd w:id="1"/>
    </w:p>
    <w:p w:rsidR="006B4D03" w:rsidRPr="00246A1D" w:rsidRDefault="0071685E" w:rsidP="0071685E">
      <w:pPr>
        <w:pStyle w:val="ATHeading2"/>
      </w:pPr>
      <w:bookmarkStart w:id="2" w:name="title"/>
      <w:r w:rsidRPr="00246A1D">
        <w:t xml:space="preserve">Ασφάλεια προϊόντων και κανονιστική συμμόρφωση στο ηλεκτρονικό εμπόριο και τις εισαγωγές </w:t>
      </w:r>
      <w:bookmarkEnd w:id="2"/>
      <w:r w:rsidR="00D44EAB" w:rsidRPr="00246A1D">
        <w:t>από τρίτες χώρες</w:t>
      </w:r>
    </w:p>
    <w:p w:rsidR="006B4D03" w:rsidRPr="00246A1D" w:rsidRDefault="006B4D03" w:rsidP="006B4D03">
      <w:pPr>
        <w:rPr>
          <w:i/>
          <w:vanish/>
        </w:rPr>
      </w:pPr>
      <w:r w:rsidRPr="00246A1D">
        <w:rPr>
          <w:i/>
        </w:rPr>
        <w:fldChar w:fldCharType="begin"/>
      </w:r>
      <w:r w:rsidRPr="00246A1D">
        <w:rPr>
          <w:i/>
        </w:rPr>
        <w:instrText xml:space="preserve"> TC"(</w:instrText>
      </w:r>
      <w:bookmarkStart w:id="3" w:name="DocNumber"/>
      <w:r w:rsidRPr="00246A1D">
        <w:rPr>
          <w:i/>
        </w:rPr>
        <w:instrText>A10-0133/2025</w:instrText>
      </w:r>
      <w:bookmarkEnd w:id="3"/>
      <w:r w:rsidRPr="00246A1D">
        <w:rPr>
          <w:i/>
        </w:rPr>
        <w:instrText xml:space="preserve"> - Εισηγητής: Salvatore De Meo)"\l3 \n&gt; \* MERGEFORMAT </w:instrText>
      </w:r>
      <w:r w:rsidRPr="00246A1D">
        <w:rPr>
          <w:i/>
        </w:rPr>
        <w:fldChar w:fldCharType="end"/>
      </w:r>
    </w:p>
    <w:p w:rsidR="006B4D03" w:rsidRPr="00246A1D" w:rsidRDefault="006B4D03" w:rsidP="006B4D03">
      <w:pPr>
        <w:rPr>
          <w:vanish/>
        </w:rPr>
      </w:pPr>
      <w:bookmarkStart w:id="4" w:name="Commission"/>
      <w:r w:rsidRPr="00246A1D">
        <w:rPr>
          <w:vanish/>
        </w:rPr>
        <w:t>Επιτροπή Εσωτερικής Αγοράς και Προστασίας των Καταναλωτών</w:t>
      </w:r>
      <w:bookmarkEnd w:id="4"/>
    </w:p>
    <w:p w:rsidR="006B4D03" w:rsidRPr="00246A1D" w:rsidRDefault="006B4D03" w:rsidP="006B4D03">
      <w:pPr>
        <w:rPr>
          <w:vanish/>
        </w:rPr>
      </w:pPr>
      <w:bookmarkStart w:id="5" w:name="PE"/>
      <w:r w:rsidRPr="00246A1D">
        <w:rPr>
          <w:vanish/>
        </w:rPr>
        <w:t>PE768.166</w:t>
      </w:r>
      <w:bookmarkEnd w:id="5"/>
    </w:p>
    <w:p w:rsidR="006B4D03" w:rsidRPr="00246A1D" w:rsidRDefault="006B4D03" w:rsidP="006B4D03">
      <w:pPr>
        <w:pStyle w:val="ATHeading3"/>
      </w:pPr>
      <w:bookmarkStart w:id="6" w:name="Sujet"/>
      <w:r w:rsidRPr="00246A1D">
        <w:t xml:space="preserve">Ψήφισμα του Ευρωπαϊκού Κοινοβουλίου </w:t>
      </w:r>
      <w:r w:rsidR="0071685E" w:rsidRPr="00246A1D">
        <w:t xml:space="preserve">της </w:t>
      </w:r>
      <w:r w:rsidR="002A2A38" w:rsidRPr="00246A1D">
        <w:t>9</w:t>
      </w:r>
      <w:r w:rsidR="0071685E" w:rsidRPr="00246A1D">
        <w:t xml:space="preserve">ης Ιουλίου 2025 </w:t>
      </w:r>
      <w:r w:rsidRPr="00246A1D">
        <w:t>σχετικά με την ασφάλεια των προϊόντων και την κανονιστική συμμόρφωση στο ηλεκτρονικό εμπόριο και τις εισαγωγές από τρίτες χώρες</w:t>
      </w:r>
      <w:bookmarkEnd w:id="6"/>
      <w:r w:rsidRPr="00246A1D">
        <w:t xml:space="preserve"> </w:t>
      </w:r>
      <w:bookmarkStart w:id="7" w:name="References"/>
      <w:r w:rsidRPr="00246A1D">
        <w:t>(2025/2037(INI))</w:t>
      </w:r>
      <w:bookmarkEnd w:id="7"/>
    </w:p>
    <w:p w:rsidR="002F68C9" w:rsidRPr="00246A1D" w:rsidRDefault="002F68C9" w:rsidP="002F68C9">
      <w:pPr>
        <w:pStyle w:val="EPComma"/>
      </w:pPr>
      <w:r w:rsidRPr="00246A1D">
        <w:rPr>
          <w:rStyle w:val="Italic"/>
        </w:rPr>
        <w:t>Το Ευρωπαϊκό Κοινοβούλιο,</w:t>
      </w:r>
    </w:p>
    <w:p w:rsidR="002F68C9" w:rsidRPr="00246A1D" w:rsidRDefault="002F68C9" w:rsidP="00264A3E">
      <w:pPr>
        <w:pStyle w:val="NormalHanging12a"/>
      </w:pPr>
      <w:r w:rsidRPr="00246A1D">
        <w:t>–</w:t>
      </w:r>
      <w:r w:rsidRPr="00246A1D">
        <w:tab/>
        <w:t xml:space="preserve">έχοντας υπόψη την έκθεση της 31ης Μαρτίου 2022 της ομάδας σοφών σχετικά με τη μεταρρύθμιση της τελωνειακής ένωσης της ΕΕ με τίτλο </w:t>
      </w:r>
      <w:r w:rsidR="002A2A38" w:rsidRPr="00246A1D">
        <w:t>«</w:t>
      </w:r>
      <w:proofErr w:type="spellStart"/>
      <w:r w:rsidRPr="00246A1D">
        <w:t>Putting</w:t>
      </w:r>
      <w:proofErr w:type="spellEnd"/>
      <w:r w:rsidRPr="00246A1D">
        <w:t xml:space="preserve"> </w:t>
      </w:r>
      <w:proofErr w:type="spellStart"/>
      <w:r w:rsidRPr="00246A1D">
        <w:t>More</w:t>
      </w:r>
      <w:proofErr w:type="spellEnd"/>
      <w:r w:rsidRPr="00246A1D">
        <w:t xml:space="preserve"> Union in the European </w:t>
      </w:r>
      <w:proofErr w:type="spellStart"/>
      <w:r w:rsidRPr="00246A1D">
        <w:t>Customs</w:t>
      </w:r>
      <w:proofErr w:type="spellEnd"/>
      <w:r w:rsidRPr="00246A1D">
        <w:t xml:space="preserve">: </w:t>
      </w:r>
      <w:proofErr w:type="spellStart"/>
      <w:r w:rsidRPr="00246A1D">
        <w:t>Ten</w:t>
      </w:r>
      <w:proofErr w:type="spellEnd"/>
      <w:r w:rsidRPr="00246A1D">
        <w:t xml:space="preserve"> </w:t>
      </w:r>
      <w:proofErr w:type="spellStart"/>
      <w:r w:rsidRPr="00246A1D">
        <w:t>proposals</w:t>
      </w:r>
      <w:proofErr w:type="spellEnd"/>
      <w:r w:rsidRPr="00246A1D">
        <w:t xml:space="preserve"> </w:t>
      </w:r>
      <w:proofErr w:type="spellStart"/>
      <w:r w:rsidRPr="00246A1D">
        <w:t>to</w:t>
      </w:r>
      <w:proofErr w:type="spellEnd"/>
      <w:r w:rsidRPr="00246A1D">
        <w:t xml:space="preserve"> </w:t>
      </w:r>
      <w:proofErr w:type="spellStart"/>
      <w:r w:rsidRPr="00246A1D">
        <w:t>make</w:t>
      </w:r>
      <w:proofErr w:type="spellEnd"/>
      <w:r w:rsidRPr="00246A1D">
        <w:t xml:space="preserve"> the EU </w:t>
      </w:r>
      <w:proofErr w:type="spellStart"/>
      <w:r w:rsidRPr="00246A1D">
        <w:t>Customs</w:t>
      </w:r>
      <w:proofErr w:type="spellEnd"/>
      <w:r w:rsidRPr="00246A1D">
        <w:t xml:space="preserve"> Union </w:t>
      </w:r>
      <w:proofErr w:type="spellStart"/>
      <w:r w:rsidRPr="00246A1D">
        <w:t>fit</w:t>
      </w:r>
      <w:proofErr w:type="spellEnd"/>
      <w:r w:rsidRPr="00246A1D">
        <w:t xml:space="preserve"> for a </w:t>
      </w:r>
      <w:proofErr w:type="spellStart"/>
      <w:r w:rsidRPr="00246A1D">
        <w:t>Geopolitical</w:t>
      </w:r>
      <w:proofErr w:type="spellEnd"/>
      <w:r w:rsidRPr="00246A1D">
        <w:t xml:space="preserve"> Europe</w:t>
      </w:r>
      <w:r w:rsidR="002A2A38" w:rsidRPr="00246A1D">
        <w:t>»</w:t>
      </w:r>
      <w:r w:rsidRPr="00246A1D">
        <w:t xml:space="preserve"> (Ενίσχυση της διάστασης της Ένωσης στα ευρωπαϊκά τελωνεία: δέκα προτάσεις για να καταστεί η τελωνειακή ένωση της ΕΕ κατάλληλη για μια γεωπολιτική Ευρώπη),</w:t>
      </w:r>
    </w:p>
    <w:p w:rsidR="002F68C9" w:rsidRPr="00246A1D" w:rsidRDefault="002F68C9" w:rsidP="00264A3E">
      <w:pPr>
        <w:pStyle w:val="NormalHanging12a"/>
      </w:pPr>
      <w:r w:rsidRPr="00246A1D">
        <w:t>–</w:t>
      </w:r>
      <w:r w:rsidRPr="00246A1D">
        <w:tab/>
        <w:t xml:space="preserve">έχοντας υπόψη τη θέση του της 13ης Μαρτίου 2024 σχετικά με την πρόταση κανονισμού του Ευρωπαϊκού Κοινοβουλίου και του Συμβουλίου για τη θέσπιση του ενωσιακού τελωνειακού κώδικα και της </w:t>
      </w:r>
      <w:r w:rsidR="002A2A38" w:rsidRPr="00246A1D">
        <w:t>Τελωνειακής</w:t>
      </w:r>
      <w:r w:rsidRPr="00246A1D">
        <w:t xml:space="preserve"> </w:t>
      </w:r>
      <w:r w:rsidR="002A2A38" w:rsidRPr="00246A1D">
        <w:t>Αρχής</w:t>
      </w:r>
      <w:r w:rsidRPr="00246A1D">
        <w:t xml:space="preserve"> της Ευρωπαϊκής Ένωσης, και για την κατάργηση του κανονισμού (ΕΕ) αριθ. 952/2013</w:t>
      </w:r>
      <w:r w:rsidRPr="00246A1D">
        <w:rPr>
          <w:rStyle w:val="FootnoteReference"/>
        </w:rPr>
        <w:footnoteReference w:id="1"/>
      </w:r>
      <w:r w:rsidRPr="00246A1D">
        <w:t>,</w:t>
      </w:r>
    </w:p>
    <w:p w:rsidR="002F68C9" w:rsidRPr="00246A1D" w:rsidRDefault="002F68C9" w:rsidP="00264A3E">
      <w:pPr>
        <w:pStyle w:val="NormalHanging12a"/>
        <w:rPr>
          <w:szCs w:val="24"/>
        </w:rPr>
      </w:pPr>
      <w:r w:rsidRPr="00246A1D">
        <w:t>–</w:t>
      </w:r>
      <w:r w:rsidRPr="00246A1D">
        <w:tab/>
        <w:t>έχοντας υπόψη την ανακοίνωση της Επιτροπής, της 5ης Φεβρουαρίου 2025, με τίτλο «Ολοκληρωμένη εργαλειοθήκη της ΕΕ για ασφαλές και βιώσιμο ηλεκτρονικό εμπόριο» (COM(2025)0037),</w:t>
      </w:r>
    </w:p>
    <w:p w:rsidR="002F68C9" w:rsidRPr="00246A1D" w:rsidRDefault="002F68C9" w:rsidP="00264A3E">
      <w:pPr>
        <w:pStyle w:val="NormalHanging12a"/>
        <w:rPr>
          <w:szCs w:val="24"/>
        </w:rPr>
      </w:pPr>
      <w:r w:rsidRPr="00246A1D">
        <w:t>–</w:t>
      </w:r>
      <w:r w:rsidRPr="00246A1D">
        <w:tab/>
        <w:t>έχοντας υπόψη τον κανονισμό (ΕΕ) 2024/3015 του Ευρωπαϊκού Κοινοβουλίου και του Συμβουλίου, της 27ης Νοεμβρίου 2024, σχετικά με την απαγόρευση των προϊόντων καταναγκαστικής εργασίας στην αγορά της Ένωσης και την τροποποίηση της οδηγίας (ΕΕ) 2019/1937</w:t>
      </w:r>
      <w:r w:rsidRPr="00246A1D">
        <w:rPr>
          <w:vertAlign w:val="superscript"/>
        </w:rPr>
        <w:footnoteReference w:id="2"/>
      </w:r>
      <w:r w:rsidRPr="00246A1D">
        <w:t>,</w:t>
      </w:r>
    </w:p>
    <w:p w:rsidR="002F68C9" w:rsidRPr="00246A1D" w:rsidRDefault="002F68C9" w:rsidP="00264A3E">
      <w:pPr>
        <w:pStyle w:val="NormalHanging12a"/>
        <w:rPr>
          <w:szCs w:val="24"/>
        </w:rPr>
      </w:pPr>
      <w:r w:rsidRPr="00246A1D">
        <w:t>–</w:t>
      </w:r>
      <w:r w:rsidRPr="00246A1D">
        <w:tab/>
        <w:t>έχοντας υπόψη την οδηγία (EE) 2024/1760 του Ευρωπαϊκού Κοινοβουλίου και του Συμβουλίου, της 13ης Ιουνίου 2024, για την εταιρική δέουσα επιμέλεια όσον αφορά τη βιωσιμότητα, και για την τροποποίηση της οδηγίας (ΕΕ) 2019/1937 και του κανονισμού (ΕΕ) 2023/2859</w:t>
      </w:r>
      <w:r w:rsidRPr="00246A1D">
        <w:rPr>
          <w:vertAlign w:val="superscript"/>
        </w:rPr>
        <w:footnoteReference w:id="3"/>
      </w:r>
      <w:r w:rsidRPr="00246A1D">
        <w:t>,</w:t>
      </w:r>
    </w:p>
    <w:p w:rsidR="002F68C9" w:rsidRPr="00246A1D" w:rsidRDefault="002F68C9" w:rsidP="00264A3E">
      <w:pPr>
        <w:pStyle w:val="NormalHanging12a"/>
        <w:rPr>
          <w:szCs w:val="24"/>
        </w:rPr>
      </w:pPr>
      <w:r w:rsidRPr="00246A1D">
        <w:lastRenderedPageBreak/>
        <w:t>–</w:t>
      </w:r>
      <w:r w:rsidRPr="00246A1D">
        <w:tab/>
        <w:t xml:space="preserve">έχοντας υπόψη την έκθεση του </w:t>
      </w:r>
      <w:proofErr w:type="spellStart"/>
      <w:r w:rsidRPr="00246A1D">
        <w:t>Enrico</w:t>
      </w:r>
      <w:proofErr w:type="spellEnd"/>
      <w:r w:rsidRPr="00246A1D">
        <w:t xml:space="preserve"> </w:t>
      </w:r>
      <w:proofErr w:type="spellStart"/>
      <w:r w:rsidRPr="00246A1D">
        <w:t>Letta</w:t>
      </w:r>
      <w:proofErr w:type="spellEnd"/>
      <w:r w:rsidRPr="00246A1D">
        <w:t>, του Απριλίου</w:t>
      </w:r>
      <w:r w:rsidR="0071685E" w:rsidRPr="00246A1D">
        <w:t xml:space="preserve"> του</w:t>
      </w:r>
      <w:r w:rsidRPr="00246A1D">
        <w:t xml:space="preserve"> 2024, με τίτλο </w:t>
      </w:r>
      <w:r w:rsidR="0071685E" w:rsidRPr="00246A1D">
        <w:t>«</w:t>
      </w:r>
      <w:proofErr w:type="spellStart"/>
      <w:r w:rsidRPr="00246A1D">
        <w:t>Much</w:t>
      </w:r>
      <w:proofErr w:type="spellEnd"/>
      <w:r w:rsidRPr="00246A1D">
        <w:t xml:space="preserve"> </w:t>
      </w:r>
      <w:proofErr w:type="spellStart"/>
      <w:r w:rsidRPr="00246A1D">
        <w:t>more</w:t>
      </w:r>
      <w:proofErr w:type="spellEnd"/>
      <w:r w:rsidRPr="00246A1D">
        <w:t xml:space="preserve"> </w:t>
      </w:r>
      <w:proofErr w:type="spellStart"/>
      <w:r w:rsidRPr="00246A1D">
        <w:t>than</w:t>
      </w:r>
      <w:proofErr w:type="spellEnd"/>
      <w:r w:rsidRPr="00246A1D">
        <w:t xml:space="preserve"> a </w:t>
      </w:r>
      <w:proofErr w:type="spellStart"/>
      <w:r w:rsidRPr="00246A1D">
        <w:t>market</w:t>
      </w:r>
      <w:proofErr w:type="spellEnd"/>
      <w:r w:rsidRPr="00246A1D">
        <w:t xml:space="preserve">: </w:t>
      </w:r>
      <w:proofErr w:type="spellStart"/>
      <w:r w:rsidRPr="00246A1D">
        <w:t>Speed</w:t>
      </w:r>
      <w:proofErr w:type="spellEnd"/>
      <w:r w:rsidRPr="00246A1D">
        <w:t xml:space="preserve">, </w:t>
      </w:r>
      <w:proofErr w:type="spellStart"/>
      <w:r w:rsidRPr="00246A1D">
        <w:t>Security</w:t>
      </w:r>
      <w:proofErr w:type="spellEnd"/>
      <w:r w:rsidRPr="00246A1D">
        <w:t xml:space="preserve">, </w:t>
      </w:r>
      <w:proofErr w:type="spellStart"/>
      <w:r w:rsidRPr="00246A1D">
        <w:t>Solidarity</w:t>
      </w:r>
      <w:proofErr w:type="spellEnd"/>
      <w:r w:rsidRPr="00246A1D">
        <w:t xml:space="preserve"> – </w:t>
      </w:r>
      <w:proofErr w:type="spellStart"/>
      <w:r w:rsidRPr="00246A1D">
        <w:t>Empowering</w:t>
      </w:r>
      <w:proofErr w:type="spellEnd"/>
      <w:r w:rsidRPr="00246A1D">
        <w:t xml:space="preserve"> the </w:t>
      </w:r>
      <w:proofErr w:type="spellStart"/>
      <w:r w:rsidRPr="00246A1D">
        <w:t>Single</w:t>
      </w:r>
      <w:proofErr w:type="spellEnd"/>
      <w:r w:rsidRPr="00246A1D">
        <w:t xml:space="preserve"> Market </w:t>
      </w:r>
      <w:proofErr w:type="spellStart"/>
      <w:r w:rsidRPr="00246A1D">
        <w:t>to</w:t>
      </w:r>
      <w:proofErr w:type="spellEnd"/>
      <w:r w:rsidRPr="00246A1D">
        <w:t xml:space="preserve"> </w:t>
      </w:r>
      <w:proofErr w:type="spellStart"/>
      <w:r w:rsidRPr="00246A1D">
        <w:t>deliver</w:t>
      </w:r>
      <w:proofErr w:type="spellEnd"/>
      <w:r w:rsidRPr="00246A1D">
        <w:t xml:space="preserve"> a </w:t>
      </w:r>
      <w:proofErr w:type="spellStart"/>
      <w:r w:rsidRPr="00246A1D">
        <w:t>sustainable</w:t>
      </w:r>
      <w:proofErr w:type="spellEnd"/>
      <w:r w:rsidRPr="00246A1D">
        <w:t xml:space="preserve"> </w:t>
      </w:r>
      <w:proofErr w:type="spellStart"/>
      <w:r w:rsidRPr="00246A1D">
        <w:t>future</w:t>
      </w:r>
      <w:proofErr w:type="spellEnd"/>
      <w:r w:rsidRPr="00246A1D">
        <w:t xml:space="preserve"> and </w:t>
      </w:r>
      <w:proofErr w:type="spellStart"/>
      <w:r w:rsidRPr="00246A1D">
        <w:t>prosperity</w:t>
      </w:r>
      <w:proofErr w:type="spellEnd"/>
      <w:r w:rsidRPr="00246A1D">
        <w:t xml:space="preserve"> for </w:t>
      </w:r>
      <w:proofErr w:type="spellStart"/>
      <w:r w:rsidRPr="00246A1D">
        <w:t>all</w:t>
      </w:r>
      <w:proofErr w:type="spellEnd"/>
      <w:r w:rsidRPr="00246A1D">
        <w:t xml:space="preserve"> EU </w:t>
      </w:r>
      <w:proofErr w:type="spellStart"/>
      <w:r w:rsidRPr="00246A1D">
        <w:t>Citizens</w:t>
      </w:r>
      <w:proofErr w:type="spellEnd"/>
      <w:r w:rsidR="0071685E" w:rsidRPr="00246A1D">
        <w:t>»</w:t>
      </w:r>
      <w:r w:rsidRPr="00246A1D">
        <w:t xml:space="preserve"> (Πολύ περισσότερο από μια απλή αγορά: ταχύτητα, ασφάλεια, αλληλεγγύη — Ενδυνάμωση της ενιαίας αγοράς για την επίτευξη βιώσιμου μέλλοντος και ευημερίας για όλους τους πολίτες της ΕΕ)</w:t>
      </w:r>
      <w:r w:rsidRPr="00246A1D">
        <w:rPr>
          <w:vertAlign w:val="superscript"/>
        </w:rPr>
        <w:footnoteReference w:id="4"/>
      </w:r>
      <w:r w:rsidRPr="00246A1D">
        <w:t>,</w:t>
      </w:r>
    </w:p>
    <w:p w:rsidR="002F68C9" w:rsidRPr="00246A1D" w:rsidRDefault="002F68C9" w:rsidP="00264A3E">
      <w:pPr>
        <w:pStyle w:val="NormalHanging12a"/>
      </w:pPr>
      <w:r w:rsidRPr="00246A1D">
        <w:t>–</w:t>
      </w:r>
      <w:r w:rsidRPr="00246A1D">
        <w:tab/>
        <w:t>έχοντας υπόψη το άρθρο 55 του Κανονισμού του,</w:t>
      </w:r>
    </w:p>
    <w:p w:rsidR="002F68C9" w:rsidRPr="00246A1D" w:rsidRDefault="002F68C9" w:rsidP="00264A3E">
      <w:pPr>
        <w:pStyle w:val="NormalHanging12a"/>
      </w:pPr>
      <w:r w:rsidRPr="00246A1D">
        <w:t>–</w:t>
      </w:r>
      <w:r w:rsidRPr="00246A1D">
        <w:tab/>
        <w:t>έχοντας υπόψη τη γνωμοδότηση της Επιτροπής Διεθνούς Εμπορίου,</w:t>
      </w:r>
    </w:p>
    <w:p w:rsidR="002F68C9" w:rsidRPr="00246A1D" w:rsidRDefault="002F68C9" w:rsidP="00264A3E">
      <w:pPr>
        <w:pStyle w:val="NormalHanging12a"/>
      </w:pPr>
      <w:r w:rsidRPr="00246A1D">
        <w:t>–</w:t>
      </w:r>
      <w:r w:rsidRPr="00246A1D">
        <w:tab/>
        <w:t>έχοντας υπόψη την έκθεση της Επιτροπής Εσωτερικής Αγοράς και Προστασίας των Καταναλωτών (A10-0133/2025),</w:t>
      </w:r>
    </w:p>
    <w:p w:rsidR="002F68C9" w:rsidRPr="00246A1D" w:rsidRDefault="002F68C9" w:rsidP="00264A3E">
      <w:pPr>
        <w:pStyle w:val="NormalHanging12a"/>
      </w:pPr>
      <w:r w:rsidRPr="00246A1D">
        <w:t>Α.</w:t>
      </w:r>
      <w:r w:rsidRPr="00246A1D">
        <w:tab/>
        <w:t>λαμβάνοντας υπόψη ότι το ηλεκτρονικό εμπόριο έχει μετασχηματίσει τον τρόπο με τον οποίο οι καταναλωτές πραγματοποιούν αγορές και συναλλάσσονται με τις επιχειρήσεις παγκοσμίως, δημιουργώντας πρωτοφανείς ευκαιρίες· λαμβάνοντας υπόψη ότι το ηλεκτρονικό εμπόριο συνεπάγεται επίσης σημαντικές προκλήσεις για την ανταγωνιστικότητα της ΕΕ και εγείρει ανησυχίες σχετικά με την υγεία και την ασφάλεια των καταναλωτών, ιδίως επειδή ορισμένες κατηγορίες προϊόντων προκαλούν επείγουσες ανησυχίες σχετικά με τον αντίκτυπό τους στις ευάλωτες ομάδες καταναλωτών· λαμβάνοντας υπόψη ότι έχει περιβαλλοντικές επιπτώσεις, ιδίως μέσω της αύξησης της παραγωγής αποβλήτων και των εκπομπών διοξειδίου του άνθρακα που προέρχονται από τους τομείς των μεταφορών και της εφοδιαστικής· λαμβάνοντας υπόψη ότι το ηλεκτρονικό εμπόριο έχει αντίκτυπο στην ελκυστικότητα των εμπόρων λιανικής πώλησης και, ως εκ τούτου, συμβάλλει στην υπονόμευση των κέντρων των πόλεων· λαμβάνοντας υπόψη ότι το ηλεκτρονικό εμπόριο έχει επίσης κοινωνικές επιπτώσεις, ιδίως όσον αφορά τις συνθήκες εργασίας στον τομέα της αποθήκευσης και της παράδοσης εμπορευμάτων·</w:t>
      </w:r>
    </w:p>
    <w:p w:rsidR="002F68C9" w:rsidRPr="00246A1D" w:rsidRDefault="002F68C9" w:rsidP="00264A3E">
      <w:pPr>
        <w:pStyle w:val="NormalHanging12a"/>
        <w:rPr>
          <w:szCs w:val="24"/>
        </w:rPr>
      </w:pPr>
      <w:r w:rsidRPr="00246A1D">
        <w:t>Β.</w:t>
      </w:r>
      <w:r w:rsidRPr="00246A1D">
        <w:tab/>
        <w:t xml:space="preserve">λαμβάνοντας υπόψη ότι πάνω από το 75 % των καταναλωτών της ΕΕ πραγματοποιούν διαδικτυακές αγορές· λαμβάνοντας υπόψη ότι η συνεχιζόμενη ανάπτυξη του ηλεκτρονικού εμπορίου ενισχύει την πρόσβαση των καταναλωτών, την ποιότητα και τον ανταγωνισμό ως προς τις τιμές· λαμβάνοντας υπόψη ότι το ηλεκτρονικό εμπόριο μειώνει τα εμπόδια εισόδου στην αγορά για τις μικρές και μεσαίες επιχειρήσεις (ΜΜΕ) και τους επιχειρηματίες, προωθεί την ψηφιακή ένταξη, στηρίζει τις </w:t>
      </w:r>
      <w:proofErr w:type="spellStart"/>
      <w:r w:rsidRPr="00246A1D">
        <w:t>υποεξυπηρετούμενες</w:t>
      </w:r>
      <w:proofErr w:type="spellEnd"/>
      <w:r w:rsidRPr="00246A1D">
        <w:t xml:space="preserve"> κοινότητες και συμβάλλει στην καινοτομία, την παραγωγικότητα και την οικονομική ανάπτυξη σε ολόκληρη την ενιαία αγορά·</w:t>
      </w:r>
    </w:p>
    <w:p w:rsidR="002F68C9" w:rsidRPr="00246A1D" w:rsidRDefault="002F68C9" w:rsidP="00264A3E">
      <w:pPr>
        <w:pStyle w:val="NormalHanging12a"/>
        <w:rPr>
          <w:szCs w:val="24"/>
        </w:rPr>
      </w:pPr>
      <w:r w:rsidRPr="00246A1D">
        <w:t>Γ.</w:t>
      </w:r>
      <w:r w:rsidRPr="00246A1D">
        <w:tab/>
        <w:t xml:space="preserve">λαμβάνοντας υπόψη ότι, με την αύξηση των εισαγωγών ηλεκτρονικού εμπορίου —κυρίως από την Κίνα— οι μη συμμορφούμενοι πωλητές που αποφεύγουν το κανονιστικό κόστος και υπονομεύουν τις νομοταγείς επιχειρήσεις με μέσα όπως η παραποίηση/απομίμηση έχουν εντείνει τον αθέμιτο ανταγωνισμό· λαμβάνοντας υπόψη ότι υπάρχει επείγουσα ανάγκη να αποκατασταθούν ισότιμοι όροι ανταγωνισμού για όλες τις επιχειρήσεις, ιδίως τις ΜΜΕ· λαμβάνοντας υπόψη ότι είναι ζωτικής σημασίας να διασφαλιστεί ότι οι προσπάθειες επιβολής λαμβάνουν επαρκή χρηματοδότηση και </w:t>
      </w:r>
      <w:r w:rsidRPr="00246A1D">
        <w:lastRenderedPageBreak/>
        <w:t>επαρκή εξοπλισμό τόσο σε εθνικό όσο και σε ενωσιακό επίπεδο, αποφεύγοντας παράλληλα την υπερβολική ανάθεση αρμοδιοτήτων επιβολής σε ιδιωτικούς φορείς·</w:t>
      </w:r>
    </w:p>
    <w:p w:rsidR="002F68C9" w:rsidRPr="00246A1D" w:rsidRDefault="002F68C9" w:rsidP="00264A3E">
      <w:pPr>
        <w:pStyle w:val="NormalHanging12a"/>
      </w:pPr>
      <w:r w:rsidRPr="00246A1D">
        <w:t>Δ.</w:t>
      </w:r>
      <w:r w:rsidRPr="00246A1D">
        <w:tab/>
        <w:t>λαμβάνοντας υπόψη ότι οι ευρωπαϊκές εταιρείες, και συγκεκριμένα οι ΜΜΕ, πρέπει να συμμορφώνονται με αυστηρούς κανονισμούς και να ανταγωνίζονται με άνισους όρους ανταγωνισμού με τις πλατφόρμες ηλεκτρονικού εμπορίου εκτός ΕΕ που αποφεύγουν αυτές τις υποχρεώσεις· λαμβάνοντας υπόψη ότι οι ευρωπαϊκές εταιρείες διαθέτουν υλικούς και ανθρώπινους πόρους για τη διασφάλιση της κανονιστικής συμμόρφωσης, γεγονός που συνεπάγεται την ανάληψη σημαντικού διοικητικού και οικονομικού φόρτου·</w:t>
      </w:r>
    </w:p>
    <w:p w:rsidR="002F68C9" w:rsidRPr="00246A1D" w:rsidRDefault="002F68C9" w:rsidP="00264A3E">
      <w:pPr>
        <w:pStyle w:val="NormalHanging12a"/>
        <w:rPr>
          <w:szCs w:val="24"/>
        </w:rPr>
      </w:pPr>
      <w:r w:rsidRPr="00246A1D">
        <w:t>Ε.</w:t>
      </w:r>
      <w:r w:rsidRPr="00246A1D">
        <w:tab/>
        <w:t>λαμβάνοντας υπόψη ότι ορισμένες εταιρείες εκτός ΕΕ δεν συμμορφώνονται με τους ευρωπαϊκούς κανονισμούς για την προστασία των δεδομένων, οι οποίοι εγγυώνται υψηλό επίπεδο ιδιωτικότητας για τους καταναλωτές, συμμετέχοντας σε πρακτικές κατάρτισης προφίλ των καταναλωτών με τη χρήση προσωπικών δεδομένων· λαμβάνοντας υπόψη ότι απαιτείται ενίσχυση της επιβολής και της συνεργασίας ώστε να διασφαλιστεί το ίδιο επίπεδο προστασίας της ιδιωτικής ζωής για όλους τους καταναλωτές·</w:t>
      </w:r>
    </w:p>
    <w:p w:rsidR="002F68C9" w:rsidRPr="00246A1D" w:rsidRDefault="002F68C9" w:rsidP="00264A3E">
      <w:pPr>
        <w:pStyle w:val="NormalHanging12a"/>
      </w:pPr>
      <w:r w:rsidRPr="00246A1D">
        <w:t>ΣΤ.</w:t>
      </w:r>
      <w:r w:rsidRPr="00246A1D">
        <w:tab/>
        <w:t xml:space="preserve">λαμβάνοντας υπόψη ότι η Πρόεδρος της Επιτροπής, </w:t>
      </w:r>
      <w:proofErr w:type="spellStart"/>
      <w:r w:rsidRPr="00246A1D">
        <w:t>Ursula</w:t>
      </w:r>
      <w:proofErr w:type="spellEnd"/>
      <w:r w:rsidRPr="00246A1D">
        <w:t xml:space="preserve"> </w:t>
      </w:r>
      <w:proofErr w:type="spellStart"/>
      <w:r w:rsidRPr="00246A1D">
        <w:t>von</w:t>
      </w:r>
      <w:proofErr w:type="spellEnd"/>
      <w:r w:rsidRPr="00246A1D">
        <w:t xml:space="preserve"> </w:t>
      </w:r>
      <w:proofErr w:type="spellStart"/>
      <w:r w:rsidRPr="00246A1D">
        <w:t>der</w:t>
      </w:r>
      <w:proofErr w:type="spellEnd"/>
      <w:r w:rsidRPr="00246A1D">
        <w:t xml:space="preserve"> </w:t>
      </w:r>
      <w:proofErr w:type="spellStart"/>
      <w:r w:rsidRPr="00246A1D">
        <w:t>Leyen</w:t>
      </w:r>
      <w:proofErr w:type="spellEnd"/>
      <w:r w:rsidRPr="00246A1D">
        <w:t>, στις πολιτικές κατευθύνσεις της για την περίοδο 2024-2029, αναφέρθηκε στην ανάγκη να αντιμετωπιστούν τα προβλήματα που τίθενται από τις διαδικτυακές πλατφόρμες, ώστε να διασφαλιστεί ότι τόσο οι καταναλωτές όσο και οι επιχειρήσεις επωφελούνται από ισότιμους όρους ανταγωνισμού που βασίζονται σε αποτελεσματικούς τελωνειακούς και φορολογικούς ελέγχους και ελέγχους ασφάλειας, καθώς και σε πρότυπα βιωσιμότητας, και ανέθεσε σε διάφορους εκτελεστικούς αντιπροέδρους και επιτρόπους να εκπληρώσουν την αποστολή αυτή·</w:t>
      </w:r>
    </w:p>
    <w:p w:rsidR="002F68C9" w:rsidRPr="00246A1D" w:rsidRDefault="002F68C9" w:rsidP="00264A3E">
      <w:pPr>
        <w:pStyle w:val="NormalHanging12a"/>
        <w:rPr>
          <w:szCs w:val="24"/>
        </w:rPr>
      </w:pPr>
      <w:r w:rsidRPr="00246A1D">
        <w:t>Ζ.</w:t>
      </w:r>
      <w:r w:rsidRPr="00246A1D">
        <w:tab/>
        <w:t>λαμβάνοντας υπόψη ότι η διαδικασία προσαρμογής του κεκτημένου της ΕΕ στο διαδικτυακό περιβάλλον ξεκίνησε πριν από αρκετά χρόνια και ότι πολλοί νόμοι για τα προϊόντα, την προστασία των καταναλωτών και την ασφάλεια των προϊόντων περιλαμβάνουν πλέον διατάξεις για την εξασφάλιση ισχυρών εγγυήσεων στο ψηφιακό τοπίο· λαμβάνοντας υπόψη ότι, παρά τις προσπάθειες αυτές, εξακολουθούν να υπάρχουν κρίσιμες ελλείψεις όσον αφορά τη δυνατότητα των αρχών να καθιστούν υπόλογη ολόκληρη την αλυσίδα εφοδιασμού και να διασφαλίζουν την προστασία των καταναλωτών, ζητήματα που χρήζουν άμεσης αντιμετώπισης·</w:t>
      </w:r>
    </w:p>
    <w:p w:rsidR="002F68C9" w:rsidRPr="00246A1D" w:rsidRDefault="002F68C9" w:rsidP="00264A3E">
      <w:pPr>
        <w:widowControl/>
        <w:spacing w:after="240"/>
        <w:ind w:left="567" w:hanging="567"/>
      </w:pPr>
      <w:r w:rsidRPr="00246A1D">
        <w:t>Η.</w:t>
      </w:r>
      <w:r w:rsidRPr="00246A1D">
        <w:tab/>
        <w:t>λαμβάνοντας υπόψη ότι η πράξη για τις ψηφιακές υπηρεσίες</w:t>
      </w:r>
      <w:r w:rsidRPr="00246A1D">
        <w:rPr>
          <w:vertAlign w:val="superscript"/>
        </w:rPr>
        <w:footnoteReference w:id="5"/>
      </w:r>
      <w:r w:rsidRPr="00246A1D">
        <w:rPr>
          <w:vertAlign w:val="superscript"/>
        </w:rPr>
        <w:t xml:space="preserve"> </w:t>
      </w:r>
      <w:r w:rsidRPr="00246A1D">
        <w:t>(DSA), ο κανονισμός για τη γενική ασφάλεια των προϊόντων</w:t>
      </w:r>
      <w:r w:rsidRPr="00246A1D">
        <w:rPr>
          <w:vertAlign w:val="superscript"/>
        </w:rPr>
        <w:footnoteReference w:id="6"/>
      </w:r>
      <w:r w:rsidRPr="00246A1D">
        <w:rPr>
          <w:vertAlign w:val="superscript"/>
        </w:rPr>
        <w:t xml:space="preserve"> </w:t>
      </w:r>
      <w:r w:rsidRPr="00246A1D">
        <w:t xml:space="preserve">(GPSR), ο κανονισμός για την εποπτεία της </w:t>
      </w:r>
      <w:r w:rsidRPr="00246A1D">
        <w:lastRenderedPageBreak/>
        <w:t>αγοράς</w:t>
      </w:r>
      <w:r w:rsidRPr="00246A1D">
        <w:rPr>
          <w:vertAlign w:val="superscript"/>
        </w:rPr>
        <w:footnoteReference w:id="7"/>
      </w:r>
      <w:r w:rsidRPr="00246A1D">
        <w:t xml:space="preserve"> ( (MSR) και ο κανονισμός για τη συνεργασία όσον αφορά την προστασία των καταναλωτών (CPC)</w:t>
      </w:r>
      <w:r w:rsidRPr="00246A1D">
        <w:rPr>
          <w:vertAlign w:val="superscript"/>
        </w:rPr>
        <w:footnoteReference w:id="8"/>
      </w:r>
      <w:r w:rsidRPr="00246A1D">
        <w:t xml:space="preserve"> συμβάλλουν στη δημιουργία ενός ασφαλέστερου και δίκαιου περιβάλλοντος ηλεκτρονικού εμπορίου, εάν εφαρμοστούν και επιβληθούν σωστά· λαμβάνοντας υπόψη ότι, παρά τους εν λόγω νόμους, οργανώσεις καταναλωτών και άλλοι οργανισμοί, καθώς και εθνικές αρχές, έχουν εκφράσει ανησυχίες σχετικά με τον μεγάλο αριθμό μη ασφαλών προϊόντων που εντοπίζονται στην ΕΕ, τα οποία δεν συμμορφώνονται με τη νομοθεσία της ΕΕ για την ασφάλεια των προϊόντων και τα περιβαλλοντικά και χημικά πρότυπα· λαμβάνοντας υπόψη ότι η βελτίωση της χρηματοδότησης και του συντονισμού μεταξύ των αρχών επιβολής των κρατών μελών έχουν καθοριστική σημασία για την αποτελεσματική αντιμετώπιση αυτών των κινδύνων·</w:t>
      </w:r>
    </w:p>
    <w:p w:rsidR="002F68C9" w:rsidRPr="00246A1D" w:rsidRDefault="002F68C9" w:rsidP="00264A3E">
      <w:pPr>
        <w:pStyle w:val="NormalHanging12a"/>
        <w:rPr>
          <w:szCs w:val="24"/>
        </w:rPr>
      </w:pPr>
      <w:r w:rsidRPr="00246A1D">
        <w:t>Θ.</w:t>
      </w:r>
      <w:r w:rsidRPr="00246A1D">
        <w:tab/>
        <w:t>λαμβάνοντας υπόψη ότι το ηλεκτρονικό εμπόριο ενδέχεται να επηρεάσει σημαντικά τους καταναλωτές παρέχοντάς τους πρωτοφανή ευκολία, πρόσβαση σε διάφορα προϊόντα και ανταγωνιστική τιμολόγηση· λαμβάνοντας υπόψη ότι το ηλεκτρονικό εμπόριο εκθέτει επίσης τους καταναλωτές σε κινδύνους, όπως τα μη ασφαλή προϊόντα, η έλλειψη διαφάνειας και οι πρακτικές χειραγώγησης που εκμεταλλεύονται τα τρωτά σημεία τους·</w:t>
      </w:r>
    </w:p>
    <w:p w:rsidR="002F68C9" w:rsidRPr="00246A1D" w:rsidRDefault="002F68C9" w:rsidP="00264A3E">
      <w:pPr>
        <w:pStyle w:val="NormalHanging12a"/>
        <w:rPr>
          <w:szCs w:val="24"/>
        </w:rPr>
      </w:pPr>
      <w:r w:rsidRPr="00246A1D">
        <w:t>Ι.</w:t>
      </w:r>
      <w:r w:rsidRPr="00246A1D">
        <w:tab/>
        <w:t>λαμβάνοντας υπόψη ότι η προστασία των καταναλωτών είναι απαραίτητη για τη λειτουργία της εσωτερικής αγοράς της ΕΕ, καθώς διασφαλίζει την εμπιστοσύνη και τη δικαιοσύνη στις εμπορικές πρακτικές, καθιστώντας έτσι δυνατή τη βιώσιμη οικονομική ανάπτυξη και καινοτομία· λαμβάνοντας υπόψη ότι η αντιμετώπιση αυτών των ανησυχιών είναι σημαντική για την προώθηση της διαφάνειας, της δικαιοσύνης και της υπεύθυνης ανάπτυξης των ψηφιακών υπηρεσιών και του ηλεκτρονικού εμπορίου·</w:t>
      </w:r>
    </w:p>
    <w:p w:rsidR="002F68C9" w:rsidRPr="00246A1D" w:rsidRDefault="002F68C9" w:rsidP="00264A3E">
      <w:pPr>
        <w:pStyle w:val="NormalHanging12a"/>
        <w:rPr>
          <w:szCs w:val="24"/>
        </w:rPr>
      </w:pPr>
      <w:r w:rsidRPr="00246A1D">
        <w:t>ΙΑ.</w:t>
      </w:r>
      <w:r w:rsidRPr="00246A1D">
        <w:tab/>
        <w:t>λαμβάνοντας υπόψη ότι τα άτομα από μειονεκτούντα κοινωνικοοικονομικά περιβάλλοντα, συμπεριλαμβανομένων των οικογενειών και παιδιών χαμηλού εισοδήματος, εκτίθενται περισσότερο στους κινδύνους που ενέχουν τα μη ασφαλή προϊόντα λόγω των χαμηλότερων τιμών τους, της επιθετικής εμπορικής προώθησης και της ευρείας διανομής τους·</w:t>
      </w:r>
    </w:p>
    <w:p w:rsidR="002F68C9" w:rsidRPr="00246A1D" w:rsidRDefault="002F68C9" w:rsidP="00264A3E">
      <w:pPr>
        <w:pStyle w:val="NormalHanging12a"/>
      </w:pPr>
      <w:r w:rsidRPr="00246A1D">
        <w:t>ΙΒ.</w:t>
      </w:r>
      <w:r w:rsidRPr="00246A1D">
        <w:tab/>
        <w:t>λαμβάνοντας υπόψη ότι οι ανησυχίες σχετικά με την καταλληλότητα των τελωνειακών διαδικασιών στο πλαίσιο του ισχύοντος ενωσιακού τελωνειακού κώδικα</w:t>
      </w:r>
      <w:r w:rsidRPr="00246A1D">
        <w:rPr>
          <w:rStyle w:val="FootnoteReference"/>
        </w:rPr>
        <w:footnoteReference w:id="9"/>
      </w:r>
      <w:r w:rsidRPr="00246A1D">
        <w:t xml:space="preserve"> για το ηλεκτρονικό εμπόριο αποτέλεσαν σημαντικό κινητήριο μοχλό της δέσμης μέτρων της Επιτροπής για την τελωνειακή μεταρρύθμιση, συμπεριλαμβανομένων των νομοθετικών προτάσεων για την αναθεώρηση του ενωσιακού τελωνειακού κώδικα (ΕΤΚ) και τη </w:t>
      </w:r>
      <w:r w:rsidRPr="00246A1D">
        <w:lastRenderedPageBreak/>
        <w:t>σύσταση τελωνειακής αρχής της ΕΕ (μεταρρύθμιση ΕΤΚ), και την κατάργηση του ορίου απαλλαγής των 150 EUR (</w:t>
      </w:r>
      <w:r w:rsidRPr="00246A1D">
        <w:rPr>
          <w:rStyle w:val="Italic"/>
        </w:rPr>
        <w:t xml:space="preserve">de </w:t>
      </w:r>
      <w:proofErr w:type="spellStart"/>
      <w:r w:rsidRPr="00246A1D">
        <w:rPr>
          <w:rStyle w:val="Italic"/>
        </w:rPr>
        <w:t>minimis</w:t>
      </w:r>
      <w:proofErr w:type="spellEnd"/>
      <w:r w:rsidRPr="00246A1D">
        <w:t>) στην καταβολή τελωνειακών δασμών και ΦΠΑ για τα εισαγόμενα προϊόντα·</w:t>
      </w:r>
    </w:p>
    <w:p w:rsidR="002F68C9" w:rsidRPr="00246A1D" w:rsidRDefault="002F68C9" w:rsidP="00264A3E">
      <w:pPr>
        <w:pStyle w:val="NormalHanging12a"/>
        <w:rPr>
          <w:szCs w:val="24"/>
        </w:rPr>
      </w:pPr>
      <w:r w:rsidRPr="00246A1D">
        <w:t>ΙΓ.</w:t>
      </w:r>
      <w:r w:rsidRPr="00246A1D">
        <w:tab/>
        <w:t>λαμβάνοντας υπόψη ότι οι τελωνειακές αρχές χρειάζονται σοβαρές επενδύσεις, ιδίως για να διασφαλιστεί επαρκής αριθμός κατάλληλα καταρτισμένων υπαλλήλων, προκειμένου να εξασφαλίζεται η λειτουργία των τελωνειακών συστημάτων της ΕΕ που αντιμετωπίζουν εκθετική αύξηση των αιτημάτων για τελωνειακούς ελέγχους· λαμβάνοντας υπόψη ότι χωρίς τις απαραίτητες επενδύσεις σε προσωπικό, οι ψηφιακές λύσεις δεν μπορούν να επιτύχουν τα οφέλη από άποψη αποδοτικότητας και εναρμόνισης·</w:t>
      </w:r>
    </w:p>
    <w:p w:rsidR="002F68C9" w:rsidRPr="00246A1D" w:rsidRDefault="002F68C9" w:rsidP="00264A3E">
      <w:pPr>
        <w:pStyle w:val="NormalHanging12a"/>
        <w:rPr>
          <w:szCs w:val="24"/>
        </w:rPr>
      </w:pPr>
      <w:r w:rsidRPr="00246A1D">
        <w:t>ΙΔ.</w:t>
      </w:r>
      <w:r w:rsidRPr="00246A1D">
        <w:tab/>
        <w:t>λαμβάνοντας υπόψη ότι οι προηγμένες τεχνολογίες ελέγχου, όπως η τεχνητή νοημοσύνη και οι αλυσίδες συστοιχιών, θα μπορούσαν να ενισχύσουν σημαντικά την ικανότητα των τελωνειακών αρχών και των αρχών εποπτείας της αγοράς να επισημαίνουν φορτία υψηλού κινδύνου και να αυτοματοποιούν τους ελέγχους συμμόρφωσης σε μεγάλη κλίμακα· λαμβάνοντας υπόψη ότι οι επενδύσεις σε αυτές τις τεχνολογίες εξακολουθούν να είναι κατακερματισμένες και άνισες μεταξύ των κρατών μελών· λαμβάνοντας υπόψη ότι η αύξηση της χρηματοδότησης, του συντονισμού και των προσπαθειών σε επίπεδο ΕΕ για τη διασφάλιση της διαλειτουργικότητας έχει καθοριστική σημασία για την επιτάχυνση της ανάπτυξής τους και τη βελτίωση της συνολικής αποδοτικότητας και αποτελεσματικότητας των μηχανισμών επιβολής·</w:t>
      </w:r>
    </w:p>
    <w:p w:rsidR="002F68C9" w:rsidRPr="00246A1D" w:rsidRDefault="002F68C9" w:rsidP="00264A3E">
      <w:pPr>
        <w:pStyle w:val="NormalHanging12a"/>
      </w:pPr>
      <w:r w:rsidRPr="00246A1D">
        <w:t>ΙΕ.</w:t>
      </w:r>
      <w:r w:rsidRPr="00246A1D">
        <w:tab/>
        <w:t xml:space="preserve">λαμβάνοντας υπόψη ότι τα ψηφιακά εργαλεία, όπως η τεχνητή νοημοσύνη και το διαδίκτυο των πραγμάτων, μπορούν να συμβάλουν στον εντοπισμό των μη συμμορφούμενων προϊόντων, ωστόσο πρέπει να σέβονται την ιδιωτική ζωή των καταναλωτών και να μην οδηγούν σε γενική παρακολούθηση των χρηστών· </w:t>
      </w:r>
    </w:p>
    <w:p w:rsidR="002F68C9" w:rsidRPr="00246A1D" w:rsidRDefault="002F68C9" w:rsidP="00264A3E">
      <w:pPr>
        <w:pStyle w:val="NormalHanging12a"/>
      </w:pPr>
      <w:r w:rsidRPr="00246A1D">
        <w:t>ΙΣΤ.</w:t>
      </w:r>
      <w:r w:rsidRPr="00246A1D">
        <w:tab/>
        <w:t>λαμβάνοντας υπόψη ότι στην ανακοίνωση της Επιτροπής, της 5ης Φεβρουαρίου 2025, σχετικά με μια ολοκληρωμένη εργαλειοθήκη της ΕΕ για ασφαλές και βιώσιμο ηλεκτρονικό εμπόριο, επισημαίνεται ότι ο όγκος των εμπορευμάτων ηλεκτρονικού εμπορίου που αγοράζουν οι καταναλωτές της ΕΕ από διαδικτυακές πλατφόρμες εκτός ΕΕ αναμένεται να συνεχίσει να αυξάνεται με ταχύ ρυθμό, επωφελούμενος από την τρέχουσα απαλλαγή από δασμούς για αποστολές μικρής αξίας (έως 150 EUR)·</w:t>
      </w:r>
    </w:p>
    <w:p w:rsidR="002F68C9" w:rsidRPr="00246A1D" w:rsidRDefault="002F68C9" w:rsidP="00264A3E">
      <w:pPr>
        <w:pStyle w:val="Normal12a24b"/>
        <w:widowControl/>
        <w:spacing w:before="0"/>
        <w:ind w:left="567" w:hanging="567"/>
      </w:pPr>
      <w:r w:rsidRPr="00246A1D">
        <w:rPr>
          <w:rStyle w:val="BoldItalic"/>
        </w:rPr>
        <w:t>Ραγδαία αύξηση των μη συμμορφούμενων προϊόντων στο ηλεκτρονικό εμπόριο</w:t>
      </w:r>
    </w:p>
    <w:p w:rsidR="002F68C9" w:rsidRPr="00246A1D" w:rsidRDefault="00246A1D" w:rsidP="00246A1D">
      <w:pPr>
        <w:pStyle w:val="NormalHanging12a"/>
        <w:ind w:left="570" w:hanging="570"/>
        <w:rPr>
          <w:szCs w:val="24"/>
        </w:rPr>
      </w:pPr>
      <w:r w:rsidRPr="00246A1D">
        <w:rPr>
          <w:szCs w:val="24"/>
        </w:rPr>
        <w:t>1.</w:t>
      </w:r>
      <w:r w:rsidRPr="00246A1D">
        <w:rPr>
          <w:szCs w:val="24"/>
        </w:rPr>
        <w:tab/>
      </w:r>
      <w:r w:rsidR="002F68C9" w:rsidRPr="00246A1D">
        <w:t xml:space="preserve">επισημαίνει τον ολοένα αυξανόμενο αριθμό αγορών που πραγματοποιούνται από καταναλωτές της ΕΕ σε διαδικτυακές πλατφόρμες εκτός ΕΕ, σε περιβάλλοντα επιχειρήσεων προς καταναλωτές και σε αναδυόμενα περιβάλλοντα κατασκευαστών προς καταναλωτές, καθώς και σε περιβάλλοντα απευθείας πωλήσεων σε καταναλωτές· τονίζει, όπως περιγράφεται στην έκθεση </w:t>
      </w:r>
      <w:proofErr w:type="spellStart"/>
      <w:r w:rsidR="002F68C9" w:rsidRPr="00246A1D">
        <w:t>Letta</w:t>
      </w:r>
      <w:proofErr w:type="spellEnd"/>
      <w:r w:rsidR="002F68C9" w:rsidRPr="00246A1D">
        <w:t xml:space="preserve"> σχετικά με το μέλλον της ενιαίας αγοράς</w:t>
      </w:r>
      <w:r w:rsidR="002F68C9" w:rsidRPr="00246A1D">
        <w:rPr>
          <w:vertAlign w:val="superscript"/>
        </w:rPr>
        <w:footnoteReference w:id="10"/>
      </w:r>
      <w:r w:rsidR="002F68C9" w:rsidRPr="00246A1D">
        <w:t>, ότι η κυκλοφορία επιβλαβών προϊόντων στην ενιαία αγορά κλιμακώνεται και ότι οι καταναλωτές της ΕΕ σπαταλούν 19,3 δισ</w:t>
      </w:r>
      <w:r w:rsidR="0071685E" w:rsidRPr="00246A1D">
        <w:t>εκατομμύρια</w:t>
      </w:r>
      <w:r w:rsidR="002F68C9" w:rsidRPr="00246A1D">
        <w:t xml:space="preserve"> EUR ετησίως αγοράζοντας </w:t>
      </w:r>
      <w:r w:rsidR="002F68C9" w:rsidRPr="00246A1D">
        <w:lastRenderedPageBreak/>
        <w:t>επικίνδυνα προϊόντα που μπορούν να προκαλέσουν τραυματισμούς και είναι επιζήμια για τις οικονομίες μας·</w:t>
      </w:r>
    </w:p>
    <w:p w:rsidR="002F68C9" w:rsidRPr="00246A1D" w:rsidRDefault="00246A1D" w:rsidP="00246A1D">
      <w:pPr>
        <w:pStyle w:val="NormalHanging12a"/>
        <w:ind w:left="570" w:hanging="570"/>
        <w:rPr>
          <w:szCs w:val="24"/>
        </w:rPr>
      </w:pPr>
      <w:r w:rsidRPr="00246A1D">
        <w:rPr>
          <w:szCs w:val="24"/>
        </w:rPr>
        <w:t>2.</w:t>
      </w:r>
      <w:r w:rsidRPr="00246A1D">
        <w:rPr>
          <w:szCs w:val="24"/>
        </w:rPr>
        <w:tab/>
      </w:r>
      <w:r w:rsidR="002F68C9" w:rsidRPr="00246A1D">
        <w:t xml:space="preserve">σημειώνει ότι το 2024 εισήχθησαν στην ΕΕ 4,6 δισεκατομμύρια είδη ηλεκτρονικού εμπορίου κάτω από το όριο απαλλαγής των 150 EUR, εκ των οποίων το 91 % προερχόταν από την Κίνα, ποσοστό που αντιστοιχεί σε έως και 12 εκατομμύρια μικρά είδη ηλεκτρονικού εμπορίου ημερησίως και είναι σχεδόν διπλάσιο του αριθμού που καταγράφηκε το 2023 (2,4 δισεκατομμύρια), και </w:t>
      </w:r>
      <w:proofErr w:type="spellStart"/>
      <w:r w:rsidR="002F68C9" w:rsidRPr="00246A1D">
        <w:t>υπερτριπλάσιο</w:t>
      </w:r>
      <w:proofErr w:type="spellEnd"/>
      <w:r w:rsidR="002F68C9" w:rsidRPr="00246A1D">
        <w:t xml:space="preserve"> του αριθμού του 2022 (1,4 δισεκατομμύρια)· σημειώνει ότι αυτή η απότομη αύξηση έχει επιδεινώσει τις προκλήσεις που σχετίζονται με τη συμμόρφωση, ιδίως όσον αφορά την ασφάλεια των προϊόντων, και ότι οι αρχές εποπτείας της αγοράς και οι ανεξάρτητες έρευνες αναφέρουν ανησυχητικά ποσοστά μη συμμόρφωσης·</w:t>
      </w:r>
    </w:p>
    <w:p w:rsidR="002F68C9" w:rsidRPr="00246A1D" w:rsidRDefault="00246A1D" w:rsidP="00246A1D">
      <w:pPr>
        <w:pStyle w:val="NormalHanging12a"/>
        <w:ind w:left="570" w:hanging="570"/>
        <w:rPr>
          <w:szCs w:val="24"/>
        </w:rPr>
      </w:pPr>
      <w:r w:rsidRPr="00246A1D">
        <w:rPr>
          <w:szCs w:val="24"/>
        </w:rPr>
        <w:t>3.</w:t>
      </w:r>
      <w:r w:rsidRPr="00246A1D">
        <w:rPr>
          <w:szCs w:val="24"/>
        </w:rPr>
        <w:tab/>
      </w:r>
      <w:r w:rsidR="002F68C9" w:rsidRPr="00246A1D">
        <w:t>τονίζει ότι τα περισσότερα μη ασφαλή και παράνομα προϊόντα αποστέλλονται στην ΕΕ σε μεγάλους όγκους μεμονωμένων και συχνά μικρών δεμάτων που πωλούνται σε καταναλωτές της ΕΕ μέσω διαδικτυακών πλατφορμών από τρίτες χώρες, ιδίως από την Κίνα· τονίζει ότι τα προϊόντα αυτά είναι δύσκολο να ελεγχθούν, ιδίως από τις τελωνειακές αρχές στα σημεία εισόδου, τα οποία βρίσκονται ως επί το πλείστον σε μεγάλους λιμένες και αερολιμένες εφοδιαστικής για το ηλεκτρονικό εμπόριο· τονίζει ότι αυτό καθιστά σχεδόν αδύνατη την είσοδο τέτοιων προϊόντων στην ΕΕ και όλο και πιο δύσκολο για τις αρχές εποπτείας της αγοράς να εντοπίζουν και να απομακρύνουν τα εν λόγω προϊόντα από την εσωτερική αγορά, και για τις αρχές προστασίας των καταναλωτών να κάνουν το ίδιο άπαξ και τα προϊόντα φθάσουν στους καταναλωτές της ΕΕ·</w:t>
      </w:r>
    </w:p>
    <w:p w:rsidR="002F68C9" w:rsidRPr="00246A1D" w:rsidRDefault="00246A1D" w:rsidP="00246A1D">
      <w:pPr>
        <w:pStyle w:val="NormalHanging12a"/>
        <w:ind w:left="570" w:hanging="570"/>
        <w:rPr>
          <w:szCs w:val="24"/>
        </w:rPr>
      </w:pPr>
      <w:r w:rsidRPr="00246A1D">
        <w:rPr>
          <w:szCs w:val="24"/>
        </w:rPr>
        <w:t>4.</w:t>
      </w:r>
      <w:r w:rsidRPr="00246A1D">
        <w:rPr>
          <w:szCs w:val="24"/>
        </w:rPr>
        <w:tab/>
      </w:r>
      <w:r w:rsidR="002F68C9" w:rsidRPr="00246A1D">
        <w:t>τονίζει ότι η ταχεία ανάπτυξη του ηλεκτρονικού εμπορίου έχει σημαντικές περιβαλλοντικές επιπτώσεις λόγω ζητημάτων, όπως η αύξηση των απορριμμάτων συσκευασίας, το μεγαλύτερο αποτύπωμα άνθρακα από προϊόντα χαμηλής ποιότητας και σύντομου κύκλου ζωής και τη μεταφορά τους, καθώς και προβλημάτων που αφορούν τη διαχείριση αποβλήτων και την ύπαρξη μη ανακυκλώσιμων υλικών· υπογραμμίζει, στο πλαίσιο αυτό, την ανάγκη να διασφαλιστεί η συμμόρφωση με την περιβαλλοντική νομοθεσία και να ενθαρρυνθούν βιώσιμοι τρόποι κατανάλωσης·</w:t>
      </w:r>
    </w:p>
    <w:p w:rsidR="002F68C9" w:rsidRPr="00246A1D" w:rsidRDefault="00246A1D" w:rsidP="00246A1D">
      <w:pPr>
        <w:pStyle w:val="NormalHanging12a"/>
        <w:ind w:left="570" w:hanging="570"/>
      </w:pPr>
      <w:r w:rsidRPr="00246A1D">
        <w:t>5.</w:t>
      </w:r>
      <w:r w:rsidRPr="00246A1D">
        <w:tab/>
      </w:r>
      <w:r w:rsidR="002F68C9" w:rsidRPr="00246A1D">
        <w:t>τονίζει ότι ορισμένες διαδικτυακές αγορές εκτός ΕΕ είναι αντιμέτωπες με καταγγελίες σχετικά με τη χρήση καταναγκαστικής εργασίας· υπογραμμίζει, στο πλαίσιο αυτό, ότι ο κανονισμός (ΕΕ) 2024/3015 απαγορεύει την είσοδο στην αγορά της ΕΕ προϊόντων που παράγονται με καταναγκαστική εργασία και ότι πρέπει να επιβάλλεται αποτελεσματικά μετά την εφαρμογή του, μεταξύ άλλων και για τις διαδικτυακές πωλήσεις·</w:t>
      </w:r>
    </w:p>
    <w:p w:rsidR="002F68C9" w:rsidRPr="00246A1D" w:rsidRDefault="00246A1D" w:rsidP="00246A1D">
      <w:pPr>
        <w:pStyle w:val="NormalHanging12a"/>
        <w:ind w:left="570" w:hanging="570"/>
      </w:pPr>
      <w:r w:rsidRPr="00246A1D">
        <w:t>6.</w:t>
      </w:r>
      <w:r w:rsidRPr="00246A1D">
        <w:tab/>
      </w:r>
      <w:r w:rsidR="002F68C9" w:rsidRPr="00246A1D">
        <w:t xml:space="preserve">σημειώνει ότι, την 1η Δεκεμβρίου 2025, θα τεθεί σε ισχύ ο κανονισμός </w:t>
      </w:r>
      <w:r w:rsidR="0071685E" w:rsidRPr="00246A1D">
        <w:t xml:space="preserve">(ΕΕ) </w:t>
      </w:r>
      <w:r w:rsidR="002F68C9" w:rsidRPr="00246A1D">
        <w:t>2023/2411</w:t>
      </w:r>
      <w:r w:rsidR="002F68C9" w:rsidRPr="00246A1D">
        <w:rPr>
          <w:rStyle w:val="FootnoteReference"/>
        </w:rPr>
        <w:footnoteReference w:id="11"/>
      </w:r>
      <w:r w:rsidR="002F68C9" w:rsidRPr="00246A1D">
        <w:t xml:space="preserve"> σχετικά με την προστασία των γεωγραφικών ενδείξεων για χειροτεχνικά και βιομηχανικά προϊόντα· σημειώνει ότι, εάν οι γεωγραφικές ενδείξεις δεν συνοδεύονται από επαρκή προώθηση και προστασία, ιδίως όσον αφορά τις αγορές τρίτων χωρών, κινδυνεύουν να παραμείνουν αναποτελεσματικές· καλεί, συνεπώς, την Επιτροπή, από κοινού με τις τελωνειακές αρχές των κρατών μελών, να ενισχύσουν τους </w:t>
      </w:r>
      <w:r w:rsidR="002F68C9" w:rsidRPr="00246A1D">
        <w:lastRenderedPageBreak/>
        <w:t>ελέγχους που αποσκοπούν στην παρακράτηση των προϊόντων που παραβιάζουν τους κανόνες για τις γεωγραφικές ενδείξεις·</w:t>
      </w:r>
    </w:p>
    <w:p w:rsidR="002F68C9" w:rsidRPr="00246A1D" w:rsidRDefault="00246A1D" w:rsidP="00246A1D">
      <w:pPr>
        <w:pStyle w:val="NormalHanging12a"/>
        <w:ind w:left="570" w:hanging="570"/>
      </w:pPr>
      <w:r w:rsidRPr="00246A1D">
        <w:t>7.</w:t>
      </w:r>
      <w:r w:rsidRPr="00246A1D">
        <w:tab/>
      </w:r>
      <w:r w:rsidR="002F68C9" w:rsidRPr="00246A1D">
        <w:t>εκφράζει την ανησυχία του για το γεγονός ότι το κυρίαρχο επιχειρηματικό μοντέλο ορισμένων μεγάλων διαδικτυακών πλατφορμών εκτός ΕΕ βασίζεται στην ταχεία, μεγάλης κλίμακας παραγωγή και διανομή προϊόντων γρήγορης μόδας και εξαιρετικά γρήγορης μόδας, δίνοντας προτεραιότητα στην ταχύτητα και στο χαμηλό κόστος έναντι της βιωσιμότητας, της ασφάλειας και της ποιότητας· εκφράζει τη λύπη του για το γεγονός ότι πολλά από αυτά τα προϊόντα δεν συμμορφώνονται με τη νομοθεσία της ΕΕ, ωστόσο οι μη συμμορφούμενοι πωλητές συχνά αποφεύγουν την ουσιαστική επιβολή ή τις κυρώσεις· τονίζει ότι οι πρακτικές αυτές συνιστούν μορφή κοινωνικού και περιβαλλοντικού ντάμπινγκ, με αποτέλεσμα ένα διαρκές και αθέμιτο ανταγωνιστικό πλεονέκτημα για αυτές τις πλατφόρμες εκτός ΕΕ, ασκώντας δυσανάλογη πίεση στις ευρωπαϊκές επιχειρήσεις, ιδίως στις ΜΜΕ και τις πολύ μικρές επιχειρήσεις· τονίζει ότι το γεγονός αυτό παρεμποδίζει την ανάπτυξη του κλάδου της κλωστοϋφαντουργίας και των ειδών ένδυσης της ΕΕ·</w:t>
      </w:r>
    </w:p>
    <w:p w:rsidR="002F68C9" w:rsidRPr="00246A1D" w:rsidRDefault="002F68C9" w:rsidP="00264A3E">
      <w:pPr>
        <w:pStyle w:val="Normal12a24b"/>
        <w:widowControl/>
        <w:spacing w:before="0"/>
      </w:pPr>
      <w:r w:rsidRPr="00246A1D">
        <w:rPr>
          <w:rStyle w:val="BoldItalic"/>
        </w:rPr>
        <w:t>Το ηλεκτρονικό εμπόριο σε σημείο καμπής: αντιμετώπιση των προκλήσεων που σχετίζονται με τη συμμόρφωση</w:t>
      </w:r>
    </w:p>
    <w:p w:rsidR="002F68C9" w:rsidRPr="00246A1D" w:rsidRDefault="00246A1D" w:rsidP="00246A1D">
      <w:pPr>
        <w:pStyle w:val="NormalHanging12a"/>
        <w:ind w:left="570" w:hanging="570"/>
        <w:rPr>
          <w:szCs w:val="24"/>
        </w:rPr>
      </w:pPr>
      <w:r w:rsidRPr="00246A1D">
        <w:rPr>
          <w:szCs w:val="24"/>
        </w:rPr>
        <w:t>8.</w:t>
      </w:r>
      <w:r w:rsidRPr="00246A1D">
        <w:rPr>
          <w:szCs w:val="24"/>
        </w:rPr>
        <w:tab/>
      </w:r>
      <w:r w:rsidR="002F68C9" w:rsidRPr="00246A1D">
        <w:t>αναγνωρίζει ότι η ΕΕ έχει θεσπίσει ένα ισχυρό πλαίσιο συμμόρφωσης, το οποίο ισχύει και για τα προϊόντα που πωλούνται διαδικτυακά, ωστόσο εξακολουθούν να απαιτούνται μεγαλύτερες προσπάθειες για την πλήρη επιβολή του πλαισίου συμμόρφωσης· υπογραμμίζει, εν προκειμένω, τη σημασία της πράξης για τις ψηφιακές υπηρεσίες, της πράξης για τις ψηφιακές αγορές, του κανονισμού για την εποπτεία της αγοράς, του κανονισμού για τη γενική ασφάλεια των προϊόντων, των κανόνων για την προστασία των καταναλωτών, και των διαφόρων νόμων για τα προϊόντα και το περιβάλλον· τονίζει ότι οι αρχές εποπτείας της αγοράς—όπως αποδεικνύεται από την πρόσφατα δημοσιευθείσα έκθεση αξιολόγησης της Επιτροπής σχετικά με την εφαρμογή του άρθρου 4 του κανονισμού (ΕΕ) 2019/1020— αντιμετωπίζουν προκλήσεις κατά την εφαρμογή αυτών των πλαισίων στις διαδικτυακές πλατφόρμες και, ιδίως, σε περιπτώσεις όπου μεγάλες ποσότητες ενός προϊόντος πωλούνται σε μικρές αποστολές· θεωρεί ότι η πλήρης εφαρμογή της πράξης για τις ψηφιακές υπηρεσίες και άλλου κανονιστικού κεκτημένου είναι απαραίτητη για την καταπολέμηση των μη ασφαλών, μη συμμορφούμενων και παραποιημένων προϊόντων·</w:t>
      </w:r>
    </w:p>
    <w:p w:rsidR="002F68C9" w:rsidRPr="00246A1D" w:rsidRDefault="00246A1D" w:rsidP="00246A1D">
      <w:pPr>
        <w:pStyle w:val="NormalHanging12a"/>
        <w:ind w:left="570" w:hanging="570"/>
      </w:pPr>
      <w:r w:rsidRPr="00246A1D">
        <w:t>9.</w:t>
      </w:r>
      <w:r w:rsidRPr="00246A1D">
        <w:tab/>
      </w:r>
      <w:r w:rsidR="002F68C9" w:rsidRPr="00246A1D">
        <w:t>τονίζει ότι είναι απαραίτητο να εφαρμοστεί το υφιστάμενο πλαίσιο συμμόρφωσης και να αξιολογηθούν αυτά τα μέτρα κατά την εξέταση νέας νομοθεσίας, συμπεριλαμβανομένων νέων υποχρεώσεων για τις διαδικτυακές αγορές·</w:t>
      </w:r>
    </w:p>
    <w:p w:rsidR="002F68C9" w:rsidRPr="00246A1D" w:rsidRDefault="00246A1D" w:rsidP="00246A1D">
      <w:pPr>
        <w:pStyle w:val="NormalHanging12a"/>
        <w:ind w:left="570" w:hanging="570"/>
        <w:rPr>
          <w:szCs w:val="24"/>
        </w:rPr>
      </w:pPr>
      <w:r w:rsidRPr="00246A1D">
        <w:rPr>
          <w:szCs w:val="24"/>
        </w:rPr>
        <w:t>10.</w:t>
      </w:r>
      <w:r w:rsidRPr="00246A1D">
        <w:rPr>
          <w:szCs w:val="24"/>
        </w:rPr>
        <w:tab/>
      </w:r>
      <w:r w:rsidR="002F68C9" w:rsidRPr="00246A1D">
        <w:t>σημειώνει ότι η διεξαγωγή φυσικών δοκιμών είναι δύσκολα εφαρμόσιμη, ιδίως στα μικρά δέματα που αποστέλλονται απευθείας στον τελικό καταναλωτή, και ότι, ως εκ τούτου, οι τελωνειακές αρχές θα συνεχίσουν να βασίζονται πρωτίστως στον έλεγχο της τεκμηρίωσης και όχι στην επιθεώρηση των ίδιων των προϊόντων·</w:t>
      </w:r>
    </w:p>
    <w:p w:rsidR="002F68C9" w:rsidRPr="00246A1D" w:rsidRDefault="00246A1D" w:rsidP="00246A1D">
      <w:pPr>
        <w:pStyle w:val="NormalHanging12a"/>
        <w:ind w:left="570" w:hanging="570"/>
      </w:pPr>
      <w:r w:rsidRPr="00246A1D">
        <w:t>11.</w:t>
      </w:r>
      <w:r w:rsidRPr="00246A1D">
        <w:tab/>
      </w:r>
      <w:r w:rsidR="002F68C9" w:rsidRPr="00246A1D">
        <w:t xml:space="preserve">επισημαίνει τα σημαντικά κενά επιβολής που οφείλονται στους περιορισμένους πόρους και στο ανεπαρκές επίπεδο ψηφιοποίησης των τελωνειακών αρχών και των αρχών εποπτείας της αγοράς, την έλλειψη ανθρώπινων πόρων και εναρμονισμένων και διαλειτουργικών τεχνολογικών εργαλείων στα κράτη μέλη, καθώς και την ανεπαρκή ανταλλαγή δεδομένων και τη συνολική έλλειψη συνεργασίας και συντονισμού μεταξύ των τελωνειακών αρχών, των πλατφορμών και των οντοτήτων εποπτείας της αγοράς· </w:t>
      </w:r>
      <w:r w:rsidR="002F68C9" w:rsidRPr="00246A1D">
        <w:lastRenderedPageBreak/>
        <w:t>αναγνωρίζει ότι οι φυσικοί έλεγχοι είναι αναπόφευκτα και εγγενώς περιορισμένοι, δεδομένου του όγκου των δεμάτων ηλεκτρονικού εμπορίου που εισέρχονται στην ΕΕ·</w:t>
      </w:r>
    </w:p>
    <w:p w:rsidR="002F68C9" w:rsidRPr="00246A1D" w:rsidRDefault="00246A1D" w:rsidP="00246A1D">
      <w:pPr>
        <w:pStyle w:val="NormalHanging12a"/>
        <w:ind w:left="570" w:hanging="570"/>
        <w:rPr>
          <w:szCs w:val="24"/>
        </w:rPr>
      </w:pPr>
      <w:r w:rsidRPr="00246A1D">
        <w:rPr>
          <w:szCs w:val="24"/>
        </w:rPr>
        <w:t>12.</w:t>
      </w:r>
      <w:r w:rsidRPr="00246A1D">
        <w:rPr>
          <w:szCs w:val="24"/>
        </w:rPr>
        <w:tab/>
      </w:r>
      <w:r w:rsidR="002F68C9" w:rsidRPr="00246A1D">
        <w:t>θεωρεί ότι οι έρευνες αγοράς μέσω μυστικών πελατών από τις αρχές εποπτείας της αγοράς, όπως προτείνεται στην ανακοίνωση της Επιτροπής για το ηλεκτρονικό εμπόριο, αποτελούν σημαντικό εργαλείο για την επαλήθευση της συμμόρφωσης των προϊόντων που πωλούνται μέσω διαδικτυακών πλατφορμών· τονίζει, ωστόσο, ότι εάν οι πωλητές έχουν την έδρα τους εκτός της ΕΕ ή δεν είναι ανιχνεύσιμοι και εάν χρησιμοποιούνται ψευδείς διευθύνσεις για τα υπεύθυνα πρόσωπα, δεν υπάρχει υπεύθυνη νομική οντότητα και είναι αδύνατον οι αρχές εποπτείας της αγοράς να προβούν στη λήψη μέτρων επιβολής·</w:t>
      </w:r>
    </w:p>
    <w:p w:rsidR="002F68C9" w:rsidRPr="00246A1D" w:rsidRDefault="00246A1D" w:rsidP="00246A1D">
      <w:pPr>
        <w:pStyle w:val="NormalHanging12a"/>
        <w:ind w:left="570" w:hanging="570"/>
        <w:rPr>
          <w:szCs w:val="24"/>
        </w:rPr>
      </w:pPr>
      <w:r w:rsidRPr="00246A1D">
        <w:rPr>
          <w:szCs w:val="24"/>
        </w:rPr>
        <w:t>13.</w:t>
      </w:r>
      <w:r w:rsidRPr="00246A1D">
        <w:rPr>
          <w:szCs w:val="24"/>
        </w:rPr>
        <w:tab/>
      </w:r>
      <w:r w:rsidR="002F68C9" w:rsidRPr="00246A1D">
        <w:t>θεωρεί ότι οι κατασκευαστές και οι έμποροι λιανικής πώλησης της ΕΕ, ιδίως οι ΜΜΕ, αντιμετωπίζουν αθέμιτο ανταγωνισμό λόγω των πλατφορμών εκτός ΕΕ που επιτρέπουν στους κατασκευαστές τρίτων χωρών και στα μη συμμορφούμενα προϊόντα τους να εισέρχονται εύκολα στην αγορά της ΕΕ, παρακάμπτοντας τους ισχύοντες κανονισμούς και τα πρότυπα· επισημαίνει ότι, ενώ οι κατασκευαστές της ΕΕ πρέπει να συμμορφώνονται με αυστηρούς κανόνες ασφάλειας, προστασίας του περιβάλλοντος και ποιότητας, πολλά προϊόντα χαμηλής αξίας που πωλούνται μέσω των εν λόγω πλατφορμών αποφεύγουν τους τελωνειακούς ελέγχους και τους ελέγχους εποπτείας της αγοράς λόγω του τρόπου με τον οποίον αποστέλλονται στην ΕΕ· εκφράζει την ανησυχία του για το γεγονός ότι ορισμένες από αυτές τις πλατφόρμες και ορισμένοι έμποροι εκτός ΕΕ εκμεταλλεύονται σκόπιμα αυτό το κενό, καθιστώντας δυνατή την ανεξέλεγκτη είσοδο μη συμμορφούμενων εισαγωγών στην ενιαία αγορά της ΕΕ, θέτοντας σε μειονεκτική θέση τους Ευρωπαίους κατασκευαστές και εμπόρους χονδρικής και λιανικής πώλησης, αποδυναμώνοντας την ανταγωνιστικότητά τους και επιβραδύνοντας την ικανότητά τους να καινοτομούν, γεγονός που θα μπορούσε να έχει ως αποτέλεσμα το κλείσιμο πολλών πολύ μικρών και μικρών επιχειρήσεων·</w:t>
      </w:r>
    </w:p>
    <w:p w:rsidR="002F68C9" w:rsidRPr="00246A1D" w:rsidRDefault="00246A1D" w:rsidP="00246A1D">
      <w:pPr>
        <w:pStyle w:val="NormalHanging12a"/>
        <w:ind w:left="570" w:hanging="570"/>
        <w:rPr>
          <w:szCs w:val="24"/>
        </w:rPr>
      </w:pPr>
      <w:r w:rsidRPr="00246A1D">
        <w:rPr>
          <w:szCs w:val="24"/>
        </w:rPr>
        <w:t>14.</w:t>
      </w:r>
      <w:r w:rsidRPr="00246A1D">
        <w:rPr>
          <w:szCs w:val="24"/>
        </w:rPr>
        <w:tab/>
      </w:r>
      <w:r w:rsidR="002F68C9" w:rsidRPr="00246A1D">
        <w:t>τονίζει ότι οι κατασκευαστές της ΕΕ υπόκεινται εκ των πραγμάτων σε σημαντικά αυστηρότερη εποπτεία της αγοράς σε σύγκριση με τους κατασκευαστές τρίτων χωρών που προσεγγίζουν τους καταναλωτές της ΕΕ μέσω πλατφορμών ηλεκτρονικού εμπορίου· εκφράζει τη βαθιά του λύπη για την απώλεια μεριδίου αγοράς και θέσεων εργασίας που προκαλείται από την εισροή φθηνότερων προϊόντων που δεν συμμορφώνονται με τα ευρωπαϊκά πρότυπα, ιδίως όσον αφορά την ασφάλεια και την ποιότητα, καθώς και άλλων παράνομων προϊόντων, τα οποία αποστέλλονται από τρίτες χώρες, επηρεάζοντας άμεσα τις ΜΜΕ της ΕΕ και την ισχύ των εταιρειών της ΕΕ, καθώς και την ικανότητά τους να επενδύουν και να διατηρούν την κερδοφορία τους·</w:t>
      </w:r>
    </w:p>
    <w:p w:rsidR="002F68C9" w:rsidRPr="00246A1D" w:rsidRDefault="00246A1D" w:rsidP="00246A1D">
      <w:pPr>
        <w:pStyle w:val="NormalHanging12a"/>
        <w:ind w:left="570" w:hanging="570"/>
      </w:pPr>
      <w:r w:rsidRPr="00246A1D">
        <w:t>15.</w:t>
      </w:r>
      <w:r w:rsidRPr="00246A1D">
        <w:tab/>
      </w:r>
      <w:r w:rsidR="002F68C9" w:rsidRPr="00246A1D">
        <w:t>επισημαίνει τη διαφορά μεταξύ των διαδικτυακών πλατφορμών που ενεργούν ως ενδιάμεσοι και εκείνων που ενεργούν ως εισαγωγείς· σημειώνει, ειδικότερα, ότι οι πλατφόρμες ηλεκτρονικού εμπορίου της ΕΕ που ενεργούν ως εισαγωγείς αντιμετωπίζουν κόστος συμμόρφωσης που αυξάνει τις τιμές λιανικής τους έως και 40 %, γεγονός που έχει αντίκτυπο στους τελικούς καταναλωτές· υπογραμμίζει ότι οι εισαγωγείς με έδρα στην ΕΕ είναι αντιμέτωποι με αυστηρότερες υποχρεώσεις και υψηλότερο κόστος, ενώ οι ενδιάμεσες πλατφόρμες επιτρέπουν στους πωλητές τρίτων χωρών να πραγματοποιούν αποστολές απευθείας στους καταναλωτές της ΕΕ χωρίς να διασφαλίζουν τη συμμόρφωση·</w:t>
      </w:r>
    </w:p>
    <w:p w:rsidR="002F68C9" w:rsidRPr="00246A1D" w:rsidRDefault="00246A1D" w:rsidP="00246A1D">
      <w:pPr>
        <w:pStyle w:val="NormalHanging12a"/>
        <w:ind w:left="570" w:hanging="570"/>
        <w:rPr>
          <w:szCs w:val="24"/>
        </w:rPr>
      </w:pPr>
      <w:r w:rsidRPr="00246A1D">
        <w:rPr>
          <w:szCs w:val="24"/>
        </w:rPr>
        <w:t>16.</w:t>
      </w:r>
      <w:r w:rsidRPr="00246A1D">
        <w:rPr>
          <w:szCs w:val="24"/>
        </w:rPr>
        <w:tab/>
      </w:r>
      <w:r w:rsidR="002F68C9" w:rsidRPr="00246A1D">
        <w:t xml:space="preserve">αναγνωρίζει ότι οι πλατφόρμες ηλεκτρονικού εμπορίου υπόκεινται σε διάφορες υποχρεώσεις στο πλαίσιο της πράξης για τις ψηφιακές υπηρεσίες (DSA) και του </w:t>
      </w:r>
      <w:r w:rsidR="002F68C9" w:rsidRPr="00246A1D">
        <w:lastRenderedPageBreak/>
        <w:t>κανονισμού για τη γενική ασφάλεια των προϊόντων (GPSR) και μπορεί να θεωρηθούν υπεύθυνες βάσει της οδηγίας για την ευθύνη λόγω ελαττωματικών προϊόντων</w:t>
      </w:r>
      <w:r w:rsidR="002F68C9" w:rsidRPr="00246A1D">
        <w:rPr>
          <w:rStyle w:val="FootnoteReference"/>
        </w:rPr>
        <w:footnoteReference w:id="12"/>
      </w:r>
      <w:r w:rsidR="002F68C9" w:rsidRPr="00246A1D">
        <w:t xml:space="preserve"> (PLD) σε συγκεκριμένες περιστάσεις· υπενθυμίζει, στο πλαίσιο αυτό, ότι οι διαδικτυακές πλατφόρμες είναι υπεύθυνες εάν δεν τηρούν τις ειδικές υποχρεώσεις τους ως ενδιάμεσοι· πιστεύει, ωστόσο, ότι τα μέσα έννομης προστασίας των καταναλωτών πρέπει να διασφαλίζονται σε όλες τις περιπτώσεις· υπογραμμίζει, στο πλαίσιο αυτό, ότι, στις περιπτώσεις που ο κατασκευαστής είναι εγκατεστημένος εκτός της ΕΕ και δεν μπορεί να προσδιοριστεί εισαγωγέας, εξουσιοδοτημένος αντιπρόσωπος ή πάροχος υπηρεσιών διεκπεραίωσης παραγγελιών, οι διαδικτυακές αγορές θα πρέπει να παρέχουν επαρκή και αναλογικά επανορθωτικά μέτρα στους καταναλωτές όταν δεν συμμορφώνονται με την πράξη για τις ψηφιακές υπηρεσίες, ιδίως με τα άρθρα 30 και 31 ή με το άρθρο 22 του κανονισμού για τη γενική ασφάλεια των προϊόντων·</w:t>
      </w:r>
    </w:p>
    <w:p w:rsidR="002F68C9" w:rsidRPr="00246A1D" w:rsidRDefault="00246A1D" w:rsidP="00246A1D">
      <w:pPr>
        <w:pStyle w:val="NormalHanging12a"/>
        <w:ind w:left="570" w:hanging="570"/>
        <w:rPr>
          <w:szCs w:val="24"/>
        </w:rPr>
      </w:pPr>
      <w:r w:rsidRPr="00246A1D">
        <w:rPr>
          <w:szCs w:val="24"/>
        </w:rPr>
        <w:t>17.</w:t>
      </w:r>
      <w:r w:rsidRPr="00246A1D">
        <w:rPr>
          <w:szCs w:val="24"/>
        </w:rPr>
        <w:tab/>
      </w:r>
      <w:r w:rsidR="002F68C9" w:rsidRPr="00246A1D">
        <w:t>τονίζει ότι οι διαδικτυακές αγορές υποχρεούνται να ιχνηλατούν τους εμπόρους τους («διασφάλιση πληροφοριών σχετικά με τον επιχειρηματικό πελάτη») βάσει της πράξης για τις ψηφιακές υπηρεσίες, γεγονός που θα πρέπει να αποθαρρύνει τους εμπόρους από το να πωλούν μη ασφαλή ή παραποιημένα προϊόντα, και ότι υποχρεούνται να συμμορφώνονται με τους κανόνες «συμμόρφωσης εκ σχεδιασμού» ώστε να αυξηθεί η συνολική ιχνηλασιμότητα· επισημαίνει την έλλειψη λογοδοσίας των διαδικτυακών πλατφορμών σε περίπτωση μη ιχνηλάσιμων πωλητών ή πωλητών που εδρεύουν εκτός της δικαιοδοσίας της ΕΕ· σημειώνει το σημαντικό επίπεδο μη συμμόρφωσης με την αρχή «διασφάλισης πληροφοριών σχετικά με τον επιχειρηματικό πελάτη» και την άνοδο των νέων πρακτικών πώλησης μέσω των πλατφορμών κοινωνικής δικτύωσης, όπου η υποχρέωση αυτή δεν εφαρμόζεται αποτελεσματικά, με συνέπεια να μπορούν οι πωλητές τρίτων χωρών να προσφέρουν απευθείας μη συμμορφούμενα προϊόντα στους χρήστες της ΕΕ· τονίζει, ως εκ τούτου, την ανάγκη οι διαδικτυακές πλατφόρμες να καταβάλουν κάθε δυνατή προσπάθεια για να διασφαλίσουν την πλήρη ιχνηλασιμότητα των πωλητών και των προϊόντων, προλαμβάνοντας την εμφάνιση καταχωρίσεων χωρίς επαληθευμένα στοιχεία συμμόρφωσης των προϊόντων·</w:t>
      </w:r>
    </w:p>
    <w:p w:rsidR="002F68C9" w:rsidRPr="00246A1D" w:rsidRDefault="00246A1D" w:rsidP="00246A1D">
      <w:pPr>
        <w:pStyle w:val="NormalHanging12a"/>
        <w:ind w:left="570" w:hanging="570"/>
      </w:pPr>
      <w:r w:rsidRPr="00246A1D">
        <w:t>18.</w:t>
      </w:r>
      <w:r w:rsidRPr="00246A1D">
        <w:tab/>
      </w:r>
      <w:r w:rsidR="002F68C9" w:rsidRPr="00246A1D">
        <w:t>επισημαίνει το γεγονός ότι οι πληροφορίες σχετικά με τον υπεύθυνο οικονομικό φορέα στην ΕΕ —στο πλαίσιο του κανονισμού για τη γενική ασφάλεια των προϊόντων—, ο οποίος ενεργεί για λογαριασμό εμπόρου ή πλατφόρμας από τρίτη χώρα, είναι συχνά λανθασμένες ή λείπουν· σημειώνει ότι, ακόμη και όταν οι πληροφορίες αυτές είναι διαθέσιμες, ο υπεύθυνος στην ΕΕ ενδέχεται να μην είναι υπόλογος, ιδίως όταν ο υπεύθυνος είναι εξουσιοδοτημένος αντιπρόσωπος· εκφράζει την ανησυχία του για το γεγονός ότι οι αρχές εποπτείας της αγοράς αναφέρουν σημαντικές δυσκολίες στην επικοινωνία με τους εν λόγω εμπόρους εκτός ΕΕ και στην επιβολή του δικαίου της ΕΕ και ότι, ακόμη και όταν πραγματοποιείται επαφή, η επιβολή κυρώσεων εναντίον τους είναι συχνά ανέφικτη·</w:t>
      </w:r>
    </w:p>
    <w:p w:rsidR="002F68C9" w:rsidRPr="00246A1D" w:rsidRDefault="00246A1D" w:rsidP="00246A1D">
      <w:pPr>
        <w:pStyle w:val="NormalHanging12a"/>
        <w:ind w:left="570" w:hanging="570"/>
        <w:rPr>
          <w:szCs w:val="24"/>
        </w:rPr>
      </w:pPr>
      <w:r w:rsidRPr="00246A1D">
        <w:rPr>
          <w:szCs w:val="24"/>
        </w:rPr>
        <w:t>19.</w:t>
      </w:r>
      <w:r w:rsidRPr="00246A1D">
        <w:rPr>
          <w:szCs w:val="24"/>
        </w:rPr>
        <w:tab/>
      </w:r>
      <w:r w:rsidR="002F68C9" w:rsidRPr="00246A1D">
        <w:t xml:space="preserve">θεωρεί ότι η δημιουργία βάσης δεδομένων για τα υπεύθυνα πρόσωπα στην ΕΕ, ώστε να καταστεί δυνατός ο </w:t>
      </w:r>
      <w:proofErr w:type="spellStart"/>
      <w:r w:rsidR="002F68C9" w:rsidRPr="00246A1D">
        <w:t>διασταυρωτικός</w:t>
      </w:r>
      <w:proofErr w:type="spellEnd"/>
      <w:r w:rsidR="002F68C9" w:rsidRPr="00246A1D">
        <w:t xml:space="preserve"> έλεγχος σε πραγματικό χρόνο για λόγους επαλήθευσης, παράλληλα με τη θέσπιση διαδικασίας διαπίστευσης για τα πρόσωπα </w:t>
      </w:r>
      <w:r w:rsidR="002F68C9" w:rsidRPr="00246A1D">
        <w:lastRenderedPageBreak/>
        <w:t>αυτά, θα μπορούσε να βελτιώσει τη διαφάνεια και να ενισχύσει τη λογοδοσία σε ολόκληρη την αλυσίδα εφοδιασμού εισαγωγών ηλεκτρονικού εμπορίου·</w:t>
      </w:r>
    </w:p>
    <w:p w:rsidR="002F68C9" w:rsidRPr="00246A1D" w:rsidRDefault="00246A1D" w:rsidP="00246A1D">
      <w:pPr>
        <w:pStyle w:val="NormalHanging12a"/>
        <w:ind w:left="570" w:hanging="570"/>
        <w:rPr>
          <w:szCs w:val="24"/>
        </w:rPr>
      </w:pPr>
      <w:r w:rsidRPr="00246A1D">
        <w:rPr>
          <w:szCs w:val="24"/>
        </w:rPr>
        <w:t>20.</w:t>
      </w:r>
      <w:r w:rsidRPr="00246A1D">
        <w:rPr>
          <w:szCs w:val="24"/>
        </w:rPr>
        <w:tab/>
      </w:r>
      <w:r w:rsidR="002F68C9" w:rsidRPr="00246A1D">
        <w:t>υποστηρίζει τις δράσεις έρευνας και επιβολής από οργανώσεις καταναλωτών και την έναρξη ερευνών που κινήθηκαν από αρχές προστασίας των καταναλωτών της ΕΕ, στο πλαίσιο του δικτύου συνεργασίας για την προστασία των καταναλωτών (CPC), καθώς και δυνάμει της πράξης για τις ψηφιακές υπηρεσίες, κατά των διαδικτυακών πλατφορμών εκτός ΕΕ για πιθανές παραβιάσεις της νομοθεσίας της ΕΕ που αφορά την ασφάλεια των προϊόντων και την προστασία των καταναλωτών· εκφράζει την ανησυχία του για τη βραδεία πρόοδο αυτών των ερευνών και ζητεί την ταχεία ολοκλήρωσή τους· υπογραμμίζει ότι είναι απαραίτητο η επιβολή να λειτουργεί αποτρεπτικά, συμπεριλαμβανομένων κατάλληλων κυρώσεων, ώστε να διασφαλίζεται η συμμόρφωση· υπογραμμίζει, στο πλαίσιο αυτό, ότι απαιτείται ιδιαίτερη προσοχή σε εθνικό και ενωσιακό επίπεδο για την αντιμετώπιση της επαναλαμβανόμενης μη συμμόρφωσης που ενδέχεται να έχει εντοπιστεί σε προηγούμενους ελέγχους παρόμοιων προϊόντων, μεταξύ άλλων μέσω της εφαρμογής προσωρινών μέτρων· τονίζει ότι η επιβολή και η αποτελεσματικότητα των δεσμεύσεων που αναλαμβάνονται από τις διαδικτυακές πλατφόρμες θα πρέπει να παρακολουθούνται στενά·</w:t>
      </w:r>
    </w:p>
    <w:p w:rsidR="002F68C9" w:rsidRPr="00246A1D" w:rsidRDefault="00246A1D" w:rsidP="00246A1D">
      <w:pPr>
        <w:pStyle w:val="NormalHanging12a"/>
        <w:ind w:left="570" w:hanging="570"/>
      </w:pPr>
      <w:r w:rsidRPr="00246A1D">
        <w:t>21.</w:t>
      </w:r>
      <w:r w:rsidRPr="00246A1D">
        <w:tab/>
      </w:r>
      <w:r w:rsidR="002F68C9" w:rsidRPr="00246A1D">
        <w:t>παροτρύνει την Επιτροπή και τις αρχές για την προστασία των καταναλωτών να ξεκινήσουν διαρθρωμένο διάλογο για την επιβολή της νομοθεσίας με εκπροσώπους των καταναλωτών, εμπόρους και άλλα ενδιαφερόμενα μέρη με στόχο τον εντοπισμό συστημικών παραβάσεων που απαιτούν αυστηρότερη επιβολή·</w:t>
      </w:r>
    </w:p>
    <w:p w:rsidR="002F68C9" w:rsidRPr="00246A1D" w:rsidRDefault="00246A1D" w:rsidP="00246A1D">
      <w:pPr>
        <w:pStyle w:val="NormalHanging12a"/>
        <w:ind w:left="570" w:hanging="570"/>
        <w:rPr>
          <w:szCs w:val="24"/>
        </w:rPr>
      </w:pPr>
      <w:r w:rsidRPr="00246A1D">
        <w:rPr>
          <w:szCs w:val="24"/>
        </w:rPr>
        <w:t>22.</w:t>
      </w:r>
      <w:r w:rsidRPr="00246A1D">
        <w:rPr>
          <w:szCs w:val="24"/>
        </w:rPr>
        <w:tab/>
      </w:r>
      <w:r w:rsidR="002F68C9" w:rsidRPr="00246A1D">
        <w:t>σημειώνει την πολυπλοκότητα που συνεπάγεται για τις αρχές της ΕΕ η επιβολή της νομοθεσίας της ΕΕ όταν οι οικονομικοί φορείς είναι εγκατεστημένοι εκτός της ΕΕ· τονίζει την ανάγκη για ενισχυμένες διεθνείς συμφωνίες συνεργασίας, ιδίως με τους μεγάλους εξαγωγείς ηλεκτρονικού εμπορίου·</w:t>
      </w:r>
    </w:p>
    <w:p w:rsidR="002F68C9" w:rsidRPr="00246A1D" w:rsidRDefault="002F68C9" w:rsidP="00264A3E">
      <w:pPr>
        <w:pStyle w:val="Normal12a24b"/>
        <w:widowControl/>
        <w:spacing w:before="0"/>
      </w:pPr>
      <w:r w:rsidRPr="00246A1D">
        <w:rPr>
          <w:rStyle w:val="BoldItalic"/>
        </w:rPr>
        <w:t>Αυστηρές πολιτικές επιβολής για την καταπολέμηση των μη συμμορφούμενων προϊόντων ηλεκτρονικού εμπορίου</w:t>
      </w:r>
    </w:p>
    <w:p w:rsidR="002F68C9" w:rsidRPr="00246A1D" w:rsidRDefault="002F68C9" w:rsidP="00264A3E">
      <w:pPr>
        <w:pStyle w:val="Normal12a24b"/>
        <w:widowControl/>
        <w:spacing w:before="0"/>
        <w:ind w:left="567" w:hanging="567"/>
      </w:pPr>
      <w:r w:rsidRPr="00246A1D">
        <w:rPr>
          <w:rStyle w:val="Italic"/>
        </w:rPr>
        <w:t>Επείγουσα ανάγκη για βραχυπρόθεσμα μέτρα</w:t>
      </w:r>
    </w:p>
    <w:p w:rsidR="002F68C9" w:rsidRPr="00246A1D" w:rsidRDefault="00246A1D" w:rsidP="00246A1D">
      <w:pPr>
        <w:pStyle w:val="NormalHanging12a"/>
        <w:ind w:left="570" w:hanging="570"/>
        <w:rPr>
          <w:szCs w:val="24"/>
        </w:rPr>
      </w:pPr>
      <w:r w:rsidRPr="00246A1D">
        <w:rPr>
          <w:szCs w:val="24"/>
        </w:rPr>
        <w:t>23.</w:t>
      </w:r>
      <w:r w:rsidRPr="00246A1D">
        <w:rPr>
          <w:szCs w:val="24"/>
        </w:rPr>
        <w:tab/>
      </w:r>
      <w:r w:rsidR="002F68C9" w:rsidRPr="00246A1D">
        <w:t xml:space="preserve">παροτρύνει τα κράτη μέλη να αυξήσουν τη χρηματοδότηση και τους πόρους για τις αρχές εποπτείας της αγοράς, τις τελωνειακές αρχές, τις αρχές προστασίας των καταναλωτών και τις αρχές ψηφιακών υπηρεσιών, ώστε να μπορούν να αντιμετωπίζουν καλύτερα τις προκλήσεις που θέτουν τα μη ασφαλή και παράνομα προϊόντα· ζητεί από την Επιτροπή να στηρίξει την ενίσχυση της συνεργασίας και της ανταλλαγής πληροφοριών και δεδομένων μεταξύ των αρμόδιων αρχών, συμπεριλαμβανομένων των αρχών εποπτείας της αγοράς και των τελωνειακών αρχών, και τονίζει ότι θα πρέπει να βελτιωθεί η συνεργασία μεταξύ των διαφόρων τομέων· παροτρύνει τα κράτη μέλη να διασφαλίσουν τον αποτελεσματικό συντονισμό μεταξύ των διαφόρων αρχών εποπτείας της αγοράς στα εδάφη τους και να ενισχύσουν τις εξουσίες των ενιαίων γραφείων σύνδεσης· επισημαίνει ότι τα κράτη μέλη και η ΕΕ έχουν την ευθύνη να διασφαλίζουν ότι οι αρχές εποπτείας της αγοράς και οι τελωνειακές αρχές διαθέτουν τους κατάλληλους πόρους, την κατάλληλη κατάρτιση και τον κατάλληλο εξοπλισμό για να μπορούν να εκπληρώνουν την αποστολή τους, συμπεριλαμβανομένων των κατάλληλων εξουσιών έρευνας· </w:t>
      </w:r>
    </w:p>
    <w:p w:rsidR="002F68C9" w:rsidRPr="00246A1D" w:rsidRDefault="00246A1D" w:rsidP="00246A1D">
      <w:pPr>
        <w:pStyle w:val="NormalHanging12a"/>
        <w:ind w:left="570" w:hanging="570"/>
        <w:rPr>
          <w:szCs w:val="24"/>
        </w:rPr>
      </w:pPr>
      <w:r w:rsidRPr="00246A1D">
        <w:rPr>
          <w:szCs w:val="24"/>
        </w:rPr>
        <w:lastRenderedPageBreak/>
        <w:t>24.</w:t>
      </w:r>
      <w:r w:rsidRPr="00246A1D">
        <w:rPr>
          <w:szCs w:val="24"/>
        </w:rPr>
        <w:tab/>
      </w:r>
      <w:r w:rsidR="002F68C9" w:rsidRPr="00246A1D">
        <w:t>καλεί τις αρχές εποπτείας της αγοράς να επενδύσουν περισσότερους πόρους σε κοινές ή συντονισμένες δραστηριότητες με άλλα κράτη μέλη ή άλλες αρμόδιες αρχές και, ειδικότερα, να αυξήσουν τον αριθμό και τη συχνότητα των συντονισμένων δράσεων επιβολής, όπως σαρώσεις, έρευνες αγοράς μέσω μυστικών πελατών και αξιολογήσεις από ομοτίμους· παροτρύνει τις αρμόδιες αρχές να συμμετάσχουν ενεργά σε αυτές τις δραστηριότητες και την Επιτροπή να αξιοποιήσει πλήρως τις οικείες εξουσίες συντονισμού·</w:t>
      </w:r>
    </w:p>
    <w:p w:rsidR="002F68C9" w:rsidRPr="00246A1D" w:rsidRDefault="00246A1D" w:rsidP="00246A1D">
      <w:pPr>
        <w:pStyle w:val="NormalHanging12a"/>
        <w:ind w:left="570" w:hanging="570"/>
      </w:pPr>
      <w:r w:rsidRPr="00246A1D">
        <w:t>25.</w:t>
      </w:r>
      <w:r w:rsidRPr="00246A1D">
        <w:tab/>
      </w:r>
      <w:r w:rsidR="002F68C9" w:rsidRPr="00246A1D">
        <w:t>επικροτεί την πρόθεση της Επιτροπής να συντονίσει τον έλεγχο των τελωνειακών αρχών και των αρχών εποπτείας της αγοράς στο πλαίσιο των τομέων ελέγχου προτεραιότητας που εστιάζουν σε προϊόντα τρίτων χωρών με σημαντικούς κινδύνους για την ασφάλεια και κίνδυνο μη συμμόρφωσης· τονίζει ότι η πρωτοβουλία αυτή θα πρέπει να παράγει πολύτιμα δεδομένα προφίλ κινδύνου, τα οποία θα μπορούσαν να χρησιμοποιηθούν σε περαιτέρω δραστηριότητες επιβολής και κυρώσεις σε μη συμμορφούμενους φορείς· καλεί την Επιτροπή να ενισχύσει τη συνεργασία στο πλαίσιο του δικτύου συμμόρφωσης των προϊόντων της ΕΕ και να αυξήσει τη χρηματοδότηση της ΕΕ για την τελωνειακή συνεργασία, στο πλαίσιο του προγράμματος «Τελωνεία», και για τις δραστηριότητες εποπτείας της αγοράς στο πλαίσιο του προγράμματος για την ενιαία αγορά· τονίζει ότι η έλλειψη επαρκών πόρων έχει εμποδίσει την αποτελεσματική ανάπτυξη εργαλείων, όπως η ευρεία χρήση δραστηριοτήτων έρευνας αγοράς μέσω μυστικών πελατών από τις αρχές εποπτείας της αγοράς ή η χρήση αξιόπιστων πηγών επισήμανσης παράνομου περιεχομένου στο πλαίσιο της πράξης για τις ψηφιακές υπηρεσίες (DSA)· επισημαίνει στην Επιτροπή ότι, εκτός από τις υφιστάμενες εγκαταστάσεις δοκιμών για παιχνίδια και ραδιοεξοπλισμό, απαιτούνται επειγόντως περισσότερες εγκαταστάσεις δοκιμών για προϊόντα ηλεκτρονικού εμπορίου, όπως μπαταρίες, κλωστοϋφαντουργικά προϊόντα, καλλυντικά, ηλεκτρικές συσκευές και άλλα προϊόντα· ζητεί από τα κράτη μέλη να διαθέσουν επαρκείς πόρους ώστε να διασφαλίσουν αυξημένη ικανότητα των εγκαταστάσεων δοκιμών και να αυξήσουν τις επενδύσεις σε εξοπλισμό για τον εντοπισμό μη ασφαλών και παράνομων εμπορευμάτων·</w:t>
      </w:r>
    </w:p>
    <w:p w:rsidR="002F68C9" w:rsidRPr="00246A1D" w:rsidRDefault="00246A1D" w:rsidP="00246A1D">
      <w:pPr>
        <w:pStyle w:val="NormalHanging12a"/>
        <w:ind w:left="570" w:hanging="570"/>
        <w:rPr>
          <w:szCs w:val="24"/>
        </w:rPr>
      </w:pPr>
      <w:r w:rsidRPr="00246A1D">
        <w:rPr>
          <w:szCs w:val="24"/>
        </w:rPr>
        <w:t>26.</w:t>
      </w:r>
      <w:r w:rsidRPr="00246A1D">
        <w:rPr>
          <w:szCs w:val="24"/>
        </w:rPr>
        <w:tab/>
      </w:r>
      <w:r w:rsidR="002F68C9" w:rsidRPr="00246A1D">
        <w:t>τονίζει ότι, για λόγους που σχετίζονται με τα δεδομένα και την ασφάλεια, τα κράτη μέλη θα πρέπει να περιορίζουν τη δραστηριοποίηση των πωλητών υψηλού κινδύνου στις οικείες υποδομές ζωτικής σημασίας και στα συστήματα ασφάλειας των συνόρων τους, μεταξύ άλλων κατά την προμήθεια εξοπλισμού ελέγχου ασφάλειας και ελέγχου φορτίου που χρησιμοποιείται σε αερολιμένες και λιμένες·</w:t>
      </w:r>
    </w:p>
    <w:p w:rsidR="002F68C9" w:rsidRPr="00246A1D" w:rsidRDefault="00246A1D" w:rsidP="00246A1D">
      <w:pPr>
        <w:pStyle w:val="NormalHanging12a"/>
        <w:ind w:left="570" w:hanging="570"/>
      </w:pPr>
      <w:r w:rsidRPr="00246A1D">
        <w:t>27.</w:t>
      </w:r>
      <w:r w:rsidRPr="00246A1D">
        <w:tab/>
      </w:r>
      <w:r w:rsidR="002F68C9" w:rsidRPr="00246A1D">
        <w:t xml:space="preserve">επισημαίνει το γεγονός ότι, βάσει του κανονισμού για τη γενική ασφάλεια των προϊόντων (GPSR), οι διαδικτυακές αγορές υποχρεούνται να ορίζουν ένα ενιαίο σημείο επαφής, να εγγραφούν στην πύλη </w:t>
      </w:r>
      <w:proofErr w:type="spellStart"/>
      <w:r w:rsidR="002F68C9" w:rsidRPr="00246A1D">
        <w:t>Safety</w:t>
      </w:r>
      <w:proofErr w:type="spellEnd"/>
      <w:r w:rsidR="002F68C9" w:rsidRPr="00246A1D">
        <w:t xml:space="preserve"> </w:t>
      </w:r>
      <w:proofErr w:type="spellStart"/>
      <w:r w:rsidR="002F68C9" w:rsidRPr="00246A1D">
        <w:t>Gate</w:t>
      </w:r>
      <w:proofErr w:type="spellEnd"/>
      <w:r w:rsidR="002F68C9" w:rsidRPr="00246A1D">
        <w:t xml:space="preserve"> και να αναφέρουν τα στοιχεία του ενιαίου σημείου επαφής τους στη δικτυακή πύλη· ζητεί από την Επιτροπή να επιβάλει αποτελεσματικά αυτήν και άλλες υποχρεώσεις των διαδικτυακών αγορών και να στηρίξει τις αρχές εποπτείας της αγοράς των κρατών μελών στην εφαρμογή του κανονισμού για τη γενική ασφάλεια των προϊόντων (GPSR) και του κανονισμού για την εποπτεία της αγοράς (MSR)· σημειώνει ότι ο κανονισμός για τη γενική ασφάλεια των προϊόντων (GPSR) εισήγαγε άμεσες ανταλλαγές δεδομένων μεταξύ των αρχών επιβολής του νόμου και των πλατφορμών ηλεκτρονικού εμπορίου· θεωρεί, ωστόσο, ότι, για την αποτελεσματική λειτουργία του συστήματος, θα πρέπει να προβλεφθεί άμεση σύνδεση με τις τελωνειακές αρχές·</w:t>
      </w:r>
    </w:p>
    <w:p w:rsidR="002F68C9" w:rsidRPr="00246A1D" w:rsidRDefault="00246A1D" w:rsidP="00246A1D">
      <w:pPr>
        <w:pStyle w:val="NormalHanging12a"/>
        <w:ind w:left="570" w:hanging="570"/>
        <w:rPr>
          <w:szCs w:val="24"/>
        </w:rPr>
      </w:pPr>
      <w:r w:rsidRPr="00246A1D">
        <w:rPr>
          <w:szCs w:val="24"/>
        </w:rPr>
        <w:lastRenderedPageBreak/>
        <w:t>28.</w:t>
      </w:r>
      <w:r w:rsidRPr="00246A1D">
        <w:rPr>
          <w:szCs w:val="24"/>
        </w:rPr>
        <w:tab/>
      </w:r>
      <w:r w:rsidR="002F68C9" w:rsidRPr="00246A1D">
        <w:t xml:space="preserve">σημειώνει ότι το ισχύον σύστημα βασίζεται περισσότερο στην αντίδραση παρά στην πρόληψη, καθώς οι αρχές παρεμβαίνουν μόνο μετά την πώληση επικίνδυνων προϊόντων στους καταναλωτές, αντί να εμποδίζουν τη διανομή τους· υπενθυμίζει ότι, στο πλαίσιο του κανονισμού για τη γενική ασφάλεια των προϊόντων (GPSR), οι πάροχοι διαδικτυακών αγορών ενθαρρύνονται να ελέγχουν τα προϊόντα με βάση την πύλη </w:t>
      </w:r>
      <w:proofErr w:type="spellStart"/>
      <w:r w:rsidR="002F68C9" w:rsidRPr="00246A1D">
        <w:t>Safety</w:t>
      </w:r>
      <w:proofErr w:type="spellEnd"/>
      <w:r w:rsidR="002F68C9" w:rsidRPr="00246A1D">
        <w:t xml:space="preserve"> </w:t>
      </w:r>
      <w:proofErr w:type="spellStart"/>
      <w:r w:rsidR="002F68C9" w:rsidRPr="00246A1D">
        <w:t>Gate</w:t>
      </w:r>
      <w:proofErr w:type="spellEnd"/>
      <w:r w:rsidR="002F68C9" w:rsidRPr="00246A1D">
        <w:t xml:space="preserve"> πριν από την καταχώρισή τους στις διεπαφές τους· υπογραμμίζει ότι οι δοκιμές τυχαίας δειγματοληψίας μπορούν να είναι αποτελεσματικές μόνο εάν διενεργούνται τακτικά·</w:t>
      </w:r>
    </w:p>
    <w:p w:rsidR="002F68C9" w:rsidRPr="00246A1D" w:rsidRDefault="00246A1D" w:rsidP="00246A1D">
      <w:pPr>
        <w:pStyle w:val="NormalHanging12a"/>
        <w:ind w:left="570" w:hanging="570"/>
        <w:rPr>
          <w:szCs w:val="24"/>
        </w:rPr>
      </w:pPr>
      <w:r w:rsidRPr="00246A1D">
        <w:rPr>
          <w:szCs w:val="24"/>
        </w:rPr>
        <w:t>29.</w:t>
      </w:r>
      <w:r w:rsidRPr="00246A1D">
        <w:rPr>
          <w:szCs w:val="24"/>
        </w:rPr>
        <w:tab/>
      </w:r>
      <w:r w:rsidR="002F68C9" w:rsidRPr="00246A1D">
        <w:t>τονίζει ότι η ταχεία εφαρμογή του ψηφιακού διαβατηρίου προϊόντος (DPP) για διάφορα κρίσιμα προϊόντα που πωλούνται διαδικτυακά είναι απαραίτητη για να ενισχυθεί η επιβολή της ισχύουσας νομοθεσίας· παροτρύνει την Επιτροπή να υποβάλει, το συντομότερο δυνατόν, το αναγκαίο παράγωγο δίκαιο σχετικά με το ψηφιακό διαβατήριο προϊόντος, ιδίως για τα κλωστοϋφαντουργικά προϊόντα, τα παιχνίδια, τα καλλυντικά, τα ηλεκτρονικά και άλλα προϊόντα με υψηλά ποσοστά μη συμμόρφωσης και συναφείς κινδύνους· καλεί την Επιτροπή να αξιολογεί συνεχώς τις απαιτήσεις, τον τεχνικό σχεδιασμό και τη λειτουργία του ψηφιακού διαβατηρίου προϊόντος στο πλαίσιο του κανονισμού για τον οικολογικό σχεδιασμό για βιώσιμα προϊόντα</w:t>
      </w:r>
      <w:r w:rsidR="002F68C9" w:rsidRPr="00246A1D">
        <w:rPr>
          <w:vertAlign w:val="superscript"/>
        </w:rPr>
        <w:footnoteReference w:id="13"/>
      </w:r>
      <w:r w:rsidR="002F68C9" w:rsidRPr="00246A1D">
        <w:t xml:space="preserve"> (ESPR), κατά προτεραιότητα· καλεί την Επιτροπή να στηρίξει τις επιχειρήσεις, ιδίως τις πολύ μικρές επιχειρήσεις και τις ΜΜΕ, στην εφαρμογή του ψηφιακού διαβατηρίου προϊόντος·</w:t>
      </w:r>
    </w:p>
    <w:p w:rsidR="002F68C9" w:rsidRPr="00246A1D" w:rsidRDefault="00246A1D" w:rsidP="00246A1D">
      <w:pPr>
        <w:pStyle w:val="NormalHanging12a"/>
        <w:ind w:left="570" w:hanging="570"/>
        <w:rPr>
          <w:szCs w:val="24"/>
        </w:rPr>
      </w:pPr>
      <w:r w:rsidRPr="00246A1D">
        <w:rPr>
          <w:szCs w:val="24"/>
        </w:rPr>
        <w:t>30.</w:t>
      </w:r>
      <w:r w:rsidRPr="00246A1D">
        <w:rPr>
          <w:szCs w:val="24"/>
        </w:rPr>
        <w:tab/>
      </w:r>
      <w:r w:rsidR="002F68C9" w:rsidRPr="00246A1D">
        <w:t>προτείνει ένα υποχρεωτικό ψηφιακό διαβατήριο προϊόντος με έγκαιρη επαλήθευση της συμμόρφωσης για όλα τα προϊόντα που εισάγονται μέσω του ηλεκτρονικού εμπορίου, που θα περιλαμβάνει λεπτομερή δεδομένα ποιότητας και συμμόρφωσης, και το οποίο θα πρέπει να ενσωματωθεί απευθείας στον τελωνειακό κόμβο δεδομένων της ΕΕ, επιτρέποντας έτσι στις αρχές να πραγματοποιούν προκαταρκτικό έλεγχο των πληροφοριών σχετικά με τα προϊόντα πριν από τη διάθεσή τους στην ενιαία αγορά·</w:t>
      </w:r>
    </w:p>
    <w:p w:rsidR="002F68C9" w:rsidRPr="00246A1D" w:rsidRDefault="00246A1D" w:rsidP="00246A1D">
      <w:pPr>
        <w:pStyle w:val="NormalHanging12a"/>
        <w:ind w:left="570" w:hanging="570"/>
        <w:rPr>
          <w:szCs w:val="24"/>
        </w:rPr>
      </w:pPr>
      <w:r w:rsidRPr="00246A1D">
        <w:rPr>
          <w:szCs w:val="24"/>
        </w:rPr>
        <w:t>31.</w:t>
      </w:r>
      <w:r w:rsidRPr="00246A1D">
        <w:rPr>
          <w:szCs w:val="24"/>
        </w:rPr>
        <w:tab/>
      </w:r>
      <w:r w:rsidR="002F68C9" w:rsidRPr="00246A1D">
        <w:t xml:space="preserve">παροτρύνει τα κράτη μέλη να καταβάλουν σημαντικές προσπάθειες για την αύξηση των τελωνειακών ελέγχων και τη βελτίωση της ανάλυσης κινδύνου, καθώς ο εντοπισμός και η απομάκρυνση μη συμμορφούμενων προϊόντων μπορεί να μειώσουν τη ζημία για τους καταναλωτές της ΕΕ και να προστατεύσουν τα οικονομικά συμφέροντα των επιχειρήσεων της ΕΕ· υπογραμμίζει ότι η θέσπιση, στο πλαίσιο της ανάλυσης των τελωνειακών κινδύνων, τεκμηρίου μη συμμόρφωσης για εμπορεύματα πανομοιότυπα με εκείνα που έχει ήδη διαπιστωθεί ότι δεν συμμορφώνονται, θα μπορούσε να διευκολύνει τους ελέγχους από τις τελωνειακές αρχές και να βελτιώσει την οικονομική αποδοτικότητα· τονίζει ότι είναι σημαντικό να ενισχυθούν τα τελωνειακά κέντρα, ώστε να είναι καλύτερα εξοπλισμένα για τον χειρισμό του μεγάλου όγκου μικρών δεμάτων, που είναι δύσκολο να ελεγχθούν με τη χρήση παραδοσιακών μεθόδων, μεταξύ άλλων με προηγμένες τεχνολογίες ελέγχου για τον εντοπισμό ύποπτων δεμάτων στα σημεία εισόδου· ζητεί αυστηρότερους ελέγχους συμμόρφωσης, καθώς και τυχαίους ελέγχους από τις αρχές στη μεταφορά μεγάλων ποσοτήτων· παροτρύνει, επίσης, τα κράτη μέλη να αυξήσουν σημαντικά το επίπεδο ψηφιοποίησης των διαδικασιών εισαγωγής στις </w:t>
      </w:r>
      <w:r w:rsidR="002F68C9" w:rsidRPr="00246A1D">
        <w:lastRenderedPageBreak/>
        <w:t>τελωνειακές αρχές, προκειμένου να εφαρμόσουν την ισχύουσα νομοθεσία και να επιταχύνουν τις τελωνειακές διαδικασίες, ιδίως ενόψει του μεγάλου αριθμού δεμάτων·</w:t>
      </w:r>
    </w:p>
    <w:p w:rsidR="002F68C9" w:rsidRPr="00246A1D" w:rsidRDefault="00246A1D" w:rsidP="00246A1D">
      <w:pPr>
        <w:pStyle w:val="NormalHanging12a"/>
        <w:ind w:left="570" w:hanging="570"/>
        <w:rPr>
          <w:szCs w:val="24"/>
        </w:rPr>
      </w:pPr>
      <w:r w:rsidRPr="00246A1D">
        <w:rPr>
          <w:szCs w:val="24"/>
        </w:rPr>
        <w:t>32.</w:t>
      </w:r>
      <w:r w:rsidRPr="00246A1D">
        <w:rPr>
          <w:szCs w:val="24"/>
        </w:rPr>
        <w:tab/>
      </w:r>
      <w:r w:rsidR="002F68C9" w:rsidRPr="00246A1D">
        <w:t>υπογραμμίζει ότι οι επιχειρήσεις, ιδίως οι ΜΜΕ, χρειάζονται επειγόντως σαφείς κατευθυντήριες γραμμές από την Επιτροπή για την αποτελεσματική εφαρμογή του κανονισμού για τη γενική ασφάλεια των προϊόντων (GPSR), συμπεριλαμβανομένης αποσαφήνισης σχετικά με την αλληλεπίδρασή του με αλληλεπικαλυπτόμενη νομοθεσία, όπως η πράξη για τις ψηφιακές υπηρεσίες (DSA), ο κανονισμός για την εποπτεία της αγοράς (MSR), η οδηγία για την ευθύνη λόγω ελαττωματικών προϊόντων (PLD) και οι ειδικοί τομεακοί νόμοι για τα παιχνίδια, τα καλλυντικά και τα απορρυπαντικά· καλεί την Επιτροπή να εκδώσει αυτές τις κατευθυντήριες γραμμές πριν από το τέλος του πρώτου εξαμήνου του 2025 για να διευκολύνει τη συμμόρφωση των επιχειρήσεων· θεωρεί ότι η έκθεση αξιολόγησης σχετικά με την αλληλεπίδραση της πράξης για τις ψηφιακές υπηρεσίες με άλλες νομικές πράξεις, η οποία αναμένεται στις 17 Νοεμβρίου 2025, θα πρέπει να λάβει υπόψη τη διαφορετική νομοθεσία, ιδίως όσον αφορά τη συμμόρφωση των προϊόντων, τις υποχρεώσεις των διαδικτυακών αγορών, τους κανόνες επιβολής και τις πιθανές μελλοντικές βελτιώσεις όσον αφορά την απλούστευση και την υλοποίηση· καλεί την Επιτροπή να αξιολογήσει όλες τις πιθανές περαιτέρω δράσεις, συμπεριλαμβανομένης της αξιολόγησης της τομεακής νομοθεσίας, η οποία είναι απαραίτητη για να διασφαλιστεί η προβλεψιμότητα δικαίου και ότι δεν υπάρχουν νομικά κενά ή κενά επιβολής όσον αφορά τις άμεσες εισαγωγές από τρίτες χώρες μέσω διαδικτυακών αγορών·</w:t>
      </w:r>
    </w:p>
    <w:p w:rsidR="002F68C9" w:rsidRPr="00246A1D" w:rsidRDefault="00246A1D" w:rsidP="00246A1D">
      <w:pPr>
        <w:pStyle w:val="NormalHanging12a"/>
        <w:ind w:left="570" w:hanging="570"/>
        <w:rPr>
          <w:szCs w:val="24"/>
        </w:rPr>
      </w:pPr>
      <w:r w:rsidRPr="00246A1D">
        <w:rPr>
          <w:szCs w:val="24"/>
        </w:rPr>
        <w:t>33.</w:t>
      </w:r>
      <w:r w:rsidRPr="00246A1D">
        <w:rPr>
          <w:szCs w:val="24"/>
        </w:rPr>
        <w:tab/>
      </w:r>
      <w:r w:rsidR="002F68C9" w:rsidRPr="00246A1D">
        <w:t>καλεί τις αρμόδιες εθνικές αρχές να αξιοποιήσουν πλήρως την ισχύουσα και πρόσφατα εγκριθείσα εργαλειοθήκη επιβολής, ιδίως σε σχέση με τις διατάξεις για το ηλεκτρονικό εμπόριο που ορίζονται στον κανονισμό για την εποπτεία της αγοράς (MSR), τον κανονισμό για τη γενική ασφάλεια των προϊόντων (GPSR) και την πράξη για τις ψηφιακές υπηρεσίες (DSA), όπως εντολές απόσυρσης, απαγορεύσεις, περιορισμός της διάθεσης ενός προϊόντος στην αγορά ή απόσυρσή του, ανακλήσεις και κυρώσεις ως μέτρα για την αντιμετώπιση της αύξησης των παράνομων και μη συμμορφούμενων εισαγωγών από τρίτες χώρες·</w:t>
      </w:r>
    </w:p>
    <w:p w:rsidR="002F68C9" w:rsidRPr="00246A1D" w:rsidRDefault="00246A1D" w:rsidP="00246A1D">
      <w:pPr>
        <w:pStyle w:val="NormalHanging12a"/>
        <w:ind w:left="570" w:hanging="570"/>
      </w:pPr>
      <w:r w:rsidRPr="00246A1D">
        <w:t>34.</w:t>
      </w:r>
      <w:r w:rsidRPr="00246A1D">
        <w:tab/>
      </w:r>
      <w:r w:rsidR="002F68C9" w:rsidRPr="00246A1D">
        <w:t>υπογραμμίζει ότι τα μέτρα επιβολής της νομοθεσίας που λαμβάνονται κατά των μη συμμορφούμενων φορέων δεν θα πρέπει να επιβαρύνουν δυσανάλογα τους συμμορφούμενους φορείς ή να βλάπτουν ακούσια την αγορά μεταχειρισμένων προϊόντων·</w:t>
      </w:r>
    </w:p>
    <w:p w:rsidR="002F68C9" w:rsidRPr="00246A1D" w:rsidRDefault="00246A1D" w:rsidP="00246A1D">
      <w:pPr>
        <w:pStyle w:val="NormalHanging12a"/>
        <w:ind w:left="570" w:hanging="570"/>
        <w:rPr>
          <w:szCs w:val="24"/>
        </w:rPr>
      </w:pPr>
      <w:r w:rsidRPr="00246A1D">
        <w:rPr>
          <w:szCs w:val="24"/>
        </w:rPr>
        <w:t>35.</w:t>
      </w:r>
      <w:r w:rsidRPr="00246A1D">
        <w:rPr>
          <w:szCs w:val="24"/>
        </w:rPr>
        <w:tab/>
      </w:r>
      <w:r w:rsidR="002F68C9" w:rsidRPr="00246A1D">
        <w:t>τονίζει ότι είναι απαραίτητο να διασφαλιστεί η προστασία των δικαιωμάτων διανοητικής ιδιοκτησίας υπό το πρίσμα της αύξησης των μη ευρωπαϊκών προϊόντων παραποίησης/απομίμησης στις πλατφόρμες ηλεκτρονικού εμπορίου· σημειώνει ότι οι πρακτικές αυτές βλάπτουν την ανταγωνιστικότητα των ευρωπαϊκών εταιρειών και ενέχουν κινδύνους για την καινοτομία και τα κίνητρα για έρευνα και ανάπτυξη· ζητεί να ληφθούν ισχυρότερα μέτρα κατά της διαδικτυακής πώλησης προϊόντων παραποίησης/απομίμησης· παροτρύνει την Επιτροπή να εκδώσει σαφείς κατευθυντήριες γραμμές σχετικά με τις αξιόπιστες πηγές επισήμανσης παράνομου περιεχομένου και τονίζει ότι οι κάτοχοι δικαιωμάτων θα πρέπει να αναγνωρίζονται ως επιλέξιμες αξιόπιστες πηγές επισήμανσης παράνομου περιεχομένου όταν πληρούν τα κριτήρια που περιγράφονται στο άρθρο 22 της πράξης για τις ψηφιακές υπηρεσίες·</w:t>
      </w:r>
    </w:p>
    <w:p w:rsidR="002F68C9" w:rsidRPr="00246A1D" w:rsidRDefault="00246A1D" w:rsidP="00246A1D">
      <w:pPr>
        <w:pStyle w:val="NormalHanging12a"/>
        <w:ind w:left="570" w:hanging="570"/>
        <w:rPr>
          <w:szCs w:val="24"/>
        </w:rPr>
      </w:pPr>
      <w:r w:rsidRPr="00246A1D">
        <w:rPr>
          <w:szCs w:val="24"/>
        </w:rPr>
        <w:t>36.</w:t>
      </w:r>
      <w:r w:rsidRPr="00246A1D">
        <w:rPr>
          <w:szCs w:val="24"/>
        </w:rPr>
        <w:tab/>
      </w:r>
      <w:r w:rsidR="002F68C9" w:rsidRPr="00246A1D">
        <w:t xml:space="preserve">επισημαίνει ότι τα κράτη μέλη θα πρέπει να αξιοποιήσουν καλύτερα τις διαθέσιμες δέσμες ποινών και κυρώσεων κατά οικονομικών φορέων, καθώς και άλλα διαθέσιμα </w:t>
      </w:r>
      <w:r w:rsidR="002F68C9" w:rsidRPr="00246A1D">
        <w:lastRenderedPageBreak/>
        <w:t>εργαλεία που περιλαμβάνουν προσωρινά μέτρα, ώστε να επιτύχουν αποτρεπτικό αποτέλεσμα και να αποθαρρύνουν τους οικονομικούς φορείς από το να παραβιάζουν την ισχύουσα νομοθεσία·</w:t>
      </w:r>
    </w:p>
    <w:p w:rsidR="002F68C9" w:rsidRPr="00246A1D" w:rsidRDefault="00246A1D" w:rsidP="00246A1D">
      <w:pPr>
        <w:pStyle w:val="NormalHanging12a"/>
        <w:ind w:left="570" w:hanging="570"/>
      </w:pPr>
      <w:r w:rsidRPr="00246A1D">
        <w:t>37.</w:t>
      </w:r>
      <w:r w:rsidRPr="00246A1D">
        <w:tab/>
      </w:r>
      <w:r w:rsidR="002F68C9" w:rsidRPr="00246A1D">
        <w:t>παροτρύνει την Επιτροπή να λάβει χωρίς καθυστέρηση αποτελεσματικά μέτρα, μεταξύ άλλων νομοθετικά μέτρα, όπου εντοπίζονται σαφώς τα νομικά κενά, προκειμένου να διασφαλιστούν ασφάλεια δικαίου και ισότιμοι όροι ανταγωνισμού για τις ευρωπαϊκές εταιρείες, δίνοντας ιδιαίτερη έμφαση στις ΜΜΕ·</w:t>
      </w:r>
    </w:p>
    <w:p w:rsidR="002F68C9" w:rsidRPr="00246A1D" w:rsidRDefault="002F68C9" w:rsidP="00264A3E">
      <w:pPr>
        <w:pStyle w:val="Normal12a24b"/>
        <w:widowControl/>
        <w:spacing w:before="0"/>
        <w:ind w:left="567" w:hanging="567"/>
      </w:pPr>
      <w:r w:rsidRPr="00246A1D">
        <w:rPr>
          <w:rStyle w:val="Italic"/>
        </w:rPr>
        <w:t>Ανάγκη για κανονιστικές μεταρρυθμίσεις</w:t>
      </w:r>
    </w:p>
    <w:p w:rsidR="002F68C9" w:rsidRPr="00246A1D" w:rsidRDefault="00246A1D" w:rsidP="00246A1D">
      <w:pPr>
        <w:pStyle w:val="NormalHanging12a"/>
        <w:ind w:left="570" w:hanging="570"/>
      </w:pPr>
      <w:r w:rsidRPr="00246A1D">
        <w:t>38.</w:t>
      </w:r>
      <w:r w:rsidRPr="00246A1D">
        <w:tab/>
      </w:r>
      <w:r w:rsidR="002F68C9" w:rsidRPr="00246A1D">
        <w:t>ζητεί την άρση των εμποδίων στην επιβολή των δικαιωμάτων των καταναλωτών, όπως οι αξιώσεις νόμιμης εγγύησης και το δικαίωμα επιστροφής προϊόντων· καλεί την Επιτροπή να αναθεωρήσει τον κανονισμό για την προστασία των καταναλωτών (CPC) χωρίς καθυστέρηση, καθώς αυτό θα έχει καθοριστική σημασία για την αποτελεσματικότερη διασυνοριακή επιβολή της νομοθεσίας της ΕΕ για την προστασία των καταναλωτών και την καταπολέμηση των μη ασφαλών προϊόντων· ζητεί από την Επιτροπή, στο πλαίσιο αυτό, να προβλέψει σαφή μέτρα για την περαιτέρω ενίσχυση των εξουσιών επιβολής έναντι εμπόρων και πλατφορμών τρίτων χωρών και να διασφαλίσει καλύτερο συντονισμό των ενωσιακών και εθνικών δράσεων και ανταλλαγή πληροφοριών μεταξύ των αρχών, καθώς και με τις αρχές στις τρίτες χώρες· επισημαίνει ότι η δομή του Ευρωπαϊκού Δικτύου Ανταγωνισμού θα μπορούσε να χρησιμοποιηθεί ως παράδειγμα για την επιβολή της νομοθεσίας και την ανταλλαγή πληροφοριών σε περίπτωση εικαζόμενων παραβιάσεων που έχουν αντίκτυπο σε πολλά κράτη μέλη, ιδίως για την αποτελεσματική καταπολέμηση των μη συμμορφούμενων προϊόντων· τονίζει ότι είναι σημαντικό να ανατεθούν στην Επιτροπή άμεσες εξουσίες για τη διερεύνηση και την επιβολή κυρώσεων για ορισμένες παραβιάσεις κατά της νομοθεσίας για την προστασία των καταναλωτών με υψηλό αντίκτυπο, ούτως ώστε να διασφαλιστούν πιο αποτελεσματική, ταυτόχρονη και ομοιόμορφη επιβολή και κυρώσεις στο πλαίσιο της νομοθεσίας της ΕΕ για την προστασία των καταναλωτών·</w:t>
      </w:r>
    </w:p>
    <w:p w:rsidR="002F68C9" w:rsidRPr="00246A1D" w:rsidRDefault="00246A1D" w:rsidP="00246A1D">
      <w:pPr>
        <w:pStyle w:val="NormalHanging12a"/>
        <w:ind w:left="570" w:hanging="570"/>
        <w:rPr>
          <w:szCs w:val="24"/>
        </w:rPr>
      </w:pPr>
      <w:r w:rsidRPr="00246A1D">
        <w:rPr>
          <w:szCs w:val="24"/>
        </w:rPr>
        <w:t>39.</w:t>
      </w:r>
      <w:r w:rsidRPr="00246A1D">
        <w:rPr>
          <w:szCs w:val="24"/>
        </w:rPr>
        <w:tab/>
      </w:r>
      <w:r w:rsidR="002F68C9" w:rsidRPr="00246A1D">
        <w:t>σημειώνει ότι ο κανονισμός για την προστασία των καταναλωτών (CPC) εκχωρεί ήδη στις αρχές επιβολής του νόμου την εξουσία να ενεργούν κατά των μη συμμορφούμενων εμπόρων και μάλιστα παρέχει στα κράτη μέλη τη δυνατότητα να επιβάλλουν κυρώσεις και προσωρινά μέτρα όπως ο περιορισμός της πρόσβασης στον ιστότοπο· αναγνωρίζει, ωστόσο, ότι ο περιορισμός έγκειται στο ότι η δράση αυτή πρέπει να αναλαμβάνεται ανά χώρα και όχι σε επίπεδο ΕΕ, με κάθε χώρα να επιβάλλει τις δικές της κυρώσεις, γεγονός που καθιστά μη ενιαίες τις συνέπειες των παραβιάσεων·</w:t>
      </w:r>
    </w:p>
    <w:p w:rsidR="002F68C9" w:rsidRPr="00246A1D" w:rsidRDefault="00246A1D" w:rsidP="00246A1D">
      <w:pPr>
        <w:pStyle w:val="NormalHanging12a"/>
        <w:ind w:left="570" w:hanging="570"/>
        <w:rPr>
          <w:szCs w:val="24"/>
        </w:rPr>
      </w:pPr>
      <w:r w:rsidRPr="00246A1D">
        <w:rPr>
          <w:szCs w:val="24"/>
        </w:rPr>
        <w:t>40.</w:t>
      </w:r>
      <w:r w:rsidRPr="00246A1D">
        <w:rPr>
          <w:szCs w:val="24"/>
        </w:rPr>
        <w:tab/>
      </w:r>
      <w:r w:rsidR="002F68C9" w:rsidRPr="00246A1D">
        <w:t xml:space="preserve">σημειώνει ότι η επιβολή στα κράτη μέλη είναι αποσπασματική, γεγονός που οδηγεί σε ανεπάρκειες· ζητεί καλύτερο συντονισμό της εποπτείας όσον αφορά την επιβολή και τη συμμόρφωση, αποτελεσματική ανταλλαγή πληροφοριών μεταξύ των κρατών μελών και πιο ομοιόμορφη εφαρμογή του κεκτημένου της ΕΕ· καλεί την Επιτροπή να αξιολογήσει τον κανονισμό για την εποπτεία της αγοράς (MSR), ιδίως την ανάγκη να θεσπιστεί μια ενωσιακή αρχή εποπτείας της αγοράς που θα διασφαλίζει τη συνοχή, θα παρέχει επιχειρησιακή στήριξη στις δραστηριότητες που διενεργούν οι αρμόδιες εθνικές αρχές εποπτείας της αγοράς και θα προωθεί τη συνεργασία με τη νέα τελωνειακή αρχή της ΕΕ (EUCA), καθώς και την εφαρμογή του άρθρου 4 του MSR, στο οποίο προσδιορίζονται οι υπεύθυνοι οικονομικοί φορείς στην ΕΕ για τη συμμόρφωση των προϊόντων· τονίζει ότι, μέχρι σήμερα, ο ορισθείς υπεύθυνος οικονομικός φορέας συχνά δεν έχει την </w:t>
      </w:r>
      <w:r w:rsidR="002F68C9" w:rsidRPr="00246A1D">
        <w:lastRenderedPageBreak/>
        <w:t>ικανότητα να παρέχει επανόρθωση ή αποζημίωση στους καταναλωτές, ιδίως όταν είναι εξουσιοδοτημένος αντιπρόσωπος·</w:t>
      </w:r>
    </w:p>
    <w:p w:rsidR="002F68C9" w:rsidRPr="00246A1D" w:rsidRDefault="00246A1D" w:rsidP="00246A1D">
      <w:pPr>
        <w:pStyle w:val="NormalHanging12a"/>
        <w:ind w:left="570" w:hanging="570"/>
        <w:rPr>
          <w:szCs w:val="24"/>
        </w:rPr>
      </w:pPr>
      <w:r w:rsidRPr="00246A1D">
        <w:rPr>
          <w:szCs w:val="24"/>
        </w:rPr>
        <w:t>41.</w:t>
      </w:r>
      <w:r w:rsidRPr="00246A1D">
        <w:rPr>
          <w:szCs w:val="24"/>
        </w:rPr>
        <w:tab/>
      </w:r>
      <w:r w:rsidR="002F68C9" w:rsidRPr="00246A1D">
        <w:t>υποστηρίζει τη φιλοδοξία της Επιτροπής να προωθήσει ταχέως τις επικείμενες διοργανικές διαπραγματεύσεις με το Κοινοβούλιο και το Συμβούλιο σχετικά με τη μεταρρύθμιση του ενωσιακού τελωνειακού κώδικα και τις δύο προτάσεις πράξεων του Συμβουλίου για την κατάργηση του ορίου απαλλαγής από δασμούς για εμπορεύματα αξίας κάτω των 150 EUR· παροτρύνει, ως εκ τούτου, τα κράτη μέλη να επιταχύνουν τη διαδικασία διαπραγμάτευσης στο Συμβούλιο, αναγνωρίζοντας τον επείγοντα χαρακτήρα της τελωνειακής μεταρρύθμισης για την ανταγωνιστικότητα της ΕΕ και την προστασία των καταναλωτών της ΕΕ· υπογραμμίζει, ωστόσο, ότι η κατάργηση του ορίου αποτελεί αναγκαίο βήμα αλλά όχι αυτόνομη λύση, καθώς οι τελωνειακές αρχές θα εξακολουθήσουν να είναι σε θέση να επιθεωρούν περιορισμένο μόνο ποσοστό δεμάτων· τονίζει ότι η άμεση κατάργηση της απαλλαγής από τελωνειακούς δασμούς είναι, από άποψη ασφάλειας των προϊόντων και των καταναλωτών, απαραίτητη για τις εισαγωγές υψηλού κινδύνου· τονίζει την ανάγκη η τελωνειακή μεταρρύθμιση να διασφαλίζει τη συνοχή μεταξύ των κανονιστικών πλαισίων, αποφεύγοντας ιδίως τις αλληλεπικαλύψεις ή τις συγκρούσεις με την πράξη για τις ψηφιακές υπηρεσίες, και τονίζει τον ουσιαστικό ρόλο που διαδραματίζουν οι τελωνειακές αρχές στον εντοπισμό μη συμμορφούμενων και μη ασφαλών προϊόντων·</w:t>
      </w:r>
    </w:p>
    <w:p w:rsidR="002F68C9" w:rsidRPr="00246A1D" w:rsidRDefault="00246A1D" w:rsidP="00246A1D">
      <w:pPr>
        <w:pStyle w:val="NormalHanging12a"/>
        <w:ind w:left="570" w:hanging="570"/>
        <w:rPr>
          <w:szCs w:val="24"/>
        </w:rPr>
      </w:pPr>
      <w:r w:rsidRPr="00246A1D">
        <w:rPr>
          <w:szCs w:val="24"/>
        </w:rPr>
        <w:t>42.</w:t>
      </w:r>
      <w:r w:rsidRPr="00246A1D">
        <w:rPr>
          <w:szCs w:val="24"/>
        </w:rPr>
        <w:tab/>
      </w:r>
      <w:r w:rsidR="002F68C9" w:rsidRPr="00246A1D">
        <w:t>τονίζει ότι η μεταρρύθμιση του ενωσιακού τελωνειακού κώδικα θα παράσχει τα απαραίτητα εργαλεία στις τελωνειακές αρχές για την καλύτερη εποπτεία και τον καλύτερο έλεγχο των εμπορευμάτων που εισέρχονται στην ΕΕ, θα συμβάλει στην ενίσχυση της ενιαίας αγοράς και της τελωνειακής ένωσης, θα βελτιώσει τον εντοπισμό μη ασφαλών και παράνομων προϊόντων και θα συμβάλει στη δημιουργία ισότιμων όρων ανταγωνισμού μεταξύ των οικονομικών φορέων· χαιρετίζει, εν προκειμένω, την πρόταση στο πλαίσιο του κανονισμού για τον ευρωπαϊκό τελωνειακό κώδικα για τη θέσπιση του μηχανισμού συνεργασίας με τις αρχές εποπτείας της αγοράς, ο οποίος θα βελτιώσει την αποτελεσματικότητα των ελέγχων των προϊόντων· τονίζει τη σημασία της ενίσχυσης της τελωνειακής υποδομής και του προσωπικού για την αποτελεσματική διαχείριση του ηλεκτρονικού εμπορίου· τονίζει την ανάγκη για απλουστευμένες διαδικασίες συμμόρφωσης ειδικά προσαρμοσμένες στις ΜΜΕ· καλεί τα κράτη μέλη να θεσπίσουν αυτοματοποιημένα, μελλοντοστρεφή συστήματα εκτελωνισμού, για παράδειγμα υποχρεώνοντας τις πλατφόρμες να καταχωρίζουν και να εκτελωνίζουν αυτόματα στο σημείο πώλησης·</w:t>
      </w:r>
    </w:p>
    <w:p w:rsidR="002F68C9" w:rsidRPr="00246A1D" w:rsidRDefault="00246A1D" w:rsidP="00246A1D">
      <w:pPr>
        <w:pStyle w:val="NormalHanging12a"/>
        <w:ind w:left="570" w:hanging="570"/>
      </w:pPr>
      <w:r w:rsidRPr="00246A1D">
        <w:t>43.</w:t>
      </w:r>
      <w:r w:rsidRPr="00246A1D">
        <w:tab/>
      </w:r>
      <w:r w:rsidR="002F68C9" w:rsidRPr="00246A1D">
        <w:t>εκφράζει την ανησυχία του για το γεγονός ότι ορισμένοι έμποροι εκτός ΕΕ καταστρατηγούν τους τελωνειακούς ελέγχους της ΕΕ εκτελωνίζοντας εμπορεύματα στο σημείο προέλευσης· τονίζει ότι αυτές οι εμπορικές εταιρείες εκτός ΕΕ συχνά προτιμούν να πληρώνουν πρόστιμα αντί να ανοίγουν συσκευασίες κατά την άφιξη στα τελωνεία της ΕΕ, με σκοπό την εκφόρτωση φορτίων και την άμεση αναχώρηση· εκφράζει τη βαθιά ανησυχία του για το γεγονός ότι οι τελωνειακές αρχές διαπιστώνουν ότι οι περισσότερες συσκευασίες είτε δεν δηλώνονται είτε δηλώνονται εσφαλμένα και μερικές φορές φέρουν δόλια επισήμανση· επισημαίνει ότι η μεταρρύθμιση του ενωσιακού τελωνειακού κώδικα θα πρέπει επίσης να καλύπτει αυτές τις πτυχές·</w:t>
      </w:r>
    </w:p>
    <w:p w:rsidR="002F68C9" w:rsidRPr="00246A1D" w:rsidRDefault="00246A1D" w:rsidP="00246A1D">
      <w:pPr>
        <w:pStyle w:val="NormalHanging12a"/>
        <w:ind w:left="570" w:hanging="570"/>
        <w:rPr>
          <w:szCs w:val="24"/>
        </w:rPr>
      </w:pPr>
      <w:r w:rsidRPr="00246A1D">
        <w:rPr>
          <w:szCs w:val="24"/>
        </w:rPr>
        <w:t>44.</w:t>
      </w:r>
      <w:r w:rsidRPr="00246A1D">
        <w:rPr>
          <w:szCs w:val="24"/>
        </w:rPr>
        <w:tab/>
      </w:r>
      <w:r w:rsidR="002F68C9" w:rsidRPr="00246A1D">
        <w:t>σημειώνει την ανησυχία που εξέφρασε το δίκτυο ΕΚΚ σχετικά με το επιχειρηματικό μοντέλο της απευθείας παράδοσης από τον προμηθευτή στον τελικό πελάτη (</w:t>
      </w:r>
      <w:proofErr w:type="spellStart"/>
      <w:r w:rsidR="002F68C9" w:rsidRPr="00246A1D">
        <w:t>dropshipping</w:t>
      </w:r>
      <w:proofErr w:type="spellEnd"/>
      <w:r w:rsidR="002F68C9" w:rsidRPr="00246A1D">
        <w:t xml:space="preserve">), το οποίο εγείρει προκλήσεις όσον αφορά την προστασία των καταναλωτών, την ασφάλεια των προϊόντων και την κανονιστική συμμόρφωση· </w:t>
      </w:r>
      <w:r w:rsidR="002F68C9" w:rsidRPr="00246A1D">
        <w:lastRenderedPageBreak/>
        <w:t xml:space="preserve">εκφράζει τη λύπη του για το γεγονός ότι οι καταναλωτές συχνά έρχονται αντιμέτωποι με παραπλανητικές πρακτικές, δυσκολίες στην επιστροφή προϊόντων και απροσδόκητους εισαγωγικούς δασμούς, ενώ σημαντικό μερίδιο των προϊόντων που παραδίδονται βάσει του μοντέλου </w:t>
      </w:r>
      <w:proofErr w:type="spellStart"/>
      <w:r w:rsidR="002F68C9" w:rsidRPr="00246A1D">
        <w:t>dropshipping</w:t>
      </w:r>
      <w:proofErr w:type="spellEnd"/>
      <w:r w:rsidR="002F68C9" w:rsidRPr="00246A1D">
        <w:t xml:space="preserve"> δεν συμμορφώνονται με τα πρότυπα ασφάλειας της ΕΕ· τονίζει ότι το μοντέλο </w:t>
      </w:r>
      <w:proofErr w:type="spellStart"/>
      <w:r w:rsidR="002F68C9" w:rsidRPr="00246A1D">
        <w:t>dropshipping</w:t>
      </w:r>
      <w:proofErr w:type="spellEnd"/>
      <w:r w:rsidR="002F68C9" w:rsidRPr="00246A1D">
        <w:t xml:space="preserve"> περιπλέκει την επιβολή λόγω των μη ανιχνεύσιμων επιχειρήσεων και της διασυνοριακής πολυπλοκότητας, ενώ η συμμόρφωση σε θέματα ΦΠΑ και προστασίας των δεδομένων εξακολουθεί να αποτελεί βασικό μέλημα· σημειώνει ότι, σε συνδυασμό με τις πρακτικές εμπορικής προώθησης των επηρεαστών γνώμης, το μοντέλο </w:t>
      </w:r>
      <w:proofErr w:type="spellStart"/>
      <w:r w:rsidR="002F68C9" w:rsidRPr="00246A1D">
        <w:t>dropshipping</w:t>
      </w:r>
      <w:proofErr w:type="spellEnd"/>
      <w:r w:rsidR="002F68C9" w:rsidRPr="00246A1D">
        <w:t xml:space="preserve"> μπορεί να επιδεινώσει τα ζητήματα διαφάνειας, τους κινδύνους για τη φήμη και τα αποτελέσματα χωρίς συνοχή· καλεί την Επιτροπή να αξιολογήσει τον τρόπο αντιμετώπισης των ζητημάτων που σχετίζονται με την πρακτική </w:t>
      </w:r>
      <w:proofErr w:type="spellStart"/>
      <w:r w:rsidR="002F68C9" w:rsidRPr="00246A1D">
        <w:t>dropshipping</w:t>
      </w:r>
      <w:proofErr w:type="spellEnd"/>
      <w:r w:rsidR="002F68C9" w:rsidRPr="00246A1D">
        <w:t>·</w:t>
      </w:r>
    </w:p>
    <w:p w:rsidR="002F68C9" w:rsidRPr="00246A1D" w:rsidRDefault="00246A1D" w:rsidP="00246A1D">
      <w:pPr>
        <w:pStyle w:val="NormalHanging12a"/>
        <w:ind w:left="570" w:hanging="570"/>
        <w:rPr>
          <w:szCs w:val="24"/>
        </w:rPr>
      </w:pPr>
      <w:r w:rsidRPr="00246A1D">
        <w:rPr>
          <w:szCs w:val="24"/>
        </w:rPr>
        <w:t>45.</w:t>
      </w:r>
      <w:r w:rsidRPr="00246A1D">
        <w:rPr>
          <w:szCs w:val="24"/>
        </w:rPr>
        <w:tab/>
      </w:r>
      <w:r w:rsidR="002F68C9" w:rsidRPr="00246A1D">
        <w:t>επισημαίνει το γεγονός ότι η έννοια του «θεωρούμενου εισαγωγέα» αποσκοπεί στη διασφάλιση ισότιμων όρων ανταγωνισμού τόσο για τις διαδικτυακές πλατφόρμες της ΕΕ όσο και για αυτές εκτός ΕΕ· σημειώνει ότι, στο πλαίσιο μιας διαδικτυακής πώλησης από χώρα εκτός της ΕΕ, το μέτρο αυτό θα απαλλάξει τους πελάτες διαδικτυακών πλατφορμών εκτός ΕΕ από το να θεωρούνται εισαγωγείς —όπως συμβαίνει με τον ισχύοντα ενωσιακό τελωνειακό κώδικα—, ενώ μια πλατφόρμα ή ένας έμπορος εκτός ΕΕ θα θεωρούνταν αντιθέτως «θεωρούμενος εισαγωγέας»· πιστεύει ότι οι ευθύνες του «θεωρούμενου εισαγωγέα» θα πρέπει να προσδιορίζονται σαφώς και να συνάδουν με τις διατάξεις της πράξης για τις ψηφιακές υπηρεσίες· τονίζει ότι το γεγονός ότι οι πλατφόρμες είναι υπεύθυνες για τη διασφάλιση της είσπραξης του ΦΠΑ και των τελωνειακών δασμών στο σημείο πώλησης, και όχι κατά την είσοδο στην ΕΕ, θα μειώσει την απάτη και τη φοροδιαφυγή·</w:t>
      </w:r>
    </w:p>
    <w:p w:rsidR="002F68C9" w:rsidRPr="00246A1D" w:rsidRDefault="00246A1D" w:rsidP="00246A1D">
      <w:pPr>
        <w:pStyle w:val="NormalHanging12a"/>
        <w:ind w:left="570" w:hanging="570"/>
        <w:rPr>
          <w:szCs w:val="24"/>
        </w:rPr>
      </w:pPr>
      <w:r w:rsidRPr="00246A1D">
        <w:rPr>
          <w:szCs w:val="24"/>
        </w:rPr>
        <w:t>46.</w:t>
      </w:r>
      <w:r w:rsidRPr="00246A1D">
        <w:rPr>
          <w:szCs w:val="24"/>
        </w:rPr>
        <w:tab/>
      </w:r>
      <w:r w:rsidR="002F68C9" w:rsidRPr="00246A1D">
        <w:t>εκφράζει την ανησυχία του για τον προαιρετικό χαρακτήρα του καθεστώτος της μονοαπευθυντικής θυρίδας εισαγωγών (IOSS) για όλους τους διαδικτυακούς φορείς, το οποίο αποκλίνει από τους αρχικούς στόχους της πρωτοβουλίας για τον ΦΠΑ στην ψηφιακή εποχή (</w:t>
      </w:r>
      <w:proofErr w:type="spellStart"/>
      <w:r w:rsidR="002F68C9" w:rsidRPr="00246A1D">
        <w:t>ViDA</w:t>
      </w:r>
      <w:proofErr w:type="spellEnd"/>
      <w:r w:rsidR="002F68C9" w:rsidRPr="00246A1D">
        <w:t>)· υπογραμμίζει την ανάγκη λήψης πρόσθετων μέτρων για την ενίσχυση της ευρωστίας του συστήματος και τον περιορισμό της πιθανής κατάχρησης· παροτρύνει την Επιτροπή να συνεργαστεί στενά με τα ενδιαφερόμενα μέρη με σκοπό τη θέσπιση διασφαλίσεων για την IOSS έναντι δόλιων πρακτικών· συνιστά οι εν λόγω διασφαλίσεις να είναι ολοκληρωμένες και εξορθολογισμένες, ώστε να αποτρέπεται αποτελεσματικά η απάτη, αποφεύγοντας παράλληλα τον υπερβολικό διοικητικό φόρτο· τονίζει την ανάγκη να επεκταθεί η δυνατότητα εφαρμογής της IOSS σε εμπορεύματα πέραν του ορίου των 150 EUR για απαλλαγή από δασμούς, προκειμένου να αποφευχθεί η δήλωση χαμηλότερης δασμολογητέας αξίας και να διασφαλιστεί ο θεμιτός ανταγωνισμός·</w:t>
      </w:r>
    </w:p>
    <w:p w:rsidR="002F68C9" w:rsidRPr="00246A1D" w:rsidRDefault="00246A1D" w:rsidP="00246A1D">
      <w:pPr>
        <w:pStyle w:val="NormalHanging12a"/>
        <w:ind w:left="570" w:hanging="570"/>
        <w:rPr>
          <w:szCs w:val="24"/>
        </w:rPr>
      </w:pPr>
      <w:r w:rsidRPr="00246A1D">
        <w:rPr>
          <w:szCs w:val="24"/>
        </w:rPr>
        <w:t>47.</w:t>
      </w:r>
      <w:r w:rsidRPr="00246A1D">
        <w:rPr>
          <w:szCs w:val="24"/>
        </w:rPr>
        <w:tab/>
      </w:r>
      <w:r w:rsidR="002F68C9" w:rsidRPr="00246A1D">
        <w:t xml:space="preserve">ζητεί τη σύσταση μιας νέας τελωνειακής αρχής της ΕΕ (EUCA) το 2026, η οποία θα παρέχει υποστήριξη από εμπειρογνώμονες στις τελωνειακές αρχές των κρατών μελών· υπογραμμίζει ότι η EUCA θα πρέπει, στο πλαίσιο του συντονιστικού της ρόλου, να χαρτογραφήσει επίσης τις ικανότητες δοκιμών και ελέγχου των τελωνειακών αρχών και των αρχών εποπτείας της αγοράς εντός και μεταξύ των κρατών μελών και να λάβει εντολή να διενεργεί αιφνιδιαστικές επιθεωρήσεις για τον εντοπισμό πιθανών μη ασφαλών ή μη συμμορφούμενων προϊόντων και την επιβολή κυρώσεων σε περίπτωση μη συμμόρφωσης· σημειώνει ότι ο νέος τελωνειακός κόμβος δεδομένων της ΕΕ θα επιτρέψει την ενισχυμένη συνεργασία μεταξύ της EUCA και των τελωνειακών και άλλων αρχών μέσω της ανταλλαγής δεδομένων και της διαλειτουργικότητας των εθνικών πληροφοριακών συστημάτων, και, ως εκ τούτου, θα διευκολύνει τους </w:t>
      </w:r>
      <w:r w:rsidR="002F68C9" w:rsidRPr="00246A1D">
        <w:lastRenderedPageBreak/>
        <w:t>συντονισμένους ελέγχους και τον εντοπισμό μη συμμορφούμενων προϊόντων· θεωρεί ότι είναι απαραίτητο να ενσωματωθούν πλήρως οι λειτουργίες της ενιαίας τελωνειακής θυρίδας στον τελωνειακό κόμβο δεδομένων της ΕΕ· σημειώνει, στο πλαίσιο της προτεινόμενης EUCA, τη σημασία της τακτικής διαβούλευσης με εκπροσώπους διαφόρων ενδιαφερόμενων μερών για την παροχή έγκαιρης προειδοποίησης στην EUCA·</w:t>
      </w:r>
    </w:p>
    <w:p w:rsidR="002F68C9" w:rsidRPr="00246A1D" w:rsidRDefault="00246A1D" w:rsidP="00246A1D">
      <w:pPr>
        <w:pStyle w:val="NormalHanging12a"/>
        <w:ind w:left="570" w:hanging="570"/>
      </w:pPr>
      <w:r w:rsidRPr="00246A1D">
        <w:t>48.</w:t>
      </w:r>
      <w:r w:rsidRPr="00246A1D">
        <w:tab/>
      </w:r>
      <w:r w:rsidR="002F68C9" w:rsidRPr="00246A1D">
        <w:t>τονίζει ότι, δεδομένου του επείγοντος χαρακτήρα, θα πρέπει να επιταχυνθεί η έναρξη ισχύος των διάφορων υποχρεώσεων που προβλέπονται στην αναθεώρηση του ενωσιακού τελωνειακού κώδικα, όπως η δημιουργία του τελωνειακού κόμβου δεδομένων της ΕΕ· καλεί την Επιτροπή να ξεκινήσει αμέσως τις προπαρασκευαστικές εργασίες που απαιτούνται για τη δημιουργία του τελωνειακού κόμβου δεδομένων της ΕΕ, ώστε να επιταχυνθεί η προετοιμασία των λειτουργιών του που σχετίζονται με το ηλεκτρονικό εμπόριο το 2026·</w:t>
      </w:r>
    </w:p>
    <w:p w:rsidR="002F68C9" w:rsidRPr="00246A1D" w:rsidRDefault="00246A1D" w:rsidP="00246A1D">
      <w:pPr>
        <w:pStyle w:val="NormalHanging12a"/>
        <w:ind w:left="570" w:hanging="570"/>
        <w:rPr>
          <w:szCs w:val="24"/>
        </w:rPr>
      </w:pPr>
      <w:r w:rsidRPr="00246A1D">
        <w:rPr>
          <w:szCs w:val="24"/>
        </w:rPr>
        <w:t>49.</w:t>
      </w:r>
      <w:r w:rsidRPr="00246A1D">
        <w:rPr>
          <w:szCs w:val="24"/>
        </w:rPr>
        <w:tab/>
      </w:r>
      <w:r w:rsidR="002F68C9" w:rsidRPr="00246A1D">
        <w:t>προτρέπει την Επιτροπή να διενεργήσει εκτίμηση επιπτώσεων σχετικά με την ιδέα της αποστολής χύδην ειδών ηλεκτρονικού εμπορίου στην ΕΕ και, κατόπιν, της δημιουργίας αποθηκών στην ΕΕ από εμπόρους εκτός ΕΕ για αυτά τα εμπορεύματα προτού συσκευαστούν σε δέματα για παράδοση στους πελάτες· αναγνωρίζει ότι αυτές οι αποστολές χύδην ειδών ηλεκτρονικού εμπορίου και η αποθήκευσή τους σε αποθήκες στην ΕΕ θα μπορούσαν να αυξήσουν την εποπτεία των τελωνειακών αρχών και των αρχών εποπτείας της αγοράς και να βελτιώσουν τους ελέγχους τους και τον εντοπισμό μη συμμορφούμενων εμπορευμάτων σε σύγκριση με τις μεμονωμένες αποστολές δεμάτων· καλεί την Επιτροπή και τα κράτη μέλη να εξετάσουν όλες τις πιθανές επιλογές για την παροχή κινήτρων για τέτοιες πρακτικές, συμπεριλαμβανομένων ενός απλουστευμένου καθεστώτος αξιόπιστων και ελεγμένων συναλλασσομένων («</w:t>
      </w:r>
      <w:proofErr w:type="spellStart"/>
      <w:r w:rsidR="002F68C9" w:rsidRPr="00246A1D">
        <w:t>Trust</w:t>
      </w:r>
      <w:proofErr w:type="spellEnd"/>
      <w:r w:rsidR="002F68C9" w:rsidRPr="00246A1D">
        <w:t xml:space="preserve"> and </w:t>
      </w:r>
      <w:proofErr w:type="spellStart"/>
      <w:r w:rsidR="002F68C9" w:rsidRPr="00246A1D">
        <w:t>Check</w:t>
      </w:r>
      <w:proofErr w:type="spellEnd"/>
      <w:r w:rsidR="002F68C9" w:rsidRPr="00246A1D">
        <w:t>») και αναλύσεων κόστους-οφέλους για τα συστήματα παροχής κινήτρων· σημειώνει περαιτέρω ότι η μεταφορά χύδην εμπορευμάτων ενδέχεται να μην είναι εφικτή για όλους τους εμπόρους εκτός ΕΕ, ιδίως για εκείνους που δραστηριοποιούνται με βάση το μοντέλο πωλήσεων μεταξύ καταναλωτών (C2C) ή το μοντέλο πωλήσεων μεταχειρισμένων ειδών· τονίζει ότι η προσέγγιση αυτή θα πρέπει να επιτυγχάνει ισορροπία μεταξύ των πλεονεκτημάτων συμμόρφωσης και των πρακτικών απαιτήσεων των φορέων του ηλεκτρονικού εμπορίου, ώστε να αποφεύγεται η πρόκληση εμπλοκών σε επίπεδο εφοδιαστικής ή η αδικαιολόγητη επιβάρυνση των διαφόρων επιχειρηματικών μοντέλων·</w:t>
      </w:r>
    </w:p>
    <w:p w:rsidR="002F68C9" w:rsidRPr="00246A1D" w:rsidRDefault="00246A1D" w:rsidP="00246A1D">
      <w:pPr>
        <w:pStyle w:val="NormalHanging12a"/>
        <w:ind w:left="570" w:hanging="570"/>
      </w:pPr>
      <w:r w:rsidRPr="00246A1D">
        <w:t>50.</w:t>
      </w:r>
      <w:r w:rsidRPr="00246A1D">
        <w:tab/>
      </w:r>
      <w:r w:rsidR="002F68C9" w:rsidRPr="00246A1D">
        <w:t xml:space="preserve">αναγνωρίζει ότι η Επιτροπή δημοσίευσε ανεπίσημο έγγραφο στο οποίο περιγράφεται η θέσπιση τέλους διεκπεραίωσης χωρίς διακρίσεις για τα είδη ηλεκτρονικού εμπορίου, το οποίο πρέπει να χρεώνεται από τις τελωνειακές αρχές για εμπορεύματα που πωλούνται εξ αποστάσεως, με στόχο την κάλυψη του αυξημένου κόστους εποπτείας των τελωνειακών αρχών, δηλαδή τον έλεγχο των δεδομένων, τη διενέργεια ανάλυσης κινδύνου, τη διενέργεια ελέγχων εγγράφων και φυσικών ελέγχων και συγκεκριμένα τη χρηματοδότηση της EUCA και του κόμβου δεδομένων· επιμένει ότι τα κράτη μέλη θα πρέπει να αποφεύγουν τα μονομερή τέλη ώστε να αποφεύγεται ο κατακερματισμός της τελωνειακής ένωσης· υπογραμμίζει ότι η πρόταση εισηγείται ένα κατ’ αποκοπή ποσό 2 EUR ανά είδος που παραδίδεται απευθείας στον πελάτη ή μικρότερο τέλος 50 λεπτών για αξιόπιστους και ελεγμένους συναλλασσομένους που εφαρμόζουν το επιχειρηματικό μοντέλο αποθήκης τελωνειακής αποταμίευσης για τις εξ αποστάσεως πωλήσεις εντός της ΕΕ· καλεί την Επιτροπή να προβεί σε κατάλληλη αξιολόγηση του κατά πόσον το προτεινόμενο ποσό συμμορφώνεται με τους κανόνες του Παγκόσμιου Οργανισμού Εμπορίου (ΠΟΕ) και του κατά πόσον είναι επαρκές και αναλογικό για την επίτευξη των </w:t>
      </w:r>
      <w:r w:rsidR="002F68C9" w:rsidRPr="00246A1D">
        <w:lastRenderedPageBreak/>
        <w:t>στόχων· επιμένει ότι αυτό το τέλος διεκπεραίωσης δεν πρέπει να βαρύνει τον καταναλωτή·</w:t>
      </w:r>
    </w:p>
    <w:p w:rsidR="002F68C9" w:rsidRPr="00246A1D" w:rsidRDefault="00246A1D" w:rsidP="00246A1D">
      <w:pPr>
        <w:pStyle w:val="NormalHanging12a"/>
        <w:ind w:left="570" w:hanging="570"/>
        <w:rPr>
          <w:szCs w:val="24"/>
        </w:rPr>
      </w:pPr>
      <w:r w:rsidRPr="00246A1D">
        <w:rPr>
          <w:szCs w:val="24"/>
        </w:rPr>
        <w:t>51.</w:t>
      </w:r>
      <w:r w:rsidRPr="00246A1D">
        <w:rPr>
          <w:szCs w:val="24"/>
        </w:rPr>
        <w:tab/>
      </w:r>
      <w:r w:rsidR="002F68C9" w:rsidRPr="00246A1D">
        <w:t>σημειώνει το τεράστιο κόστος διαχείρισης αποβλήτων και καταστροφής προϊόντων που προκύπτει από την τεράστια ποσότητα μη συμμορφούμενων και μη ασφαλών προϊόντων που εισάγονται μέσω ηλεκτρονικού εμπορίου χώρας εκτός ΕΕ· υπογραμμίζει ότι μεγάλο μέρος αυτών των προϊόντων είναι μη ανακυκλώσιμα, επιβλαβή για το περιβάλλον ή μη συμμορφούμενα προς την ισχύουσα νομοθεσία για τα χημικά προϊόντα, γεγονός που συνεπάγεται περαιτέρω αύξηση του περιβαλλοντικού κόστους για τις δημόσιες αρχές· καλεί, ως εκ τούτου, την Επιτροπή να αξιολογήσει τα αναγκαία μέτρα για τον μετριασμό των περιβαλλοντικών επιπτώσεων των δραστηριοτήτων ηλεκτρονικού εμπορίου τρίτων χωρών, συμπεριλαμβανομένης της σκοπιμότητας ενός τέλους διαχείρισης αποβλήτων για όλα τα προϊόντα που πωλούνται μέσω των διαδικτυακών αγορών τρίτων χωρών, ώστε να διασφαλιστεί ότι το περιβαλλοντικό κόστος δεν θα καταβάλλεται από τους φορολογούμενους της ΕΕ·</w:t>
      </w:r>
    </w:p>
    <w:p w:rsidR="002F68C9" w:rsidRPr="00246A1D" w:rsidRDefault="00246A1D" w:rsidP="00246A1D">
      <w:pPr>
        <w:pStyle w:val="NormalHanging12a"/>
        <w:ind w:left="570" w:hanging="570"/>
      </w:pPr>
      <w:r w:rsidRPr="00246A1D">
        <w:t>52.</w:t>
      </w:r>
      <w:r w:rsidRPr="00246A1D">
        <w:tab/>
      </w:r>
      <w:r w:rsidR="002F68C9" w:rsidRPr="00246A1D">
        <w:t>τονίζει ότι οι μη ενιαίες κυρώσεις και οι διαφορετικές στρατηγικές επιβολής σε περίπτωση μη συμμόρφωσης στα διάφορα κράτη μέλη έχουν ως αποτέλεσμα την «άγρα συνόρων» ή την «άγρα τελωνείων»· υποστηρίζει την ελάχιστη εναρμόνιση των παραβάσεων και των μη ποινικών κυρώσεων για τη μη συμμόρφωση σε όλα τα κράτη μέλη και μέσω της τελωνειακής αρχής της ΕΕ (EUCA), καθώς με τον τρόπο αυτόν θα αποτρεπόταν η δημιουργία αδύναμων σημείων εισόδου στο τελωνειακό έδαφος της ΕΕ· τονίζει ότι αυτό θα πρέπει να συνεπάγεται ένα κοινό πλαίσιο ελάχιστης εναρμόνισης ώστε να καλυφθούν τα υφιστάμενα κενά και, ως εκ τούτου, να αντιμετωπιστούν οι προκλήσεις του ηλεκτρονικού εμπορίου· υπογραμμίζει ότι τα κράτη μέλη μπορούν να επιβάλουν πρόσθετες κυρώσεις προσαρμοσμένες στα εθνικά πλαίσια·</w:t>
      </w:r>
    </w:p>
    <w:p w:rsidR="002F68C9" w:rsidRPr="00246A1D" w:rsidRDefault="00246A1D" w:rsidP="00246A1D">
      <w:pPr>
        <w:pStyle w:val="NormalHanging12a"/>
        <w:ind w:left="570" w:hanging="570"/>
        <w:rPr>
          <w:szCs w:val="24"/>
        </w:rPr>
      </w:pPr>
      <w:r w:rsidRPr="00246A1D">
        <w:rPr>
          <w:szCs w:val="24"/>
        </w:rPr>
        <w:t>53.</w:t>
      </w:r>
      <w:r w:rsidRPr="00246A1D">
        <w:rPr>
          <w:szCs w:val="24"/>
        </w:rPr>
        <w:tab/>
      </w:r>
      <w:r w:rsidR="002F68C9" w:rsidRPr="00246A1D">
        <w:t>σημειώνει ότι η Επιτροπή ελέγχει ενδελεχώς ορισμένες διαδικτυακές αγορές εκτός ΕΕ για χρήση πρακτικών χειραγώγησης, συμπεριλαμβανομένων του παραπλανητικού σχεδιασμού, των χαρακτηριστικών εθιστικού σχεδιασμού, των παραπλανητικών πρακτικών εμπορικής προώθησης των επηρεαστών γνώμης και της διάδοσης ψευδών ή παραπλανητικών διαδικτυακών αξιολογήσεων· αναγνωρίζει ότι, σύμφωνα με την έκθεση του ελέγχου καταλληλότητας για την ψηφιακή δικαιοσύνη, οι αθέμιτες εμπορικές πρακτικές κοστίζουν στους καταναλωτές σχεδόν 8 δισ</w:t>
      </w:r>
      <w:r w:rsidR="0071685E" w:rsidRPr="00246A1D">
        <w:t>εκατομμύρια</w:t>
      </w:r>
      <w:r w:rsidR="002F68C9" w:rsidRPr="00246A1D">
        <w:t xml:space="preserve"> EUR ετησίως, και ότι η χρήση αθέμιτων τεχνικών για άσκηση πίεσης στους καταναλωτές, ιδίως τους ευάλωτους καταναλωτές, συμπεριλαμβανομένων των παιδιών, σε παρορμητικές αγορές οδηγεί σε υπερκατανάλωση και σε υπερβολικές δαπάνες· καλεί την Επιτροπή να αντιμετωπίσει τα ζητήματα αυτά στην επικείμενη πράξη για την ψηφιακή δικαιοσύνη, εκτός εάν καλύπτονται ήδη από την ισχύουσα νομοθεσία, με σκοπό την αποτελεσματική αντιμετώπιση των αθέμιτων πρακτικών και την κάλυψη των υφιστάμενων νομικών κενών, διατηρώντας παράλληλα τη συνοχή με τα υφιστάμενα νομικά πλαίσια και αποφεύγοντας τον περιττό κανονιστικό φόρτο·</w:t>
      </w:r>
    </w:p>
    <w:p w:rsidR="002F68C9" w:rsidRPr="00246A1D" w:rsidRDefault="00246A1D" w:rsidP="00246A1D">
      <w:pPr>
        <w:pStyle w:val="NormalHanging12a"/>
        <w:ind w:left="570" w:hanging="570"/>
      </w:pPr>
      <w:r w:rsidRPr="00246A1D">
        <w:t>54.</w:t>
      </w:r>
      <w:r w:rsidRPr="00246A1D">
        <w:tab/>
      </w:r>
      <w:r w:rsidR="002F68C9" w:rsidRPr="00246A1D">
        <w:t>τονίζει την ανάγκη να διασφαλιστεί ότι τυχόν νέες πρωτοβουλίες που προτείνει η Επιτροπή στον τομέα της επιβολής της τελωνειακής νομοθεσίας ή της συμμόρφωσης προς αυτήν δεν συνεπάγονται πρόσθετο διοικητικό φόρτο για τις ευρωπαϊκές επιχειρήσεις, ιδίως τις ΜΜΕ·</w:t>
      </w:r>
    </w:p>
    <w:p w:rsidR="002F68C9" w:rsidRPr="00246A1D" w:rsidRDefault="00246A1D" w:rsidP="00246A1D">
      <w:pPr>
        <w:pStyle w:val="NormalHanging12a"/>
        <w:ind w:left="570" w:hanging="570"/>
      </w:pPr>
      <w:r w:rsidRPr="00246A1D">
        <w:t>55.</w:t>
      </w:r>
      <w:r w:rsidRPr="00246A1D">
        <w:tab/>
      </w:r>
      <w:r w:rsidR="002F68C9" w:rsidRPr="00246A1D">
        <w:t xml:space="preserve">τονίζει τη σημασία του ρόλου της Ευρωπαϊκής Εισαγγελίας στον τομέα των διασυνοριακών ερευνών για τελωνειακά αδικήματα, στα οποία περιλαμβάνεται κυρίως η απάτη, για παράδειγμα, η παράνομη υποτίμηση της τιμής του προϊόντος, προκειμένου </w:t>
      </w:r>
      <w:r w:rsidR="002F68C9" w:rsidRPr="00246A1D">
        <w:lastRenderedPageBreak/>
        <w:t xml:space="preserve">να αποφευχθεί η καταβολή των φόρων εισαγωγής· τονίζει ότι η μεγάλης κλίμακας </w:t>
      </w:r>
      <w:proofErr w:type="spellStart"/>
      <w:r w:rsidR="002F68C9" w:rsidRPr="00246A1D">
        <w:t>δασμοδιαφυγή</w:t>
      </w:r>
      <w:proofErr w:type="spellEnd"/>
      <w:r w:rsidR="002F68C9" w:rsidRPr="00246A1D">
        <w:t>, συμπεριλαμβανομένων των δόλιων δηλώσεων ηλεκτρονικού εμπορίου και της δήλωσης χαμηλότερης δασμολογητέας αξίας, καθώς και η αποφυγή των ελέγχων και της «άγρας αρμόδιου δικαστηρίου», πρέπει να καταπολεμηθούν αποτελεσματικά μέσω ποινικών ερευνών που διεξάγονται από την Ευρωπαϊκή Εισαγγελία με τη στήριξη των τελωνειακών αρχών· τονίζει ότι το ισχυρό νομικό πλαίσιο της Ευρωπαϊκής Εισαγγελίας για τις διασυνοριακές έρευνες θα πρέπει να αξιοποιηθεί για την εξάρθρωση των εγκληματικών δικτύων που βρίσκονται πίσω από τέτοιες επιχειρήσεις·</w:t>
      </w:r>
    </w:p>
    <w:p w:rsidR="002F68C9" w:rsidRPr="00246A1D" w:rsidRDefault="002F68C9" w:rsidP="00264A3E">
      <w:pPr>
        <w:pStyle w:val="Normal12a24b"/>
        <w:widowControl/>
        <w:spacing w:before="0"/>
        <w:ind w:left="567" w:hanging="567"/>
      </w:pPr>
      <w:r w:rsidRPr="00246A1D">
        <w:rPr>
          <w:rStyle w:val="Italic"/>
        </w:rPr>
        <w:t>Πρόσθετα μέτρα επιβολής</w:t>
      </w:r>
    </w:p>
    <w:p w:rsidR="002F68C9" w:rsidRPr="00246A1D" w:rsidRDefault="00246A1D" w:rsidP="00246A1D">
      <w:pPr>
        <w:pStyle w:val="NormalHanging12a"/>
        <w:ind w:left="570" w:hanging="570"/>
        <w:rPr>
          <w:szCs w:val="24"/>
        </w:rPr>
      </w:pPr>
      <w:r w:rsidRPr="00246A1D">
        <w:rPr>
          <w:szCs w:val="24"/>
        </w:rPr>
        <w:t>56.</w:t>
      </w:r>
      <w:r w:rsidRPr="00246A1D">
        <w:rPr>
          <w:szCs w:val="24"/>
        </w:rPr>
        <w:tab/>
      </w:r>
      <w:r w:rsidR="002F68C9" w:rsidRPr="00246A1D">
        <w:t>καλεί την Επιτροπή και τις αρμόδιες εθνικές αρχές να επιβάλουν αυστηρά την πράξη για τις ψηφιακές υπηρεσίες όσον αφορά την ευθύνη των διαδικτυακών αγορών, ιδίως τις υποχρεώσεις τους σχετικά με τα συστήματα συστάσεων, τον σχεδιασμό διεπαφής, το δικαίωμα πληροφόρησης, τη συμμόρφωση προς τους κανόνες σχεδιασμού ώστε να αυξηθεί η συνολική ιχνηλασιμότητα, και την υποχρέωση διασφάλισης πληροφοριών σχετικά με τον επιχειρηματικό πελάτη τους· επισημαίνει ότι η συμμόρφωση με τις υποχρεώσεις αυτές θα πρέπει να αποτρέπει τους μη συμμορφούμενους εμπόρους από το να διαθέτουν τα προϊόντα τους στην ΕΕ μέσω αγορών ή υπηρεσιών αγοράς των μέσων κοινωνικής δικτύωσης που εμπίπτουν στην κατηγορία αυτή, και καλεί την Επιτροπή να παράσχει πρακτική υποστήριξη στον εντοπισμό εμπόρων που δεν τηρούν τους κανόνες της ΕΕ· τονίζει την ανάγκη για ένα δίκτυο αξιόπιστων πηγών επισήμανσης παράνομου περιεχομένου για παράνομα προϊόντα και ηλεκτρονικό εμπόριο, με βάση την πράξη για τις ψηφιακές υπηρεσίες, ώστε να διασφαλίζεται ότι οι πλατφόρμες εκπληρώνουν αποτελεσματικά τις υποχρεώσεις τους·</w:t>
      </w:r>
    </w:p>
    <w:p w:rsidR="002F68C9" w:rsidRPr="00246A1D" w:rsidRDefault="00246A1D" w:rsidP="00246A1D">
      <w:pPr>
        <w:pStyle w:val="NormalHanging12a"/>
        <w:ind w:left="570" w:hanging="570"/>
      </w:pPr>
      <w:r w:rsidRPr="00246A1D">
        <w:t>57.</w:t>
      </w:r>
      <w:r w:rsidRPr="00246A1D">
        <w:tab/>
      </w:r>
      <w:r w:rsidR="002F68C9" w:rsidRPr="00246A1D">
        <w:t>τονίζει ότι η ενίσχυση της συνεργασίας και του συντονισμού με τις εθνικές αρμόδιες αρχές είναι ζωτικής σημασίας· ζητεί να υπάρξει περισσότερη συνεργασία μεταξύ όλων των αρμόδιων αρχών —όπως οι αρχές των κρατών μελών, οι τελωνειακές αρχές και οι αρχές προστασίας των καταναλωτών— και συντονισμός μεταξύ όλων των ομάδων εμπειρογνωμόνων που έχουν συγκροτηθεί· τονίζει ότι, στο πλαίσιο της πράξης για τις ψηφιακές υπηρεσίες, οι δράσεις έρευνας κατά των μη συμμορφούμενων διαδικτυακών αγορών πρέπει να αποφέρουν αποτελέσματα και να οδηγούν σε αποτρεπτικές κυρώσεις, ώστε να αποτρέπεται η προσφορά μη συμμορφούμενων προϊόντων· τονίζει τη σημασία αυτών των ερευνών για την αντιμετώπιση συστημικών κινδύνων, παραλείψεων συμμόρφωσης, παράνομης διάδοσης περιεχομένου, χαρακτηριστικών εθιστικού σχεδιασμού, παραπλανητικού σχεδιασμού και της χρήσης επηρεαστών γνώμης για χειραγώγηση της διαφήμισης·</w:t>
      </w:r>
    </w:p>
    <w:p w:rsidR="002F68C9" w:rsidRPr="00246A1D" w:rsidRDefault="00246A1D" w:rsidP="00246A1D">
      <w:pPr>
        <w:pStyle w:val="NormalHanging12a"/>
        <w:ind w:left="570" w:hanging="570"/>
        <w:rPr>
          <w:szCs w:val="24"/>
        </w:rPr>
      </w:pPr>
      <w:r w:rsidRPr="00246A1D">
        <w:rPr>
          <w:szCs w:val="24"/>
        </w:rPr>
        <w:t>58.</w:t>
      </w:r>
      <w:r w:rsidRPr="00246A1D">
        <w:rPr>
          <w:szCs w:val="24"/>
        </w:rPr>
        <w:tab/>
      </w:r>
      <w:r w:rsidR="002F68C9" w:rsidRPr="00246A1D">
        <w:t>καλεί τις αρχές επιβολής να ενισχύσουν τις δράσεις παρακολούθησης και επιβολής με στόχο νέους διαύλους πωλήσεων· συνιστά να εξοπλιστούν οι αρμόδιες αρχές με επαρκείς πόρους, τεχνολογικά εργαλεία και μηχανισμούς διασυνοριακής συνεργασίας για τον αποτελεσματικό εντοπισμό και την ανάληψη δράσης κατά των μη συμμορφούμενων εμπόρων που δραστηριοποιούνται μέσω των μέσων κοινωνικής δικτύωσης και άλλων αναδυόμενων πλατφορμών·</w:t>
      </w:r>
    </w:p>
    <w:p w:rsidR="002F68C9" w:rsidRPr="00246A1D" w:rsidRDefault="00246A1D" w:rsidP="00246A1D">
      <w:pPr>
        <w:pStyle w:val="NormalHanging12a"/>
        <w:ind w:left="570" w:hanging="570"/>
        <w:rPr>
          <w:szCs w:val="24"/>
        </w:rPr>
      </w:pPr>
      <w:r w:rsidRPr="00246A1D">
        <w:rPr>
          <w:szCs w:val="24"/>
        </w:rPr>
        <w:t>59.</w:t>
      </w:r>
      <w:r w:rsidRPr="00246A1D">
        <w:rPr>
          <w:szCs w:val="24"/>
        </w:rPr>
        <w:tab/>
      </w:r>
      <w:r w:rsidR="002F68C9" w:rsidRPr="00246A1D">
        <w:t xml:space="preserve">προτείνει οι πωλητές σε διαδικτυακές αγορές να παρέχουν διεύθυνση επαναποστολής και σημείο επαφής εντός της ΕΕ, ώστε οι καταναλωτές να μπορούν να επιστρέφουν εύκολα τα μη συμμορφούμενα προϊόντα χωρίς υπερβολικό κόστος και να μπορούν οι αρχές να επιθεωρούν τα εμπορεύματα· πιστεύει ότι οι διαδικτυακές αγορές θα πρέπει να </w:t>
      </w:r>
      <w:r w:rsidR="002F68C9" w:rsidRPr="00246A1D">
        <w:lastRenderedPageBreak/>
        <w:t>είναι υπεύθυνες για τον έλεγχο αυτών των πληροφοριών και θα πρέπει να λογοδοτούν για την εκπλήρωση αυτής της υποχρέωσης·</w:t>
      </w:r>
    </w:p>
    <w:p w:rsidR="002F68C9" w:rsidRPr="00246A1D" w:rsidRDefault="00246A1D" w:rsidP="00246A1D">
      <w:pPr>
        <w:pStyle w:val="NormalHanging12a"/>
        <w:ind w:left="570" w:hanging="570"/>
      </w:pPr>
      <w:r w:rsidRPr="00246A1D">
        <w:t>60.</w:t>
      </w:r>
      <w:r w:rsidRPr="00246A1D">
        <w:tab/>
      </w:r>
      <w:r w:rsidR="002F68C9" w:rsidRPr="00246A1D">
        <w:t xml:space="preserve">ζητεί να διενεργηθεί επειγόντως διεξοδική αξιολόγηση της αποτελεσματικότητας της παροχής του «υπεύθυνου προσώπου για τα προϊόντα που διατίθενται στην αγορά της Ένωσης», ιδίως όσον αφορά τους εμπόρους εκτός ΕΕ, με βάση τα αποτελέσματα της έκθεσης αξιολόγησης σχετικά με το άρθρο 4 του κανονισμού για την εποπτεία της αγοράς (MSR)· καλεί την Επιτροπή να εξετάσει, μεταξύ των μελλοντικών </w:t>
      </w:r>
      <w:proofErr w:type="spellStart"/>
      <w:r w:rsidR="002F68C9" w:rsidRPr="00246A1D">
        <w:t>δράσεών</w:t>
      </w:r>
      <w:proofErr w:type="spellEnd"/>
      <w:r w:rsidR="002F68C9" w:rsidRPr="00246A1D">
        <w:t xml:space="preserve"> της, την καθιέρωση υποχρεωτικής απαίτησης για τους εμπόρους εκτός ΕΕ να διορίζουν υπεύθυνο πρόσωπο στην ΕΕ με αυξημένη νομική και οικονομική ευθύνη·</w:t>
      </w:r>
    </w:p>
    <w:p w:rsidR="002F68C9" w:rsidRPr="00246A1D" w:rsidRDefault="00246A1D" w:rsidP="00246A1D">
      <w:pPr>
        <w:pStyle w:val="NormalHanging12a"/>
        <w:ind w:left="570" w:hanging="570"/>
      </w:pPr>
      <w:r w:rsidRPr="00246A1D">
        <w:t>61.</w:t>
      </w:r>
      <w:r w:rsidRPr="00246A1D">
        <w:tab/>
      </w:r>
      <w:r w:rsidR="002F68C9" w:rsidRPr="00246A1D">
        <w:t>σημειώνει ότι οι ταχυδρομικές και άλλες υπηρεσίες παράδοσης υφίσταται σημαντικούς μετασχηματισμούς λόγω της ταχείας ανάπτυξης του ηλεκτρονικού εμπορίου· εκφράζει την ανησυχία του για το γεγονός ότι το σύστημα καταληκτικών τελών της Παγκόσμιας Ταχυδρομικής Ένωσης δεν εφαρμόζεται, στην πράξη, στις ροές ηλεκτρονικού εμπορίου· σημειώνει ότι, ως εκ τούτου, κινεζικές επιχειρήσεις ηλεκτρονικού εμπορίου, λόγω του μεγάλου όγκου αποστολών, συνάπτουν εμπορικές συμφωνίες απευθείας με τους ταχυδρομικούς φορείς της ΕΕ για εξαιρετικά ελκυστικές τιμές παράδοσης που είναι χαμηλότερες από εκείνες για εμπορεύματα εντός της ΕΕ, γεγονός που επιφέρει βαθύτερο κατακερματισμό της ενιαίας αγοράς ταχυδρομικών υπηρεσιών· παροτρύνει την Επιτροπή να αξιολογήσει τον αντίκτυπο του ηλεκτρονικού εμπορίου στις ταχυδρομικές υπηρεσίες και στην εσωτερική αγορά και να εξετάσει πώς οι ταχυδρομικές υπηρεσίες μπορούν να συμβάλουν στην ενίσχυση της ενιαίας αγοράς και να ωφελήσουν τους καταναλωτές και τη συνολική ανταγωνιστικότητα της ΕΕ·</w:t>
      </w:r>
    </w:p>
    <w:p w:rsidR="002F68C9" w:rsidRPr="00246A1D" w:rsidRDefault="00246A1D" w:rsidP="00246A1D">
      <w:pPr>
        <w:pStyle w:val="NormalHanging12a"/>
        <w:ind w:left="570" w:hanging="570"/>
        <w:rPr>
          <w:szCs w:val="24"/>
        </w:rPr>
      </w:pPr>
      <w:r w:rsidRPr="00246A1D">
        <w:rPr>
          <w:szCs w:val="24"/>
        </w:rPr>
        <w:t>62.</w:t>
      </w:r>
      <w:r w:rsidRPr="00246A1D">
        <w:rPr>
          <w:szCs w:val="24"/>
        </w:rPr>
        <w:tab/>
      </w:r>
      <w:r w:rsidR="002F68C9" w:rsidRPr="00246A1D">
        <w:t>εκφράζει την ικανοποίησή του για την έγκριση των μεταρρυθμίσεων στον τομέα του ΦΠΑ στην ψηφιακή εποχή (</w:t>
      </w:r>
      <w:proofErr w:type="spellStart"/>
      <w:r w:rsidR="002F68C9" w:rsidRPr="00246A1D">
        <w:t>ViDA</w:t>
      </w:r>
      <w:proofErr w:type="spellEnd"/>
      <w:r w:rsidR="002F68C9" w:rsidRPr="00246A1D">
        <w:t xml:space="preserve">), οι οποίες αποτελούν σημαντικό βήμα για τον εκσυγχρονισμό της είσπραξης του ΦΠΑ στον τομέα του ηλεκτρονικού εμπορίου· τονίζει τη σημασία του ενιαίου αριθμού φορολογικού μητρώου ΦΠΑ για τις διαδικτυακές αγορές και για τους Ευρωπαίους κατασκευαστές, ώστε να μπορούν να ανταγωνίζονται επί </w:t>
      </w:r>
      <w:proofErr w:type="spellStart"/>
      <w:r w:rsidR="002F68C9" w:rsidRPr="00246A1D">
        <w:t>ίσοις</w:t>
      </w:r>
      <w:proofErr w:type="spellEnd"/>
      <w:r w:rsidR="002F68C9" w:rsidRPr="00246A1D">
        <w:t xml:space="preserve"> </w:t>
      </w:r>
      <w:proofErr w:type="spellStart"/>
      <w:r w:rsidR="002F68C9" w:rsidRPr="00246A1D">
        <w:t>όροις</w:t>
      </w:r>
      <w:proofErr w:type="spellEnd"/>
      <w:r w:rsidR="002F68C9" w:rsidRPr="00246A1D">
        <w:t xml:space="preserve"> μέσω της απλούστευσης της συμμόρφωσης σε θέματα ΦΠΑ σε όλα τα κράτη μέλη· επισημαίνει ότι το μέτρο αυτό μπορεί επίσης να διευκολύνει τις χύδην εισαγωγές και την αποθήκευση εμπορευμάτων εντός της ΕΕ, μειώνοντας την εξάρτηση από κατακερματισμένες διασυνοριακές αποστολές και διασφαλίζοντας ότι οι υπηρεσίες προστιθέμενης αξίας, όπως η διεκπεραίωση και η εφοδιαστική, πραγματοποιούνται εντός της ενιαίας αγοράς· τονίζει ότι οι μεταρρυθμίσεις αυτές θα ενισχύσουν τη φορολογική συμμόρφωση, θα μειώσουν τον διοικητικό φόρτο και θα βελτιώσουν την επιβολή, στηρίζοντας παράλληλα τον θεμιτό ανταγωνισμό και ενισχύοντας τις αλυσίδες εφοδιασμού της ΕΕ· καλεί την Επιτροπή και τα κράτη μέλη να διασφαλίσουν την αποτελεσματική εφαρμογή των μέτρων αυτών, ώστε να μεγιστοποιηθούν τα οφέλη τους για τις ευρωπαϊκές επιχειρήσεις και τους Ευρωπαίους καταναλωτές·</w:t>
      </w:r>
    </w:p>
    <w:p w:rsidR="002F68C9" w:rsidRPr="00246A1D" w:rsidRDefault="00246A1D" w:rsidP="00246A1D">
      <w:pPr>
        <w:pStyle w:val="NormalHanging12a"/>
        <w:ind w:left="570" w:hanging="570"/>
        <w:rPr>
          <w:szCs w:val="24"/>
        </w:rPr>
      </w:pPr>
      <w:r w:rsidRPr="00246A1D">
        <w:rPr>
          <w:szCs w:val="24"/>
        </w:rPr>
        <w:t>63.</w:t>
      </w:r>
      <w:r w:rsidRPr="00246A1D">
        <w:rPr>
          <w:szCs w:val="24"/>
        </w:rPr>
        <w:tab/>
      </w:r>
      <w:r w:rsidR="002F68C9" w:rsidRPr="00246A1D">
        <w:t>καλεί την Επιτροπή να εξετάσει μέτρα που αποσκοπούν στη μείωση του περιττού κανονιστικού και διοικητικού φόρτου συμμόρφωσης για τους κατασκευαστές της ΕΕ, ιδίως για τις ΜΜΕ, ώστε να διασφαλίζονται ισότιμοι όροι ανταγωνισμού και να τους δίνεται η δυνατότητα να ανταγωνίζονται καλύτερα τους παγκόσμιους ανταγωνιστές που δραστηριοποιούνται με αποδοτικότερα πρότυπα συμμόρφωσης·</w:t>
      </w:r>
    </w:p>
    <w:p w:rsidR="002F68C9" w:rsidRPr="00246A1D" w:rsidRDefault="00246A1D" w:rsidP="00246A1D">
      <w:pPr>
        <w:pStyle w:val="NormalHanging12a"/>
        <w:ind w:left="570" w:hanging="570"/>
        <w:rPr>
          <w:szCs w:val="24"/>
        </w:rPr>
      </w:pPr>
      <w:r w:rsidRPr="00246A1D">
        <w:rPr>
          <w:szCs w:val="24"/>
        </w:rPr>
        <w:lastRenderedPageBreak/>
        <w:t>64.</w:t>
      </w:r>
      <w:r w:rsidRPr="00246A1D">
        <w:rPr>
          <w:szCs w:val="24"/>
        </w:rPr>
        <w:tab/>
      </w:r>
      <w:r w:rsidR="002F68C9" w:rsidRPr="00246A1D">
        <w:t>καλεί την Επιτροπή να ενισχύσει τη διεθνή συνεργασία με άλλες ομονοούσες χώρες για την ανταλλαγή βέλτιστων πρακτικών, τον εντοπισμό κοινών προκλήσεων και κινδύνων και την ανάπτυξη κοινών δράσεων για το ηλεκτρονικό εμπόριο·</w:t>
      </w:r>
    </w:p>
    <w:p w:rsidR="002F68C9" w:rsidRPr="00246A1D" w:rsidRDefault="00246A1D" w:rsidP="00246A1D">
      <w:pPr>
        <w:pStyle w:val="NormalHanging12a"/>
        <w:ind w:left="570" w:hanging="570"/>
        <w:rPr>
          <w:szCs w:val="24"/>
        </w:rPr>
      </w:pPr>
      <w:r w:rsidRPr="00246A1D">
        <w:rPr>
          <w:szCs w:val="24"/>
        </w:rPr>
        <w:t>65.</w:t>
      </w:r>
      <w:r w:rsidRPr="00246A1D">
        <w:rPr>
          <w:szCs w:val="24"/>
        </w:rPr>
        <w:tab/>
      </w:r>
      <w:r w:rsidR="002F68C9" w:rsidRPr="00246A1D">
        <w:t>χαιρετίζει, στο πλαίσιο αυτό, την πρωτοβουλία κοινής δήλωσης του ΠΟΕ για το ηλεκτρονικό εμπόριο· σημειώνει ότι η συμφωνία θα ωφελήσει τους καταναλωτές και τις επιχειρήσεις διευκολύνοντας τις διασυνοριακές ηλεκτρονικές συναλλαγές, μειώνοντας τους φραγμούς στο ψηφιακό εμπόριο και προωθώντας την καινοτομία στο ηλεκτρονικό εμπόριο· υπογραμμίζει, ωστόσο, ότι η συμφωνία αποτελεί μόνο ένα σημείο αφετηρίας και ενθαρρύνει την Επιτροπή να επιδιώξει φιλόδοξες εμπορικές συμφωνίες, στο πλαίσιο διαπραγματεύσεων με εταίρους, με στόχο τη διασφάλιση δεσμευτικών διατάξεων για το ηλεκτρονικό εμπόριο·</w:t>
      </w:r>
    </w:p>
    <w:p w:rsidR="002F68C9" w:rsidRPr="00246A1D" w:rsidRDefault="002F68C9" w:rsidP="00264A3E">
      <w:pPr>
        <w:pStyle w:val="NormalHanging12a"/>
        <w:rPr>
          <w:b/>
          <w:i/>
          <w:szCs w:val="24"/>
        </w:rPr>
      </w:pPr>
      <w:r w:rsidRPr="00246A1D">
        <w:rPr>
          <w:b/>
          <w:i/>
        </w:rPr>
        <w:t>Αυξημένη χρήση εργαλείων ΤΠ</w:t>
      </w:r>
    </w:p>
    <w:p w:rsidR="002F68C9" w:rsidRPr="00246A1D" w:rsidRDefault="00246A1D" w:rsidP="00246A1D">
      <w:pPr>
        <w:pStyle w:val="NormalHanging12a"/>
        <w:ind w:left="570" w:hanging="570"/>
        <w:rPr>
          <w:szCs w:val="24"/>
        </w:rPr>
      </w:pPr>
      <w:r w:rsidRPr="00246A1D">
        <w:rPr>
          <w:szCs w:val="24"/>
        </w:rPr>
        <w:t>66.</w:t>
      </w:r>
      <w:r w:rsidRPr="00246A1D">
        <w:rPr>
          <w:szCs w:val="24"/>
        </w:rPr>
        <w:tab/>
      </w:r>
      <w:r w:rsidR="002F68C9" w:rsidRPr="00246A1D">
        <w:t xml:space="preserve">επικροτεί το γεγονός ότι η Επιτροπή προετοιμάζει σχέδιο για τον εξορθολογισμό των υφιστάμενων βάσεων δεδομένων, συμπεριλαμβανομένων του συστήματος πληροφοριών και επικοινωνίας για την εποπτεία της αγοράς, της πύλης </w:t>
      </w:r>
      <w:proofErr w:type="spellStart"/>
      <w:r w:rsidR="002F68C9" w:rsidRPr="00246A1D">
        <w:t>Safety</w:t>
      </w:r>
      <w:proofErr w:type="spellEnd"/>
      <w:r w:rsidR="002F68C9" w:rsidRPr="00246A1D">
        <w:t xml:space="preserve"> </w:t>
      </w:r>
      <w:proofErr w:type="spellStart"/>
      <w:r w:rsidR="002F68C9" w:rsidRPr="00246A1D">
        <w:t>Gate</w:t>
      </w:r>
      <w:proofErr w:type="spellEnd"/>
      <w:r w:rsidR="002F68C9" w:rsidRPr="00246A1D">
        <w:t xml:space="preserve"> της ΕΕ και του συστήματος διαχείρισης τελωνειακών κινδύνων, σε ένα κοινό διαλειτουργικό σύστημα που συγκεντρώνει όλες τις πληροφορίες σχετικά με την ασφάλεια των προϊόντων, την ιχνηλασιμότητα προϊόντων παραποίησης/απομίμησης και τις κοινοποιήσεις ατυχημάτων, και για τη διασφάλιση της διαλειτουργικότητας με το ψηφιακό διαβατήριο προϊόντος και τον μελλοντικό τελωνειακό κόμβο δεδομένων της ΕΕ· καλεί την Επιτροπή να δημοσιεύσει πληροφορίες σχετικά με το χρονοδιάγραμμα εφαρμογής και τις απαιτήσεις σε πόρους αυτής της πρωτοβουλίας·</w:t>
      </w:r>
    </w:p>
    <w:p w:rsidR="002F68C9" w:rsidRPr="00246A1D" w:rsidRDefault="00246A1D" w:rsidP="00246A1D">
      <w:pPr>
        <w:pStyle w:val="NormalHanging12a"/>
        <w:ind w:left="570" w:hanging="570"/>
        <w:rPr>
          <w:szCs w:val="24"/>
        </w:rPr>
      </w:pPr>
      <w:r w:rsidRPr="00246A1D">
        <w:rPr>
          <w:szCs w:val="24"/>
        </w:rPr>
        <w:t>67.</w:t>
      </w:r>
      <w:r w:rsidRPr="00246A1D">
        <w:rPr>
          <w:szCs w:val="24"/>
        </w:rPr>
        <w:tab/>
      </w:r>
      <w:r w:rsidR="002F68C9" w:rsidRPr="00246A1D">
        <w:t>υποστηρίζει τον στόχο της Επιτροπής να παράσχει στις αρχές εποπτείας της αγοράς το εργαλείο ανίχνευσης ιστού e-</w:t>
      </w:r>
      <w:proofErr w:type="spellStart"/>
      <w:r w:rsidR="002F68C9" w:rsidRPr="00246A1D">
        <w:t>Surveillance</w:t>
      </w:r>
      <w:proofErr w:type="spellEnd"/>
      <w:r w:rsidR="002F68C9" w:rsidRPr="00246A1D">
        <w:t xml:space="preserve"> για την ανίχνευση της επανεμφάνισης επικίνδυνων προϊόντων· ζητεί από την Επιτροπή να καταστήσει διαθέσιμο ένα άλλο πρόγραμμα ανίχνευσης ιστού για τον εντοπισμό νέων καταχωρίσεων το συντομότερο δυνατόν, προκειμένου να επισημαίνονται τα μη συμμορφούμενα προϊόντα προτού φτάσουν στους καταναλωτές·</w:t>
      </w:r>
    </w:p>
    <w:p w:rsidR="002F68C9" w:rsidRPr="00246A1D" w:rsidRDefault="00246A1D" w:rsidP="00246A1D">
      <w:pPr>
        <w:pStyle w:val="NormalHanging12a"/>
        <w:ind w:left="570" w:hanging="570"/>
        <w:rPr>
          <w:szCs w:val="24"/>
        </w:rPr>
      </w:pPr>
      <w:r w:rsidRPr="00246A1D">
        <w:rPr>
          <w:szCs w:val="24"/>
        </w:rPr>
        <w:t>68.</w:t>
      </w:r>
      <w:r w:rsidRPr="00246A1D">
        <w:rPr>
          <w:szCs w:val="24"/>
        </w:rPr>
        <w:tab/>
      </w:r>
      <w:r w:rsidR="002F68C9" w:rsidRPr="00246A1D">
        <w:t>υποστηρίζει την υπεύθυνη χρήση της τεχνητής νοημοσύνης, της αλυσίδας συστοιχιών και του διαδικτύου των πραγμάτων για τη σάρωση και την ανάλυση καταχωρίσεων προϊόντων σε πλατφόρμες ηλεκτρονικού εμπορίου, την αυτοματοποίηση των επιθεωρήσεων των τελωνειακών αρχών και των αρχών εποπτείας της αγοράς, και την εξακρίβωση κινδύνου και την ενσωμάτωση βάσεων δεδομένων συμμόρφωσης προϊόντων για ελέγχους σε πραγματικό χρόνο μεταξύ των αρχών εποπτείας της αγοράς και των τελωνειακών αρχών, σύμφωνα με την ενωσιακή και την εθνική νομοθεσία· σημειώνει, ωστόσο, ότι το υψηλό κόστος εφαρμογής αυτών των τεχνολογιών εξακολουθεί να αποτελεί εμπόδιο· υπογραμμίζει ότι η πλήρης υιοθέτηση αυτών των τεχνολογιών θα καταστήσει αποδοτικότερο τον χειρισμό, ιδίως για τα εμπορεύματα χαμηλής αξίας, και ότι ο μεγάλος όγκος δεμάτων που περιέχουν πολλά διαφορετικά είδη συνεπάγεται περιορισμένες δυνατότητες επιθεώρησης·</w:t>
      </w:r>
    </w:p>
    <w:p w:rsidR="002F68C9" w:rsidRPr="00246A1D" w:rsidRDefault="00246A1D" w:rsidP="00246A1D">
      <w:pPr>
        <w:pStyle w:val="NormalHanging12a"/>
        <w:ind w:left="570" w:hanging="570"/>
      </w:pPr>
      <w:r w:rsidRPr="00246A1D">
        <w:t>69.</w:t>
      </w:r>
      <w:r w:rsidRPr="00246A1D">
        <w:tab/>
      </w:r>
      <w:r w:rsidR="002F68C9" w:rsidRPr="00246A1D">
        <w:t xml:space="preserve">ζητεί από την Επιτροπή και τα κράτη μέλη να ανταλλάξουν βέλτιστες πρακτικές και να βρουν κίνητρα για την παροχή της αναγκαίας χρηματοδότησης και στήριξης στις εθνικές αρχές, προκειμένου να αυξηθεί η υπεύθυνη χρήση τεχνολογικών λύσεων· συνιστά να μπορούν να χρησιμοποιούνται η τεχνητή νοημοσύνη, οι αλυσίδες συστοιχιών και το διαδίκτυο των πραγμάτων για τη σάρωση και την ανάλυση </w:t>
      </w:r>
      <w:r w:rsidR="002F68C9" w:rsidRPr="00246A1D">
        <w:lastRenderedPageBreak/>
        <w:t>καταχωρίσεων προϊόντων σε πλατφόρμες ηλεκτρονικού εμπορίου, για την αυτοματοποίηση των επιθεωρήσεων και την κατάρτιση προφίλ κινδύνου, και για την ενσωμάτωση βάσεων δεδομένων συμμόρφωσης προϊόντων, ώστε να διενεργούνται έλεγχοι σε πραγματικό χρόνο από τις διάφορες αρχές·</w:t>
      </w:r>
    </w:p>
    <w:p w:rsidR="002F68C9" w:rsidRPr="00246A1D" w:rsidRDefault="00246A1D" w:rsidP="00246A1D">
      <w:pPr>
        <w:pStyle w:val="NormalHanging12a"/>
        <w:ind w:left="570" w:hanging="570"/>
        <w:rPr>
          <w:szCs w:val="24"/>
        </w:rPr>
      </w:pPr>
      <w:r w:rsidRPr="00246A1D">
        <w:rPr>
          <w:szCs w:val="24"/>
        </w:rPr>
        <w:t>70.</w:t>
      </w:r>
      <w:r w:rsidRPr="00246A1D">
        <w:rPr>
          <w:szCs w:val="24"/>
        </w:rPr>
        <w:tab/>
      </w:r>
      <w:r w:rsidR="002F68C9" w:rsidRPr="00246A1D">
        <w:t>υπογραμμίζει ότι τα κράτη μέλη θα πρέπει να ενισχύσουν τους τελωνειακούς ελέγχους ιδίως σε αποστολές χαμηλής αξίας με την εφαρμογή συστημάτων αξιολόγησης βάσει κινδύνου και ψηφιακής ιχνηλάτησης, ώστε να αποτρέπεται η παράκαμψη των τελωνειακών ελέγχων από μη συμμορφούμενα προϊόντα· καλεί τα κράτη μέλη να αυξήσουν το επίπεδο των αυτοματοποιημένων διαδικασιών, όπως οι αυτοματοποιημένες σαρώσεις ετικετών κατά τον εκτελωνισμό των δεμάτων·</w:t>
      </w:r>
    </w:p>
    <w:p w:rsidR="002F68C9" w:rsidRPr="00246A1D" w:rsidRDefault="00246A1D" w:rsidP="00246A1D">
      <w:pPr>
        <w:pStyle w:val="NormalHanging12a"/>
        <w:ind w:left="570" w:hanging="570"/>
        <w:rPr>
          <w:szCs w:val="24"/>
        </w:rPr>
      </w:pPr>
      <w:r w:rsidRPr="00246A1D">
        <w:rPr>
          <w:szCs w:val="24"/>
        </w:rPr>
        <w:t>71.</w:t>
      </w:r>
      <w:r w:rsidRPr="00246A1D">
        <w:rPr>
          <w:szCs w:val="24"/>
        </w:rPr>
        <w:tab/>
      </w:r>
      <w:r w:rsidR="002F68C9" w:rsidRPr="00246A1D">
        <w:t>αναγνωρίζει ότι ορισμένες διαδικτυακές αγορές χρησιμοποιούν επίσης ορισμένα εργαλεία ΤΠ για τον εντοπισμό και την απομάκρυνση μη ασφαλών και παράνομων προϊόντων που βρίσκονται στις πλατφόρμες τους· επισημαίνει, ωστόσο, το γεγονός ότι οι διαδικτυακές αγορές πρέπει να επενδύσουν και να αυξήσουν περαιτέρω τη χρήση αυτών των εργαλείων ΤΠ, ώστε να αποφεύγεται αποτελεσματικά η προσφορά και πώληση μη ασφαλών και παράνομων προϊόντων· καλεί την Επιτροπή να παράσχει περαιτέρω κίνητρα για τη χρήση εργαλείων ΤΠ από τις διαδικτυακές αγορές στο πλαίσιο αυτό, διασφαλίζοντας παράλληλα την πλήρη συμμόρφωση με το άρθρο 8 της πράξης για τις ψηφιακές υπηρεσίες, το οποίο προβλέπει τη μη επιβολή γενικής υποχρέωσης παρακολούθησης των πληροφοριών που μεταδίδουν ή αποθηκεύουν οι πάροχοι ενδιάμεσων υπηρεσιών·</w:t>
      </w:r>
    </w:p>
    <w:p w:rsidR="002F68C9" w:rsidRPr="00246A1D" w:rsidRDefault="00246A1D" w:rsidP="00246A1D">
      <w:pPr>
        <w:pStyle w:val="NormalHanging12a"/>
        <w:ind w:left="570" w:hanging="570"/>
        <w:rPr>
          <w:szCs w:val="24"/>
        </w:rPr>
      </w:pPr>
      <w:r w:rsidRPr="00246A1D">
        <w:rPr>
          <w:szCs w:val="24"/>
        </w:rPr>
        <w:t>72.</w:t>
      </w:r>
      <w:r w:rsidRPr="00246A1D">
        <w:rPr>
          <w:szCs w:val="24"/>
        </w:rPr>
        <w:tab/>
      </w:r>
      <w:r w:rsidR="002F68C9" w:rsidRPr="00246A1D">
        <w:t>προτείνει, με την επιφύλαξη της αρχής που κατοχυρώνεται στην πράξη για τις ψηφιακές υπηρεσίες, ότι οι πάροχοι διαδικτυακών ενδιάμεσων υπηρεσιών δεν θα πρέπει να υπόκεινται σε υποχρέωση παρακολούθησης όσον αφορά τις υποχρεώσεις γενικού χαρακτήρα, οι διαδικτυακοί ενδιάμεσοι φορείς που δραστηριοποιούνται στην πώληση, προώθηση ή διανομή προϊόντων εντός της αγοράς της ΕΕ θα πρέπει να εξετάζουν μόνοι τους τη χρήση ψηφιακών συστημάτων παρακολούθησης βάσει κινδύνου για τον εντοπισμό και την πρόληψη της παρουσίας παράνομου περιεχομένου (παρουσίαση, περιγραφή ή προσφορά προς πώληση παράνομων ή επικίνδυνων προϊόντων)· τονίζει τη σημασία της εφαρμογής μηχανισμών ταχείας αντίδρασης για τη διασφάλιση της μόνιμης αφαίρεσης συγκεκριμένου παράνομου περιεχομένου μόλις οι πάροχοι διαδικτυακών ενδιάμεσων υπηρεσιών έχουν πραγματική γνώση της παρουσίασης τέτοιου παράνομου περιεχομένου στις διεπαφές τους, καθώς και την ανάγκη να λάβουν οι πάροχοι υπηρεσιών φιλοξενίας όλα τα αναγκαία μέτρα για την πρόληψη της επανεμφάνισης του ίδιου ή ισοδύναμου παράνομου περιεχομένου στην πλατφόρμα τους·</w:t>
      </w:r>
    </w:p>
    <w:p w:rsidR="002F68C9" w:rsidRPr="00246A1D" w:rsidRDefault="002F68C9" w:rsidP="00264A3E">
      <w:pPr>
        <w:pStyle w:val="Normal12a24b"/>
        <w:widowControl/>
        <w:spacing w:before="0"/>
        <w:ind w:left="567" w:hanging="567"/>
      </w:pPr>
      <w:r w:rsidRPr="00246A1D">
        <w:rPr>
          <w:rStyle w:val="BoldItalic"/>
        </w:rPr>
        <w:t>Βελτίωση της ευαισθητοποίησης και της ενημέρωσης των καταναλωτών</w:t>
      </w:r>
    </w:p>
    <w:p w:rsidR="002F68C9" w:rsidRPr="00246A1D" w:rsidRDefault="00246A1D" w:rsidP="00246A1D">
      <w:pPr>
        <w:pStyle w:val="NormalHanging12a"/>
        <w:ind w:left="570" w:hanging="570"/>
      </w:pPr>
      <w:r w:rsidRPr="00246A1D">
        <w:t>73.</w:t>
      </w:r>
      <w:r w:rsidRPr="00246A1D">
        <w:tab/>
      </w:r>
      <w:r w:rsidR="002F68C9" w:rsidRPr="00246A1D">
        <w:t xml:space="preserve">τονίζει ότι οι καταναλωτές της ΕΕ και οι ευρωπαϊκές ΜΜΕ που δραστηριοποιούνται στον τομέα των εισαγωγών δεν διαθέτουν επαρκείς πληροφορίες για τους πιθανούς κινδύνους των δυνητικά μη ασφαλών προϊόντων και για τη ζημία που μπορούν να προκαλέσουν· τονίζει ότι οι καταναλωτές στοχοποιούνται όλο και περισσότερο από εμπόρους οι οποίοι, παρά τις νομικές υποχρεώσεις τους, συχνά δεν ενημερώνουν τους καταναλωτές ότι τα προϊόντα τους παράγονται και αποστέλλονται από χώρες εκτός της ΕΕ· αναγνωρίζει ότι υπάρχει ζήτηση από τους καταναλωτές της ΕΕ για φθηνότερα προϊόντα, τα οποία αγοράζονται σε διαδικτυακές αγορές εκτός ΕΕ λόγω του πολύ χαμηλότερου κόστους παραγωγής και των μη ανταγωνιστικών όρων για τις </w:t>
      </w:r>
      <w:r w:rsidR="002F68C9" w:rsidRPr="00246A1D">
        <w:lastRenderedPageBreak/>
        <w:t>επιχειρήσεις και τις διαδικτυακές πλατφόρμες της ΕΕ· τονίζει ότι οι διαδικτυακές αγορές ενδέχεται να χρησιμοποιούν τεχνικές σχεδιασμού χειραγώγησης (παραπλανητικός σχεδιασμός) για να επηρεάσουν τις αποφάσεις αγοράς των καταναλωτών· προειδοποιεί για τους κινδύνους που συνδέονται με συμπεριφορές παρορμητικών αγορών, οικονομικές δυσκολίες και συσσώρευση περιττών αγαθών· καλεί την Επιτροπή και τα κράτη μέλη να διοργανώσουν εκστρατείες ενημέρωσης και ευαισθητοποίησης σχετικά με την αγορά μη ασφαλών προϊόντων στο διαδίκτυο και τις πιθανές συνέπειές τους για την υγεία, την ιδιωτική ζωή, το περιβάλλον και την ανταγωνιστικότητα, με ιδιαίτερη έμφαση στους ευάλωτους καταναλωτές και σε περιόδους αιχμής κατανάλωσης·</w:t>
      </w:r>
    </w:p>
    <w:p w:rsidR="002F68C9" w:rsidRPr="00246A1D" w:rsidRDefault="00246A1D" w:rsidP="00246A1D">
      <w:pPr>
        <w:pStyle w:val="NormalHanging12a"/>
        <w:ind w:left="570" w:hanging="570"/>
        <w:rPr>
          <w:szCs w:val="24"/>
        </w:rPr>
      </w:pPr>
      <w:r w:rsidRPr="00246A1D">
        <w:rPr>
          <w:szCs w:val="24"/>
        </w:rPr>
        <w:t>74.</w:t>
      </w:r>
      <w:r w:rsidRPr="00246A1D">
        <w:rPr>
          <w:szCs w:val="24"/>
        </w:rPr>
        <w:tab/>
      </w:r>
      <w:r w:rsidR="002F68C9" w:rsidRPr="00246A1D">
        <w:t>συνιστά την προώθηση της κατανάλωσης μεταχειρισμένων ειδών ως βιώσιμης προσέγγισης για την αντιμετώπιση των αναγκών των καταναλωτών της ΕΕ για οικονομικά προσιτά αγαθά· τονίζει τη σημασία της προώθησης και της παροχής κινήτρων για την επαναχρησιμοποίηση μεταχειρισμένων προϊόντων ως σημαντικού μοχλού για την απελευθέρωση του δυναμικού της κυκλικής οικονομίας·</w:t>
      </w:r>
    </w:p>
    <w:p w:rsidR="002F68C9" w:rsidRPr="00246A1D" w:rsidRDefault="00246A1D" w:rsidP="00246A1D">
      <w:pPr>
        <w:pStyle w:val="NormalHanging12a"/>
        <w:ind w:left="570" w:hanging="570"/>
      </w:pPr>
      <w:r w:rsidRPr="00246A1D">
        <w:t>75.</w:t>
      </w:r>
      <w:r w:rsidRPr="00246A1D">
        <w:tab/>
      </w:r>
      <w:r w:rsidR="002F68C9" w:rsidRPr="00246A1D">
        <w:t>ζητεί από την Επιτροπή και τα κράτη μέλη να επιβάλουν με αυστηρότητα τις απαιτήσεις οικολογικού σχεδιασμού για κλωστοϋφαντουργικά και άλλα προϊόντα στο πλαίσιο του κανονισμού για τον οικολογικό σχεδιασμό για βιώσιμα προϊόντα (ESPR), καθώς και τις διατάξεις της οδηγίας σχετικά με την ενδυνάμωση των καταναλωτών για την πράσινη μετάβαση</w:t>
      </w:r>
      <w:r w:rsidR="002F68C9" w:rsidRPr="00246A1D">
        <w:rPr>
          <w:vertAlign w:val="superscript"/>
        </w:rPr>
        <w:footnoteReference w:id="14"/>
      </w:r>
      <w:r w:rsidR="002F68C9" w:rsidRPr="00246A1D">
        <w:t xml:space="preserve"> προκειμένου να διασφαλίσουν ότι οι καταναλωτές είναι καλύτερα ενημερωμένοι σχετικά με πτυχές της βιωσιμότητας όπως οι περιβαλλοντικές επιπτώσεις, η χρήση ενέργειας, η δυνατότητα επισκευής και η ανθεκτικότητα των προϊόντων που αγοράζονται σε διαδικτυακές αγορές·</w:t>
      </w:r>
    </w:p>
    <w:p w:rsidR="002F68C9" w:rsidRPr="00246A1D" w:rsidRDefault="00246A1D" w:rsidP="00246A1D">
      <w:pPr>
        <w:pStyle w:val="NormalHanging12a"/>
        <w:ind w:left="570" w:hanging="570"/>
      </w:pPr>
      <w:r w:rsidRPr="00246A1D">
        <w:t>76.</w:t>
      </w:r>
      <w:r w:rsidRPr="00246A1D">
        <w:tab/>
      </w:r>
      <w:r w:rsidR="002F68C9" w:rsidRPr="00246A1D">
        <w:t>θεωρεί ότι οι αρχές και οι οργανώσεις καταναλωτών, οι βιομηχανικές ενώσεις και τα εμπορικά επιμελητήρια θα πρέπει να ενθαρρύνονται να διεξάγουν μεγάλες, συντονισμένες εκστρατείες ευαισθητοποίησης σχετικά με τα δικαιώματα των καταναλωτών, τους πιθανούς κινδύνους, συμπεριλαμβανομένων των δυνατοτήτων συλλογικής προσφυγής, και τους μηχανισμούς έννομης προστασίας κατά τις αγορές στο διαδίκτυο, ιδίως σε διαδικτυακές πλατφόρμες εκτός ΕΕ· τονίζει την ανάγκη να αυξηθεί επίσης η ευαισθητοποίηση σχετικά με τις περιβαλλοντικές, υγειονομικές και κοινωνικές επιπτώσεις των μη βιώσιμων επιχειρηματικών πρακτικών και να ενημερωθούν οι καταναλωτές σχετικά με τον ρόλο των νέων διαφημιστικών τεχνικών, όπως οι επηρεαστές γνώμης και οι ψηφιακοί διαμορφωτές της κοινής γνώμης, στη διαμόρφωση αντιλήψεων για την ασφάλεια και την αξιοπιστία των προϊόντων· καλεί την Επιτροπή να αναλάβει συντονιστικό ρόλο, όπως αναφέρεται στην ανακοίνωση της Επιτροπής της 5ης Φεβρουαρίου 2025 σχετικά με το ηλεκτρονικό εμπόριο, και να διερευνήσει τις δυνατότητες χρηματοδότησης διασυνοριακών ενημερωτικών εκστρατειών που αναπτύσσονται σε συνεργασία με ερευνητές, την κοινωνία των πολιτών και άλλους σχετικούς ενδιαφερόμενους φορείς·</w:t>
      </w:r>
    </w:p>
    <w:p w:rsidR="002F68C9" w:rsidRPr="00246A1D" w:rsidRDefault="002F68C9" w:rsidP="00264A3E">
      <w:pPr>
        <w:pStyle w:val="NormalHanging12a"/>
        <w:rPr>
          <w:b/>
          <w:i/>
        </w:rPr>
      </w:pPr>
      <w:r w:rsidRPr="00246A1D">
        <w:rPr>
          <w:b/>
          <w:i/>
        </w:rPr>
        <w:t>Ζητήματα εμπορίου και ανάπτυξης</w:t>
      </w:r>
    </w:p>
    <w:p w:rsidR="002F68C9" w:rsidRPr="00246A1D" w:rsidRDefault="00246A1D" w:rsidP="00246A1D">
      <w:pPr>
        <w:pStyle w:val="NormalHanging12a"/>
        <w:ind w:left="570" w:hanging="570"/>
      </w:pPr>
      <w:r w:rsidRPr="00246A1D">
        <w:lastRenderedPageBreak/>
        <w:t>77.</w:t>
      </w:r>
      <w:r w:rsidRPr="00246A1D">
        <w:tab/>
      </w:r>
      <w:r w:rsidR="002F68C9" w:rsidRPr="00246A1D">
        <w:t>καλεί την Επιτροπή να εφαρμόσει το επίπεδο φιλοδοξίας της στις συμφωνίες με διεθνείς εταίρους σε πολυμερές επίπεδο, δεδομένου ότι τα μη ασφαλή προϊόντα αποτελούν όχι μόνο ευρωπαϊκή αλλά και παγκόσμια πρόκληση· επαναλαμβάνει ότι, όπως ορίζεται στη θέση του Κοινοβουλίου σχετικά με την αναθεώρηση του ευρωπαϊκού τελωνειακού κώδικα, η τελωνειακή αρχή της ΕΕ (EUCA) θα πρέπει να θεσπίσει ρυθμίσεις συνεργασίας με τις αρχές τρίτων χωρών και διεθνείς οργανισμούς· τονίζει ότι οι ρυθμίσεις αυτές θα πρέπει να επιτρέπουν στην τελωνειακή αρχή της ΕΕ (EUCA) να ανταλλάσσει πληροφορίες, συμπεριλαμβανομένων βέλτιστων πρακτικών, με αρχές τρίτων χωρών και διεθνείς οργανισμούς, και να πραγματοποιεί κοινές δραστηριότητες· υποστηρίζει τη συνεχή συμμετοχή στην ομάδα εργασίας των Ηνωμένων Εθνών για το Εμπόριο και την Ανάπτυξη σχετικά με την ασφάλεια των καταναλωτικών προϊόντων, η οποία διαδραματίζει καίριο ρόλο στην ανάπτυξη βέλτιστων πρακτικών για τη διασυνοριακή επιβολή·</w:t>
      </w:r>
    </w:p>
    <w:p w:rsidR="002F68C9" w:rsidRPr="00246A1D" w:rsidRDefault="00246A1D" w:rsidP="00246A1D">
      <w:pPr>
        <w:pStyle w:val="NormalHanging12a"/>
        <w:ind w:left="570" w:hanging="570"/>
        <w:rPr>
          <w:szCs w:val="24"/>
        </w:rPr>
      </w:pPr>
      <w:r w:rsidRPr="00246A1D">
        <w:rPr>
          <w:szCs w:val="24"/>
        </w:rPr>
        <w:t>78.</w:t>
      </w:r>
      <w:r w:rsidRPr="00246A1D">
        <w:rPr>
          <w:szCs w:val="24"/>
        </w:rPr>
        <w:tab/>
      </w:r>
      <w:r w:rsidR="002F68C9" w:rsidRPr="00246A1D">
        <w:t>καλεί την Επιτροπή να εντείνει τη συνεργασία με διεθνείς εταίρους, στο πλαίσιο φόρουμ όπως ο ΠΟΕ, ο Παγκόσμιος Οργανισμός Τελωνείων (ΠΟΤ) και η G7, προκειμένου να αντισταθμιστεί η επιρροή της Κίνας και να διασφαλιστεί η αμοιβαιότητα και το βασιζόμενο σε κανόνες εμπόριο· καλεί την Επιτροπή να ενσωματώσει ρητά αυστηρές και εκτελεστές υποχρεώσεις για την αντιμετώπιση της καταναγκαστικής εργασίας κατά την επανεξέταση και την επαναδιαπραγμάτευση των ισχυουσών εμπορικών και επενδυτικών συμφωνιών· υπογραμμίζει την ανάγκη για ισχυρότερους μηχανισμούς συνεργασίας ΕΕ-Κίνας και διαφανείς απαιτήσεις πιστοποίησης, ώστε να διασφαλίζεται η συμμόρφωση·</w:t>
      </w:r>
    </w:p>
    <w:p w:rsidR="002F68C9" w:rsidRPr="00246A1D" w:rsidRDefault="00246A1D" w:rsidP="00246A1D">
      <w:pPr>
        <w:pStyle w:val="NormalHanging12a"/>
        <w:ind w:left="570" w:hanging="570"/>
        <w:rPr>
          <w:szCs w:val="24"/>
        </w:rPr>
      </w:pPr>
      <w:r w:rsidRPr="00246A1D">
        <w:rPr>
          <w:szCs w:val="24"/>
        </w:rPr>
        <w:t>79.</w:t>
      </w:r>
      <w:r w:rsidRPr="00246A1D">
        <w:rPr>
          <w:szCs w:val="24"/>
        </w:rPr>
        <w:tab/>
      </w:r>
      <w:r w:rsidR="002F68C9" w:rsidRPr="00246A1D">
        <w:t>επισημαίνει την ανάγκη, κατά τη διαπραγμάτευση μελλοντικών εμπορικών συμφωνιών της ΕΕ, να λαμβάνονται υπόψη οι διατάξεις που αφορούν την ασφάλεια των υπηρεσιών και των προϊόντων και την κανονιστική συμμόρφωση· τονίζει τη σημασία ειδικών κανονιστικών διαλόγων και της συνεργασίας μέσω διοικητικών ρυθμίσεων, της βελτιωμένης συνεργασίας στον τομέα της επιβολής της τελωνειακής νομοθεσίας, της ιχνηλασιμότητας των αποστολών σύμφωνα με τα υψηλότερα πρότυπα και των ενισχυμένων ρυθμίσεων ανταλλαγής δεδομένων μεταξύ των τελωνειακών αρχών για την αποτελεσματική αντιμετώπιση των μη συμμορφούμενων εισαγωγών·</w:t>
      </w:r>
    </w:p>
    <w:p w:rsidR="002F68C9" w:rsidRPr="00246A1D" w:rsidRDefault="00246A1D" w:rsidP="00246A1D">
      <w:pPr>
        <w:pStyle w:val="NormalHanging12a"/>
        <w:ind w:left="570" w:hanging="570"/>
        <w:rPr>
          <w:szCs w:val="24"/>
        </w:rPr>
      </w:pPr>
      <w:r w:rsidRPr="00246A1D">
        <w:rPr>
          <w:szCs w:val="24"/>
        </w:rPr>
        <w:t>80.</w:t>
      </w:r>
      <w:r w:rsidRPr="00246A1D">
        <w:rPr>
          <w:szCs w:val="24"/>
        </w:rPr>
        <w:tab/>
      </w:r>
      <w:r w:rsidR="002F68C9" w:rsidRPr="00246A1D">
        <w:t>παροτρύνει την Επιτροπή να είναι προορατική και να αναπτύξει ταχέως στοχευμένα μέσα εμπορικής άμυνας, συμπεριλαμβανομένων ερευνών κατά των επιδοτήσεων, ώστε να αντιμετωπιστούν οι δυσμενείς επιπτώσεις στις ευρωπαϊκές επιχειρήσεις· τονίζει ότι οι δράσεις αυτές πρέπει να συντονίζονται στενά με βασικούς διεθνείς εταίρους, ώστε να διασφαλίζεται η αποτελεσματική επιβολή σε παγκόσμιο επίπεδο και η αμοιβαία δικαιοσύνη στην αγορά·</w:t>
      </w:r>
    </w:p>
    <w:p w:rsidR="002F68C9" w:rsidRPr="00246A1D" w:rsidRDefault="00246A1D" w:rsidP="00246A1D">
      <w:pPr>
        <w:pStyle w:val="NormalHanging12a"/>
        <w:ind w:left="570" w:hanging="570"/>
        <w:rPr>
          <w:szCs w:val="24"/>
        </w:rPr>
      </w:pPr>
      <w:r w:rsidRPr="00246A1D">
        <w:rPr>
          <w:szCs w:val="24"/>
        </w:rPr>
        <w:t>81.</w:t>
      </w:r>
      <w:r w:rsidRPr="00246A1D">
        <w:rPr>
          <w:szCs w:val="24"/>
        </w:rPr>
        <w:tab/>
      </w:r>
      <w:r w:rsidR="002F68C9" w:rsidRPr="00246A1D">
        <w:t>ενθαρρύνει την Επιτροπή να ενισχύσει τις διπλωματικές προσπάθειες και τη συνεργασία στο πλαίσιο διεθνών φόρουμ, ιδίως του ΠΟΕ, του ΠΟΤ και της G7, προκειμένου να αντισταθμίσει τη στρατηγική επέκταση της Κίνας στο πλαίσιο της ψηφιακής διακυβέρνησης, συμπεριλαμβανομένης της πρωτοβουλίας «Ψηφιακός Δρόμος του Μεταξιού»· τονίζει την ανάγκη για ανοικτούς, πιο διαφανείς και υπεύθυνους κανόνες ψηφιακού εμπορίου στους διεθνείς οργανισμούς τυποποίησης με στόχο την πρόληψη του κατακερματισμού του Διαδικτύου και τον μετριασμό των κινδύνων που ενέχουν τα περιοριστικά μοντέλα ψηφιακής διακυβέρνησης·</w:t>
      </w:r>
    </w:p>
    <w:p w:rsidR="002F68C9" w:rsidRPr="00246A1D" w:rsidRDefault="00246A1D" w:rsidP="00246A1D">
      <w:pPr>
        <w:pStyle w:val="NormalHanging12a"/>
        <w:ind w:left="570" w:hanging="570"/>
        <w:rPr>
          <w:szCs w:val="24"/>
        </w:rPr>
      </w:pPr>
      <w:r w:rsidRPr="00246A1D">
        <w:rPr>
          <w:szCs w:val="24"/>
        </w:rPr>
        <w:t>82.</w:t>
      </w:r>
      <w:r w:rsidRPr="00246A1D">
        <w:rPr>
          <w:szCs w:val="24"/>
        </w:rPr>
        <w:tab/>
      </w:r>
      <w:r w:rsidR="002F68C9" w:rsidRPr="00246A1D">
        <w:t xml:space="preserve">επικροτεί την πρωτοβουλία κοινής δήλωσης του ΠΟΕ για το ηλεκτρονικό εμπόριο, η οποία αποτελεί σημαντικό βήμα προς τη θέσπιση παγκόσμιων κανόνων σχετικά με το </w:t>
      </w:r>
      <w:r w:rsidR="002F68C9" w:rsidRPr="00246A1D">
        <w:lastRenderedPageBreak/>
        <w:t>ψηφιακό εμπόριο· τονίζει, ωστόσο, τους υφιστάμενους περιορισμούς, ιδίως όσον αφορά τη διαφάνεια στα τελωνεία· παροτρύνει την Επιτροπή να υποστηρίξει αυστηρότερες δεσμευτικές διατάξεις ώστε να διασφαλιστούν η αποτελεσματική εφαρμογή της κοινής δήλωσης και η ενσωμάτωσή της στο νομικό πλαίσιο του ΠΟΕ, καθώς και ενισχυμένα παγκόσμια πρότυπα όσον αφορά τη συμμόρφωση·</w:t>
      </w:r>
    </w:p>
    <w:p w:rsidR="002F68C9" w:rsidRPr="00246A1D" w:rsidRDefault="00246A1D" w:rsidP="00246A1D">
      <w:pPr>
        <w:pStyle w:val="NormalHanging12a"/>
        <w:ind w:left="570" w:hanging="570"/>
      </w:pPr>
      <w:r w:rsidRPr="00246A1D">
        <w:t>83.</w:t>
      </w:r>
      <w:r w:rsidRPr="00246A1D">
        <w:tab/>
      </w:r>
      <w:r w:rsidR="002F68C9" w:rsidRPr="00246A1D">
        <w:t>τονίζει ότι διεθνείς πρωτοβουλίες ανάπτυξης ικανοτήτων είναι απαραίτητες για τη στήριξη της βιώσιμης και νομότυπης συμμετοχής των αναπτυσσόμενων χωρών στο ψηφιακό εμπόριο· καλεί την Επιτροπή να συνεργαστεί στενά με διεθνείς οργανισμούς, ιδίως με τον ΠΟΕ, για την ενίσχυση των κανονιστικών πλαισίων και της τεχνικής βοήθειας όσον αφορά το ηλεκτρονικό εμπόριο στις αναπτυσσόμενες χώρες·</w:t>
      </w:r>
    </w:p>
    <w:p w:rsidR="002F68C9" w:rsidRPr="00246A1D" w:rsidRDefault="002F68C9" w:rsidP="00264A3E">
      <w:pPr>
        <w:pStyle w:val="NormalCenter12a"/>
        <w:widowControl/>
        <w:ind w:left="567" w:hanging="567"/>
      </w:pPr>
      <w:r w:rsidRPr="00246A1D">
        <w:t>°</w:t>
      </w:r>
    </w:p>
    <w:p w:rsidR="002F68C9" w:rsidRPr="00246A1D" w:rsidRDefault="002F68C9" w:rsidP="00264A3E">
      <w:pPr>
        <w:pStyle w:val="NormalCenter12a"/>
        <w:widowControl/>
        <w:ind w:left="567" w:hanging="567"/>
      </w:pPr>
      <w:r w:rsidRPr="00246A1D">
        <w:t>°</w:t>
      </w:r>
      <w:r w:rsidRPr="00246A1D">
        <w:tab/>
        <w:t>°</w:t>
      </w:r>
    </w:p>
    <w:p w:rsidR="00E1542C" w:rsidRPr="00246A1D" w:rsidRDefault="00246A1D" w:rsidP="00246A1D">
      <w:pPr>
        <w:pStyle w:val="NormalHanging12a"/>
        <w:ind w:left="570" w:hanging="570"/>
      </w:pPr>
      <w:r w:rsidRPr="00246A1D">
        <w:t>84.</w:t>
      </w:r>
      <w:r w:rsidRPr="00246A1D">
        <w:tab/>
      </w:r>
      <w:r w:rsidR="002F68C9" w:rsidRPr="00246A1D">
        <w:t>αναθέτει στην Πρόεδρό του να διαβιβάσει το παρόν ψήφισμα στο Συμβούλιο και στην Επιτροπή.</w:t>
      </w:r>
    </w:p>
    <w:p w:rsidR="00E365E1" w:rsidRPr="00246A1D" w:rsidRDefault="00E365E1" w:rsidP="00264A3E">
      <w:pPr>
        <w:widowControl/>
        <w:spacing w:after="240"/>
        <w:ind w:left="567" w:hanging="567"/>
      </w:pPr>
    </w:p>
    <w:sectPr w:rsidR="00E365E1" w:rsidRPr="00246A1D" w:rsidSect="00E1542C">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B4D03" w:rsidRPr="00E1542C" w:rsidRDefault="006B4D03">
      <w:r w:rsidRPr="00E1542C">
        <w:separator/>
      </w:r>
    </w:p>
  </w:endnote>
  <w:endnote w:type="continuationSeparator" w:id="0">
    <w:p w:rsidR="006B4D03" w:rsidRPr="00E1542C" w:rsidRDefault="006B4D03">
      <w:r w:rsidRPr="00E1542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1542C"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1542C"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1542C"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B4D03" w:rsidRPr="00E1542C" w:rsidRDefault="006B4D03">
      <w:r w:rsidRPr="00E1542C">
        <w:separator/>
      </w:r>
    </w:p>
  </w:footnote>
  <w:footnote w:type="continuationSeparator" w:id="0">
    <w:p w:rsidR="006B4D03" w:rsidRPr="00E1542C" w:rsidRDefault="006B4D03">
      <w:r w:rsidRPr="00E1542C">
        <w:continuationSeparator/>
      </w:r>
    </w:p>
  </w:footnote>
  <w:footnote w:id="1">
    <w:p w:rsidR="002F68C9" w:rsidRPr="00264A3E" w:rsidRDefault="002F68C9" w:rsidP="002A2A38">
      <w:pPr>
        <w:pStyle w:val="FootnoteText"/>
        <w:spacing w:line="240" w:lineRule="auto"/>
        <w:ind w:left="567" w:hanging="567"/>
        <w:rPr>
          <w:sz w:val="24"/>
          <w:lang w:val="fi-FI"/>
        </w:rPr>
      </w:pPr>
      <w:r w:rsidRPr="00E1542C">
        <w:rPr>
          <w:rStyle w:val="FootnoteReference"/>
          <w:sz w:val="24"/>
          <w:lang w:val="el-GR"/>
        </w:rPr>
        <w:footnoteRef/>
      </w:r>
      <w:r w:rsidR="00E1542C" w:rsidRPr="00264A3E">
        <w:rPr>
          <w:sz w:val="24"/>
          <w:lang w:val="fi-FI"/>
        </w:rPr>
        <w:t xml:space="preserve"> </w:t>
      </w:r>
      <w:r w:rsidR="00E1542C" w:rsidRPr="00264A3E">
        <w:rPr>
          <w:sz w:val="24"/>
          <w:lang w:val="fi-FI"/>
        </w:rPr>
        <w:tab/>
      </w:r>
      <w:r w:rsidRPr="00E1542C">
        <w:rPr>
          <w:sz w:val="24"/>
          <w:lang w:val="el-GR"/>
        </w:rPr>
        <w:t>ΕΕ</w:t>
      </w:r>
      <w:r w:rsidRPr="00264A3E">
        <w:rPr>
          <w:sz w:val="24"/>
          <w:lang w:val="fi-FI"/>
        </w:rPr>
        <w:t xml:space="preserve"> C, C/2025/1035, 27.2.2025, ELI: </w:t>
      </w:r>
      <w:hyperlink r:id="rId1" w:history="1">
        <w:r w:rsidRPr="00264A3E">
          <w:rPr>
            <w:rStyle w:val="Hyperlink"/>
            <w:sz w:val="24"/>
            <w:lang w:val="fi-FI"/>
          </w:rPr>
          <w:t>http://data.europa.eu/eli/C/2025/1035/oj</w:t>
        </w:r>
      </w:hyperlink>
      <w:r w:rsidRPr="00264A3E">
        <w:rPr>
          <w:sz w:val="24"/>
          <w:lang w:val="fi-FI"/>
        </w:rPr>
        <w:t>.</w:t>
      </w:r>
    </w:p>
  </w:footnote>
  <w:footnote w:id="2">
    <w:p w:rsidR="002F68C9" w:rsidRPr="00264A3E" w:rsidRDefault="002F68C9" w:rsidP="002A2A38">
      <w:pPr>
        <w:pStyle w:val="FootnoteText"/>
        <w:spacing w:line="240" w:lineRule="auto"/>
        <w:ind w:left="567" w:hanging="567"/>
        <w:rPr>
          <w:sz w:val="24"/>
          <w:lang w:val="fi-FI"/>
        </w:rPr>
      </w:pPr>
      <w:r w:rsidRPr="00E1542C">
        <w:rPr>
          <w:rStyle w:val="FootnoteReference"/>
          <w:sz w:val="24"/>
          <w:lang w:val="el-GR"/>
        </w:rPr>
        <w:footnoteRef/>
      </w:r>
      <w:r w:rsidR="00E1542C" w:rsidRPr="00264A3E">
        <w:rPr>
          <w:sz w:val="24"/>
          <w:lang w:val="fi-FI"/>
        </w:rPr>
        <w:t xml:space="preserve"> </w:t>
      </w:r>
      <w:r w:rsidR="00E1542C" w:rsidRPr="00264A3E">
        <w:rPr>
          <w:sz w:val="24"/>
          <w:lang w:val="fi-FI"/>
        </w:rPr>
        <w:tab/>
      </w:r>
      <w:r w:rsidRPr="00E1542C">
        <w:rPr>
          <w:sz w:val="24"/>
          <w:lang w:val="el-GR"/>
        </w:rPr>
        <w:t>ΕΕ</w:t>
      </w:r>
      <w:r w:rsidRPr="00264A3E">
        <w:rPr>
          <w:sz w:val="24"/>
          <w:lang w:val="fi-FI"/>
        </w:rPr>
        <w:t xml:space="preserve"> L, 2024/3015, 12.12.2024, ELI: </w:t>
      </w:r>
      <w:hyperlink r:id="rId2" w:history="1">
        <w:r w:rsidRPr="00264A3E">
          <w:rPr>
            <w:rStyle w:val="Hyperlink"/>
            <w:sz w:val="24"/>
            <w:lang w:val="fi-FI"/>
          </w:rPr>
          <w:t>http://data.europa.eu/eli/reg/2024/3015/oj</w:t>
        </w:r>
      </w:hyperlink>
      <w:r w:rsidRPr="00264A3E">
        <w:rPr>
          <w:sz w:val="24"/>
          <w:lang w:val="fi-FI"/>
        </w:rPr>
        <w:t>.</w:t>
      </w:r>
    </w:p>
  </w:footnote>
  <w:footnote w:id="3">
    <w:p w:rsidR="002F68C9" w:rsidRPr="00264A3E" w:rsidRDefault="002F68C9" w:rsidP="002A2A38">
      <w:pPr>
        <w:pStyle w:val="FootnoteText"/>
        <w:spacing w:line="240" w:lineRule="auto"/>
        <w:ind w:left="567" w:hanging="567"/>
        <w:rPr>
          <w:sz w:val="24"/>
          <w:lang w:val="fi-FI"/>
        </w:rPr>
      </w:pPr>
      <w:r w:rsidRPr="00E1542C">
        <w:rPr>
          <w:rStyle w:val="FootnoteReference"/>
          <w:sz w:val="24"/>
          <w:lang w:val="el-GR"/>
        </w:rPr>
        <w:footnoteRef/>
      </w:r>
      <w:r w:rsidR="00E1542C" w:rsidRPr="00264A3E">
        <w:rPr>
          <w:sz w:val="24"/>
          <w:lang w:val="fi-FI"/>
        </w:rPr>
        <w:t xml:space="preserve"> </w:t>
      </w:r>
      <w:r w:rsidR="00E1542C" w:rsidRPr="00264A3E">
        <w:rPr>
          <w:sz w:val="24"/>
          <w:lang w:val="fi-FI"/>
        </w:rPr>
        <w:tab/>
      </w:r>
      <w:r w:rsidRPr="00E1542C">
        <w:rPr>
          <w:sz w:val="24"/>
          <w:lang w:val="el-GR"/>
        </w:rPr>
        <w:t>ΕΕ</w:t>
      </w:r>
      <w:r w:rsidRPr="00264A3E">
        <w:rPr>
          <w:sz w:val="24"/>
          <w:lang w:val="fi-FI"/>
        </w:rPr>
        <w:t xml:space="preserve"> L, 2024/1760, 5.7.2024, ELI: </w:t>
      </w:r>
      <w:hyperlink r:id="rId3" w:history="1">
        <w:r w:rsidRPr="00264A3E">
          <w:rPr>
            <w:rStyle w:val="Hyperlink"/>
            <w:sz w:val="24"/>
            <w:lang w:val="fi-FI"/>
          </w:rPr>
          <w:t>http://data.europa.eu/eli/dir/2024/1760/oj</w:t>
        </w:r>
      </w:hyperlink>
      <w:r w:rsidRPr="00264A3E">
        <w:rPr>
          <w:sz w:val="24"/>
          <w:lang w:val="fi-FI"/>
        </w:rPr>
        <w:t>.</w:t>
      </w:r>
    </w:p>
  </w:footnote>
  <w:footnote w:id="4">
    <w:p w:rsidR="002F68C9" w:rsidRPr="00264A3E" w:rsidRDefault="002F68C9" w:rsidP="002A2A38">
      <w:pPr>
        <w:pStyle w:val="FootnoteText"/>
        <w:spacing w:line="240" w:lineRule="auto"/>
        <w:ind w:left="567" w:hanging="567"/>
        <w:rPr>
          <w:sz w:val="24"/>
          <w:lang w:val="en-GB"/>
        </w:rPr>
      </w:pPr>
      <w:r w:rsidRPr="00E1542C">
        <w:rPr>
          <w:rStyle w:val="FootnoteReference"/>
          <w:sz w:val="24"/>
          <w:lang w:val="el-GR"/>
        </w:rPr>
        <w:footnoteRef/>
      </w:r>
      <w:r w:rsidR="00E1542C" w:rsidRPr="00264A3E">
        <w:rPr>
          <w:sz w:val="24"/>
          <w:lang w:val="en-GB"/>
        </w:rPr>
        <w:t xml:space="preserve"> </w:t>
      </w:r>
      <w:r w:rsidR="00E1542C" w:rsidRPr="00264A3E">
        <w:rPr>
          <w:sz w:val="24"/>
          <w:lang w:val="en-GB"/>
        </w:rPr>
        <w:tab/>
      </w:r>
      <w:r w:rsidRPr="00264A3E">
        <w:rPr>
          <w:sz w:val="24"/>
          <w:lang w:val="en-GB"/>
        </w:rPr>
        <w:t xml:space="preserve">Letta, E., «Much more than a market: Speed, Security, Solidarity – Empowering the Single Market to deliver a sustainable future and prosperity for all EU Citizens», </w:t>
      </w:r>
      <w:r w:rsidRPr="00E1542C">
        <w:rPr>
          <w:sz w:val="24"/>
          <w:lang w:val="el-GR"/>
        </w:rPr>
        <w:t>Απρίλιος</w:t>
      </w:r>
      <w:r w:rsidRPr="00264A3E">
        <w:rPr>
          <w:sz w:val="24"/>
          <w:lang w:val="en-GB"/>
        </w:rPr>
        <w:t xml:space="preserve"> 2024, </w:t>
      </w:r>
      <w:hyperlink r:id="rId4" w:history="1">
        <w:r w:rsidRPr="00264A3E">
          <w:rPr>
            <w:rStyle w:val="Hyperlink"/>
            <w:sz w:val="24"/>
            <w:lang w:val="en-GB"/>
          </w:rPr>
          <w:t>https://www.consilium.europa.eu/media/ny3j24sm/much-more-than-a-market-report-by-enrico-letta.pdf</w:t>
        </w:r>
      </w:hyperlink>
      <w:r w:rsidRPr="00264A3E">
        <w:rPr>
          <w:sz w:val="24"/>
          <w:lang w:val="en-GB"/>
        </w:rPr>
        <w:t>.</w:t>
      </w:r>
    </w:p>
  </w:footnote>
  <w:footnote w:id="5">
    <w:p w:rsidR="002F68C9" w:rsidRPr="00E1542C" w:rsidRDefault="002F68C9" w:rsidP="002A2A38">
      <w:pPr>
        <w:pStyle w:val="FootnoteText"/>
        <w:spacing w:line="240" w:lineRule="auto"/>
        <w:ind w:left="567" w:hanging="567"/>
        <w:rPr>
          <w:sz w:val="24"/>
          <w:lang w:val="el-GR"/>
        </w:rPr>
      </w:pPr>
      <w:r w:rsidRPr="00E1542C">
        <w:rPr>
          <w:rStyle w:val="FootnoteReference"/>
          <w:sz w:val="24"/>
          <w:lang w:val="el-GR"/>
        </w:rPr>
        <w:footnoteRef/>
      </w:r>
      <w:r w:rsidR="00E1542C" w:rsidRPr="00E1542C">
        <w:rPr>
          <w:sz w:val="24"/>
          <w:lang w:val="el-GR"/>
        </w:rPr>
        <w:t xml:space="preserve"> </w:t>
      </w:r>
      <w:r w:rsidR="00E1542C" w:rsidRPr="00E1542C">
        <w:rPr>
          <w:sz w:val="24"/>
          <w:lang w:val="el-GR"/>
        </w:rPr>
        <w:tab/>
      </w:r>
      <w:r w:rsidRPr="00E1542C">
        <w:rPr>
          <w:sz w:val="24"/>
          <w:lang w:val="el-GR"/>
        </w:rPr>
        <w:t xml:space="preserve">Κανονισμός (ΕΕ) 2022/2065 του Ευρωπαϊκού Κοινοβουλίου και του Συμβουλίου, της 19ης Οκτωβρίου 2022, σχετικά με την ενιαία αγορά ψηφιακών υπηρεσιών και την τροποποίηση της οδηγίας 2000/31/ΕΚ (πράξη για τις ψηφιακές υπηρεσίες) </w:t>
      </w:r>
      <w:r w:rsidR="0071685E">
        <w:rPr>
          <w:sz w:val="24"/>
          <w:lang w:val="el-GR"/>
        </w:rPr>
        <w:t>(</w:t>
      </w:r>
      <w:r w:rsidRPr="00E1542C">
        <w:rPr>
          <w:sz w:val="24"/>
          <w:lang w:val="el-GR"/>
        </w:rPr>
        <w:t xml:space="preserve">ΕΕ L 277 της 27.10.2022, σ. 1, ELI: </w:t>
      </w:r>
      <w:hyperlink r:id="rId5" w:history="1">
        <w:r w:rsidRPr="00E1542C">
          <w:rPr>
            <w:rStyle w:val="Hyperlink"/>
            <w:sz w:val="24"/>
            <w:lang w:val="el-GR"/>
          </w:rPr>
          <w:t>http://data.europa.eu/eli/reg/2022/2065/oj</w:t>
        </w:r>
      </w:hyperlink>
      <w:r w:rsidR="0071685E">
        <w:rPr>
          <w:rStyle w:val="Hyperlink"/>
          <w:sz w:val="24"/>
          <w:lang w:val="el-GR"/>
        </w:rPr>
        <w:t>).</w:t>
      </w:r>
    </w:p>
  </w:footnote>
  <w:footnote w:id="6">
    <w:p w:rsidR="002F68C9" w:rsidRPr="00E1542C" w:rsidRDefault="002F68C9" w:rsidP="002A2A38">
      <w:pPr>
        <w:pStyle w:val="FootnoteText"/>
        <w:spacing w:line="240" w:lineRule="auto"/>
        <w:ind w:left="567" w:hanging="567"/>
        <w:rPr>
          <w:sz w:val="24"/>
          <w:lang w:val="el-GR"/>
        </w:rPr>
      </w:pPr>
      <w:r w:rsidRPr="00E1542C">
        <w:rPr>
          <w:rStyle w:val="FootnoteReference"/>
          <w:sz w:val="24"/>
          <w:lang w:val="el-GR"/>
        </w:rPr>
        <w:footnoteRef/>
      </w:r>
      <w:r w:rsidR="00E1542C" w:rsidRPr="00E1542C">
        <w:rPr>
          <w:sz w:val="24"/>
          <w:lang w:val="el-GR"/>
        </w:rPr>
        <w:t xml:space="preserve"> </w:t>
      </w:r>
      <w:r w:rsidR="00E1542C" w:rsidRPr="00E1542C">
        <w:rPr>
          <w:sz w:val="24"/>
          <w:lang w:val="el-GR"/>
        </w:rPr>
        <w:tab/>
      </w:r>
      <w:r w:rsidRPr="00E1542C">
        <w:rPr>
          <w:sz w:val="24"/>
          <w:lang w:val="el-GR"/>
        </w:rPr>
        <w:t xml:space="preserve">Κανονισμός (ΕΕ) 2023/988 του Ευρωπαϊκού Κοινοβουλίου και του Συμβουλίου, της 10ης Μαΐου 2023, για τη γενική ασφάλεια των προϊόντων, την τροποποίηση του κανονισμού (ΕΕ) αριθ. 1025/2012 του Ευρωπαϊκού Κοινοβουλίου και του Συμβουλίου και της οδηγίας (ΕΕ) 2020/1828 του Ευρωπαϊκού Κοινοβουλίου και του Συμβουλίου, και την κατάργηση της οδηγίας 2001/95/ΕΚ του Ευρωπαϊκού Κοινοβουλίου και του Συμβουλίου και της οδηγίας 87/357/ΕΟΚ του Συμβουλίου </w:t>
      </w:r>
      <w:r w:rsidR="0071685E">
        <w:rPr>
          <w:sz w:val="24"/>
          <w:lang w:val="el-GR"/>
        </w:rPr>
        <w:t>(</w:t>
      </w:r>
      <w:r w:rsidRPr="00E1542C">
        <w:rPr>
          <w:sz w:val="24"/>
          <w:lang w:val="el-GR"/>
        </w:rPr>
        <w:t xml:space="preserve">ΕΕ L 135 της 23.5.2023, σ. 1, ELI: </w:t>
      </w:r>
      <w:hyperlink r:id="rId6" w:history="1">
        <w:r w:rsidRPr="00E1542C">
          <w:rPr>
            <w:rStyle w:val="Hyperlink"/>
            <w:sz w:val="24"/>
            <w:lang w:val="el-GR"/>
          </w:rPr>
          <w:t>http://data.europa.eu/eli/reg/2023/988/oj</w:t>
        </w:r>
      </w:hyperlink>
      <w:r w:rsidR="0071685E">
        <w:rPr>
          <w:rStyle w:val="Hyperlink"/>
          <w:sz w:val="24"/>
          <w:lang w:val="el-GR"/>
        </w:rPr>
        <w:t>).</w:t>
      </w:r>
    </w:p>
  </w:footnote>
  <w:footnote w:id="7">
    <w:p w:rsidR="002F68C9" w:rsidRPr="00E1542C" w:rsidRDefault="002F68C9" w:rsidP="002A2A38">
      <w:pPr>
        <w:pStyle w:val="FootnoteText"/>
        <w:spacing w:line="240" w:lineRule="auto"/>
        <w:ind w:left="567" w:hanging="567"/>
        <w:rPr>
          <w:sz w:val="24"/>
          <w:lang w:val="el-GR"/>
        </w:rPr>
      </w:pPr>
      <w:r w:rsidRPr="00E1542C">
        <w:rPr>
          <w:rStyle w:val="FootnoteReference"/>
          <w:sz w:val="24"/>
          <w:lang w:val="el-GR"/>
        </w:rPr>
        <w:footnoteRef/>
      </w:r>
      <w:r w:rsidR="00E1542C" w:rsidRPr="00E1542C">
        <w:rPr>
          <w:sz w:val="24"/>
          <w:lang w:val="el-GR"/>
        </w:rPr>
        <w:t xml:space="preserve"> </w:t>
      </w:r>
      <w:r w:rsidR="00E1542C" w:rsidRPr="00E1542C">
        <w:rPr>
          <w:sz w:val="24"/>
          <w:lang w:val="el-GR"/>
        </w:rPr>
        <w:tab/>
      </w:r>
      <w:r w:rsidRPr="00E1542C">
        <w:rPr>
          <w:sz w:val="24"/>
          <w:lang w:val="el-GR"/>
        </w:rPr>
        <w:t>Κανονισμός (ΕΕ) 2019/1020 του Ευρωπαϊκού Κοινοβουλίου και του Συμβουλίου, της 20ής Ιουνίου 2019, για την εποπτεία της αγοράς και τη συμμόρφωση των προϊόντων και για την τροποποίηση της οδηγίας 2004/42/ΕΚ και των κανονισμών (ΕΚ) αριθ.</w:t>
      </w:r>
      <w:r w:rsidR="0071685E">
        <w:rPr>
          <w:sz w:val="24"/>
          <w:lang w:val="el-GR"/>
        </w:rPr>
        <w:t xml:space="preserve"> </w:t>
      </w:r>
      <w:r w:rsidRPr="00E1542C">
        <w:rPr>
          <w:sz w:val="24"/>
          <w:lang w:val="el-GR"/>
        </w:rPr>
        <w:t xml:space="preserve">765/2008 και (ΕΕ) αριθ. 305/2011 </w:t>
      </w:r>
      <w:r w:rsidR="0071685E">
        <w:rPr>
          <w:sz w:val="24"/>
          <w:lang w:val="el-GR"/>
        </w:rPr>
        <w:t>(</w:t>
      </w:r>
      <w:r w:rsidRPr="00E1542C">
        <w:rPr>
          <w:sz w:val="24"/>
          <w:lang w:val="el-GR"/>
        </w:rPr>
        <w:t xml:space="preserve">ΕΕ L 169 της 25.6.2019, σ. 1, ELI: </w:t>
      </w:r>
      <w:hyperlink r:id="rId7" w:history="1">
        <w:r w:rsidRPr="00E1542C">
          <w:rPr>
            <w:rStyle w:val="Hyperlink"/>
            <w:sz w:val="24"/>
            <w:lang w:val="el-GR"/>
          </w:rPr>
          <w:t>http://data.europa.eu/eli/reg/2019/1020/oj</w:t>
        </w:r>
      </w:hyperlink>
      <w:r w:rsidR="0071685E">
        <w:rPr>
          <w:rStyle w:val="Hyperlink"/>
          <w:sz w:val="24"/>
          <w:lang w:val="el-GR"/>
        </w:rPr>
        <w:t>).</w:t>
      </w:r>
    </w:p>
  </w:footnote>
  <w:footnote w:id="8">
    <w:p w:rsidR="002F68C9" w:rsidRPr="00E1542C" w:rsidRDefault="002F68C9">
      <w:pPr>
        <w:pStyle w:val="FootnoteText"/>
        <w:spacing w:line="240" w:lineRule="auto"/>
        <w:ind w:left="567" w:hanging="567"/>
        <w:rPr>
          <w:sz w:val="24"/>
          <w:lang w:val="el-GR"/>
        </w:rPr>
      </w:pPr>
      <w:r w:rsidRPr="00E1542C">
        <w:rPr>
          <w:rStyle w:val="FootnoteReference"/>
          <w:sz w:val="24"/>
          <w:lang w:val="el-GR"/>
        </w:rPr>
        <w:footnoteRef/>
      </w:r>
      <w:r w:rsidR="00E1542C" w:rsidRPr="00E1542C">
        <w:rPr>
          <w:sz w:val="24"/>
          <w:lang w:val="el-GR"/>
        </w:rPr>
        <w:t xml:space="preserve"> </w:t>
      </w:r>
      <w:r w:rsidR="00E1542C" w:rsidRPr="00E1542C">
        <w:rPr>
          <w:sz w:val="24"/>
          <w:lang w:val="el-GR"/>
        </w:rPr>
        <w:tab/>
      </w:r>
      <w:r w:rsidRPr="00E1542C">
        <w:rPr>
          <w:sz w:val="24"/>
          <w:lang w:val="el-GR"/>
        </w:rPr>
        <w:t xml:space="preserve">Κανονισμός (ΕΕ) 2017/2394 του Ευρωπαϊκού Κοινοβουλίου και του Συμβουλίου, της 12ης Δεκεμβρίου 2017, σχετικά με τη συνεργασία μεταξύ των εθνικών αρχών που είναι αρμόδιες για την επιβολή της νομοθεσίας για την προστασία των καταναλωτών και με την κατάργηση του κανονισμού (ΕΚ) αριθ. 2006/2004 </w:t>
      </w:r>
      <w:r w:rsidR="0071685E">
        <w:rPr>
          <w:sz w:val="24"/>
          <w:lang w:val="el-GR"/>
        </w:rPr>
        <w:t>(</w:t>
      </w:r>
      <w:r w:rsidRPr="00E1542C">
        <w:rPr>
          <w:sz w:val="24"/>
          <w:lang w:val="el-GR"/>
        </w:rPr>
        <w:t xml:space="preserve">ΕΕ L 345 της 27.12.2017, σ. 1, ELI: </w:t>
      </w:r>
      <w:hyperlink r:id="rId8" w:history="1">
        <w:r w:rsidRPr="00E1542C">
          <w:rPr>
            <w:rStyle w:val="Hyperlink"/>
            <w:sz w:val="24"/>
            <w:lang w:val="el-GR"/>
          </w:rPr>
          <w:t>http://data.europa.eu/eli/reg/2017/2394/oj</w:t>
        </w:r>
      </w:hyperlink>
      <w:r w:rsidR="0071685E">
        <w:rPr>
          <w:rStyle w:val="Hyperlink"/>
          <w:sz w:val="24"/>
          <w:lang w:val="el-GR"/>
        </w:rPr>
        <w:t>).</w:t>
      </w:r>
    </w:p>
  </w:footnote>
  <w:footnote w:id="9">
    <w:p w:rsidR="002F68C9" w:rsidRPr="00E1542C" w:rsidRDefault="002F68C9">
      <w:pPr>
        <w:pStyle w:val="FootnoteText"/>
        <w:spacing w:line="240" w:lineRule="auto"/>
        <w:ind w:left="567" w:hanging="567"/>
        <w:rPr>
          <w:sz w:val="24"/>
          <w:lang w:val="el-GR"/>
        </w:rPr>
      </w:pPr>
      <w:r w:rsidRPr="00E1542C">
        <w:rPr>
          <w:rStyle w:val="FootnoteReference"/>
          <w:sz w:val="24"/>
          <w:lang w:val="el-GR"/>
        </w:rPr>
        <w:footnoteRef/>
      </w:r>
      <w:r w:rsidR="00E1542C" w:rsidRPr="00E1542C">
        <w:rPr>
          <w:sz w:val="24"/>
          <w:lang w:val="el-GR"/>
        </w:rPr>
        <w:t xml:space="preserve"> </w:t>
      </w:r>
      <w:r w:rsidR="00E1542C" w:rsidRPr="00E1542C">
        <w:rPr>
          <w:sz w:val="24"/>
          <w:lang w:val="el-GR"/>
        </w:rPr>
        <w:tab/>
      </w:r>
      <w:r w:rsidRPr="00E1542C">
        <w:rPr>
          <w:sz w:val="24"/>
          <w:lang w:val="el-GR"/>
        </w:rPr>
        <w:t xml:space="preserve">Κανονισμός (ΕΕ) αριθ. 952/2013 του Ευρωπαϊκού Κοινοβουλίου και του Συμβουλίου, της 9ης Οκτωβρίου 2013, για τη θέσπιση του ενωσιακού τελωνειακού κώδικα </w:t>
      </w:r>
      <w:r w:rsidR="0071685E">
        <w:rPr>
          <w:sz w:val="24"/>
          <w:lang w:val="el-GR"/>
        </w:rPr>
        <w:t>(</w:t>
      </w:r>
      <w:r w:rsidRPr="00E1542C">
        <w:rPr>
          <w:sz w:val="24"/>
          <w:lang w:val="el-GR"/>
        </w:rPr>
        <w:t xml:space="preserve">ΕΕ L 269 της 10.10.2013, σ. 1, ELI: </w:t>
      </w:r>
      <w:hyperlink r:id="rId9" w:history="1">
        <w:r w:rsidRPr="00E1542C">
          <w:rPr>
            <w:rStyle w:val="Hyperlink"/>
            <w:sz w:val="24"/>
            <w:lang w:val="el-GR"/>
          </w:rPr>
          <w:t>http://data.europa.eu/eli/reg/2013/952/oj</w:t>
        </w:r>
      </w:hyperlink>
      <w:r w:rsidR="0071685E">
        <w:rPr>
          <w:rStyle w:val="Hyperlink"/>
          <w:sz w:val="24"/>
          <w:lang w:val="el-GR"/>
        </w:rPr>
        <w:t>).</w:t>
      </w:r>
    </w:p>
  </w:footnote>
  <w:footnote w:id="10">
    <w:p w:rsidR="002F68C9" w:rsidRPr="00E1542C" w:rsidRDefault="002F68C9">
      <w:pPr>
        <w:pStyle w:val="FootnoteText"/>
        <w:spacing w:line="240" w:lineRule="auto"/>
        <w:ind w:left="567" w:hanging="567"/>
        <w:rPr>
          <w:sz w:val="24"/>
          <w:lang w:val="el-GR"/>
        </w:rPr>
      </w:pPr>
      <w:r w:rsidRPr="00E1542C">
        <w:rPr>
          <w:rStyle w:val="FootnoteReference"/>
          <w:sz w:val="24"/>
          <w:lang w:val="el-GR"/>
        </w:rPr>
        <w:footnoteRef/>
      </w:r>
      <w:r w:rsidR="00E1542C" w:rsidRPr="00E1542C">
        <w:rPr>
          <w:sz w:val="24"/>
          <w:lang w:val="el-GR"/>
        </w:rPr>
        <w:t xml:space="preserve"> </w:t>
      </w:r>
      <w:r w:rsidR="00E1542C" w:rsidRPr="00E1542C">
        <w:rPr>
          <w:sz w:val="24"/>
          <w:lang w:val="el-GR"/>
        </w:rPr>
        <w:tab/>
      </w:r>
      <w:proofErr w:type="spellStart"/>
      <w:r w:rsidRPr="00E1542C">
        <w:rPr>
          <w:sz w:val="24"/>
          <w:lang w:val="el-GR"/>
        </w:rPr>
        <w:t>Letta</w:t>
      </w:r>
      <w:proofErr w:type="spellEnd"/>
      <w:r w:rsidRPr="00E1542C">
        <w:rPr>
          <w:sz w:val="24"/>
          <w:lang w:val="el-GR"/>
        </w:rPr>
        <w:t>, E., «</w:t>
      </w:r>
      <w:proofErr w:type="spellStart"/>
      <w:r w:rsidRPr="00E1542C">
        <w:rPr>
          <w:sz w:val="24"/>
          <w:lang w:val="el-GR"/>
        </w:rPr>
        <w:t>Much</w:t>
      </w:r>
      <w:proofErr w:type="spellEnd"/>
      <w:r w:rsidRPr="00E1542C">
        <w:rPr>
          <w:sz w:val="24"/>
          <w:lang w:val="el-GR"/>
        </w:rPr>
        <w:t xml:space="preserve"> </w:t>
      </w:r>
      <w:proofErr w:type="spellStart"/>
      <w:r w:rsidRPr="00E1542C">
        <w:rPr>
          <w:sz w:val="24"/>
          <w:lang w:val="el-GR"/>
        </w:rPr>
        <w:t>more</w:t>
      </w:r>
      <w:proofErr w:type="spellEnd"/>
      <w:r w:rsidRPr="00E1542C">
        <w:rPr>
          <w:sz w:val="24"/>
          <w:lang w:val="el-GR"/>
        </w:rPr>
        <w:t xml:space="preserve"> </w:t>
      </w:r>
      <w:proofErr w:type="spellStart"/>
      <w:r w:rsidRPr="00E1542C">
        <w:rPr>
          <w:sz w:val="24"/>
          <w:lang w:val="el-GR"/>
        </w:rPr>
        <w:t>than</w:t>
      </w:r>
      <w:proofErr w:type="spellEnd"/>
      <w:r w:rsidRPr="00E1542C">
        <w:rPr>
          <w:sz w:val="24"/>
          <w:lang w:val="el-GR"/>
        </w:rPr>
        <w:t xml:space="preserve"> a </w:t>
      </w:r>
      <w:proofErr w:type="spellStart"/>
      <w:r w:rsidRPr="00E1542C">
        <w:rPr>
          <w:sz w:val="24"/>
          <w:lang w:val="el-GR"/>
        </w:rPr>
        <w:t>market</w:t>
      </w:r>
      <w:proofErr w:type="spellEnd"/>
      <w:r w:rsidRPr="00E1542C">
        <w:rPr>
          <w:sz w:val="24"/>
          <w:lang w:val="el-GR"/>
        </w:rPr>
        <w:t xml:space="preserve">: </w:t>
      </w:r>
      <w:proofErr w:type="spellStart"/>
      <w:r w:rsidRPr="00E1542C">
        <w:rPr>
          <w:sz w:val="24"/>
          <w:lang w:val="el-GR"/>
        </w:rPr>
        <w:t>Speed</w:t>
      </w:r>
      <w:proofErr w:type="spellEnd"/>
      <w:r w:rsidRPr="00E1542C">
        <w:rPr>
          <w:sz w:val="24"/>
          <w:lang w:val="el-GR"/>
        </w:rPr>
        <w:t xml:space="preserve">, </w:t>
      </w:r>
      <w:proofErr w:type="spellStart"/>
      <w:r w:rsidRPr="00E1542C">
        <w:rPr>
          <w:sz w:val="24"/>
          <w:lang w:val="el-GR"/>
        </w:rPr>
        <w:t>Security</w:t>
      </w:r>
      <w:proofErr w:type="spellEnd"/>
      <w:r w:rsidRPr="00E1542C">
        <w:rPr>
          <w:sz w:val="24"/>
          <w:lang w:val="el-GR"/>
        </w:rPr>
        <w:t xml:space="preserve">, </w:t>
      </w:r>
      <w:proofErr w:type="spellStart"/>
      <w:r w:rsidRPr="00E1542C">
        <w:rPr>
          <w:sz w:val="24"/>
          <w:lang w:val="el-GR"/>
        </w:rPr>
        <w:t>Solidarity</w:t>
      </w:r>
      <w:proofErr w:type="spellEnd"/>
      <w:r w:rsidRPr="00E1542C">
        <w:rPr>
          <w:sz w:val="24"/>
          <w:lang w:val="el-GR"/>
        </w:rPr>
        <w:t xml:space="preserve"> – </w:t>
      </w:r>
      <w:proofErr w:type="spellStart"/>
      <w:r w:rsidRPr="00E1542C">
        <w:rPr>
          <w:sz w:val="24"/>
          <w:lang w:val="el-GR"/>
        </w:rPr>
        <w:t>Empowering</w:t>
      </w:r>
      <w:proofErr w:type="spellEnd"/>
      <w:r w:rsidRPr="00E1542C">
        <w:rPr>
          <w:sz w:val="24"/>
          <w:lang w:val="el-GR"/>
        </w:rPr>
        <w:t xml:space="preserve"> the </w:t>
      </w:r>
      <w:proofErr w:type="spellStart"/>
      <w:r w:rsidRPr="00E1542C">
        <w:rPr>
          <w:sz w:val="24"/>
          <w:lang w:val="el-GR"/>
        </w:rPr>
        <w:t>Single</w:t>
      </w:r>
      <w:proofErr w:type="spellEnd"/>
      <w:r w:rsidRPr="00E1542C">
        <w:rPr>
          <w:sz w:val="24"/>
          <w:lang w:val="el-GR"/>
        </w:rPr>
        <w:t xml:space="preserve"> Market </w:t>
      </w:r>
      <w:proofErr w:type="spellStart"/>
      <w:r w:rsidRPr="00E1542C">
        <w:rPr>
          <w:sz w:val="24"/>
          <w:lang w:val="el-GR"/>
        </w:rPr>
        <w:t>to</w:t>
      </w:r>
      <w:proofErr w:type="spellEnd"/>
      <w:r w:rsidRPr="00E1542C">
        <w:rPr>
          <w:sz w:val="24"/>
          <w:lang w:val="el-GR"/>
        </w:rPr>
        <w:t xml:space="preserve"> </w:t>
      </w:r>
      <w:proofErr w:type="spellStart"/>
      <w:r w:rsidRPr="00E1542C">
        <w:rPr>
          <w:sz w:val="24"/>
          <w:lang w:val="el-GR"/>
        </w:rPr>
        <w:t>deliver</w:t>
      </w:r>
      <w:proofErr w:type="spellEnd"/>
      <w:r w:rsidRPr="00E1542C">
        <w:rPr>
          <w:sz w:val="24"/>
          <w:lang w:val="el-GR"/>
        </w:rPr>
        <w:t xml:space="preserve"> a </w:t>
      </w:r>
      <w:proofErr w:type="spellStart"/>
      <w:r w:rsidRPr="00E1542C">
        <w:rPr>
          <w:sz w:val="24"/>
          <w:lang w:val="el-GR"/>
        </w:rPr>
        <w:t>sustainable</w:t>
      </w:r>
      <w:proofErr w:type="spellEnd"/>
      <w:r w:rsidRPr="00E1542C">
        <w:rPr>
          <w:sz w:val="24"/>
          <w:lang w:val="el-GR"/>
        </w:rPr>
        <w:t xml:space="preserve"> </w:t>
      </w:r>
      <w:proofErr w:type="spellStart"/>
      <w:r w:rsidRPr="00E1542C">
        <w:rPr>
          <w:sz w:val="24"/>
          <w:lang w:val="el-GR"/>
        </w:rPr>
        <w:t>future</w:t>
      </w:r>
      <w:proofErr w:type="spellEnd"/>
      <w:r w:rsidRPr="00E1542C">
        <w:rPr>
          <w:sz w:val="24"/>
          <w:lang w:val="el-GR"/>
        </w:rPr>
        <w:t xml:space="preserve"> and </w:t>
      </w:r>
      <w:proofErr w:type="spellStart"/>
      <w:r w:rsidRPr="00E1542C">
        <w:rPr>
          <w:sz w:val="24"/>
          <w:lang w:val="el-GR"/>
        </w:rPr>
        <w:t>prosperity</w:t>
      </w:r>
      <w:proofErr w:type="spellEnd"/>
      <w:r w:rsidRPr="00E1542C">
        <w:rPr>
          <w:sz w:val="24"/>
          <w:lang w:val="el-GR"/>
        </w:rPr>
        <w:t xml:space="preserve"> for </w:t>
      </w:r>
      <w:proofErr w:type="spellStart"/>
      <w:r w:rsidRPr="00E1542C">
        <w:rPr>
          <w:sz w:val="24"/>
          <w:lang w:val="el-GR"/>
        </w:rPr>
        <w:t>all</w:t>
      </w:r>
      <w:proofErr w:type="spellEnd"/>
      <w:r w:rsidRPr="00E1542C">
        <w:rPr>
          <w:sz w:val="24"/>
          <w:lang w:val="el-GR"/>
        </w:rPr>
        <w:t xml:space="preserve"> EU </w:t>
      </w:r>
      <w:proofErr w:type="spellStart"/>
      <w:r w:rsidRPr="00E1542C">
        <w:rPr>
          <w:sz w:val="24"/>
          <w:lang w:val="el-GR"/>
        </w:rPr>
        <w:t>Citizens</w:t>
      </w:r>
      <w:proofErr w:type="spellEnd"/>
      <w:r w:rsidRPr="00E1542C">
        <w:rPr>
          <w:sz w:val="24"/>
          <w:lang w:val="el-GR"/>
        </w:rPr>
        <w:t>» (Πολύ περισσότερο από μια απλή αγορά: ταχύτητα, ασφάλεια, αλληλεγγύη — Ενδυνάμωση της ενιαίας αγοράς για την επίτευξη βιώσιμου μέλλοντος και ευημερίας για όλους τους πολίτες της ΕΕ), Απρίλιος 2024.</w:t>
      </w:r>
    </w:p>
  </w:footnote>
  <w:footnote w:id="11">
    <w:p w:rsidR="002F68C9" w:rsidRPr="00E1542C" w:rsidRDefault="002F68C9">
      <w:pPr>
        <w:pStyle w:val="FootnoteText"/>
        <w:spacing w:line="240" w:lineRule="auto"/>
        <w:ind w:left="567" w:hanging="567"/>
        <w:rPr>
          <w:sz w:val="24"/>
          <w:lang w:val="el-GR"/>
        </w:rPr>
      </w:pPr>
      <w:r w:rsidRPr="00E1542C">
        <w:rPr>
          <w:rStyle w:val="FootnoteReference"/>
          <w:sz w:val="24"/>
          <w:lang w:val="el-GR"/>
        </w:rPr>
        <w:footnoteRef/>
      </w:r>
      <w:r w:rsidR="00E1542C" w:rsidRPr="00E1542C">
        <w:rPr>
          <w:sz w:val="24"/>
          <w:lang w:val="el-GR"/>
        </w:rPr>
        <w:t xml:space="preserve"> </w:t>
      </w:r>
      <w:r w:rsidR="00E1542C" w:rsidRPr="00E1542C">
        <w:rPr>
          <w:sz w:val="24"/>
          <w:lang w:val="el-GR"/>
        </w:rPr>
        <w:tab/>
      </w:r>
      <w:r w:rsidRPr="00E1542C">
        <w:rPr>
          <w:sz w:val="24"/>
          <w:lang w:val="el-GR"/>
        </w:rPr>
        <w:t xml:space="preserve">Κανονισμός (ΕΕ) 2023/2411 του Ευρωπαϊκού Κοινοβουλίου και του Συμβουλίου, της 18ης Οκτωβρίου 2023, σχετικά με την προστασία των γεωγραφικών ενδείξεων για χειροτεχνικά και βιομηχανικά προϊόντα και την τροποποίηση των κανονισμών (ΕΕ) 2017/1001 και (ΕΕ) 2019/1753 (ΕΕ L, 2023/2411, 27.10.2023, ELI: </w:t>
      </w:r>
      <w:hyperlink r:id="rId10" w:history="1">
        <w:r w:rsidRPr="00E1542C">
          <w:rPr>
            <w:rStyle w:val="Hyperlink"/>
            <w:sz w:val="24"/>
            <w:lang w:val="el-GR"/>
          </w:rPr>
          <w:t>http://data.europa.eu/eli/reg/2023/2411/oj</w:t>
        </w:r>
      </w:hyperlink>
      <w:r w:rsidRPr="00E1542C">
        <w:rPr>
          <w:sz w:val="24"/>
          <w:lang w:val="el-GR"/>
        </w:rPr>
        <w:t>).</w:t>
      </w:r>
    </w:p>
  </w:footnote>
  <w:footnote w:id="12">
    <w:p w:rsidR="002F68C9" w:rsidRPr="00E1542C" w:rsidRDefault="002F68C9">
      <w:pPr>
        <w:pStyle w:val="FootnoteText"/>
        <w:spacing w:line="240" w:lineRule="auto"/>
        <w:ind w:left="567" w:hanging="567"/>
        <w:rPr>
          <w:sz w:val="24"/>
          <w:lang w:val="el-GR"/>
        </w:rPr>
      </w:pPr>
      <w:r w:rsidRPr="00E1542C">
        <w:rPr>
          <w:rStyle w:val="FootnoteReference"/>
          <w:sz w:val="24"/>
          <w:lang w:val="el-GR"/>
        </w:rPr>
        <w:footnoteRef/>
      </w:r>
      <w:r w:rsidR="00E1542C" w:rsidRPr="00E1542C">
        <w:rPr>
          <w:sz w:val="24"/>
          <w:lang w:val="el-GR"/>
        </w:rPr>
        <w:t xml:space="preserve"> </w:t>
      </w:r>
      <w:r w:rsidR="00E1542C" w:rsidRPr="00E1542C">
        <w:rPr>
          <w:sz w:val="24"/>
          <w:lang w:val="el-GR"/>
        </w:rPr>
        <w:tab/>
      </w:r>
      <w:r w:rsidRPr="00E1542C">
        <w:rPr>
          <w:sz w:val="24"/>
          <w:lang w:val="el-GR"/>
        </w:rPr>
        <w:t xml:space="preserve">Οδηγία (ΕΕ) 2024/2853 του Ευρωπαϊκού Κοινοβουλίου και του Συμβουλίου, της 23ης Οκτωβρίου 2024, για την ευθύνη λόγω ελαττωματικών προϊόντων και την κατάργηση της οδηγίας 85/374/ΕΟΚ του Συμβουλίου (ΕΕ L, 2024/2853, 18.11.2024, ELI: </w:t>
      </w:r>
      <w:hyperlink r:id="rId11" w:history="1">
        <w:r w:rsidRPr="00E1542C">
          <w:rPr>
            <w:rStyle w:val="Hyperlink"/>
            <w:sz w:val="24"/>
            <w:lang w:val="el-GR"/>
          </w:rPr>
          <w:t>http://data.europa.eu/eli/dir/2024/2853/oj</w:t>
        </w:r>
      </w:hyperlink>
      <w:r w:rsidRPr="00E1542C">
        <w:rPr>
          <w:sz w:val="24"/>
          <w:lang w:val="el-GR"/>
        </w:rPr>
        <w:t>).</w:t>
      </w:r>
    </w:p>
  </w:footnote>
  <w:footnote w:id="13">
    <w:p w:rsidR="002F68C9" w:rsidRPr="00E1542C" w:rsidRDefault="002F68C9">
      <w:pPr>
        <w:pStyle w:val="FootnoteText"/>
        <w:spacing w:line="240" w:lineRule="auto"/>
        <w:ind w:left="567" w:hanging="567"/>
        <w:rPr>
          <w:sz w:val="24"/>
          <w:lang w:val="el-GR"/>
        </w:rPr>
      </w:pPr>
      <w:r w:rsidRPr="00E1542C">
        <w:rPr>
          <w:rStyle w:val="FootnoteReference"/>
          <w:sz w:val="24"/>
          <w:lang w:val="el-GR"/>
        </w:rPr>
        <w:footnoteRef/>
      </w:r>
      <w:r w:rsidR="00E1542C" w:rsidRPr="00E1542C">
        <w:rPr>
          <w:sz w:val="24"/>
          <w:lang w:val="el-GR"/>
        </w:rPr>
        <w:t xml:space="preserve"> </w:t>
      </w:r>
      <w:r w:rsidR="00E1542C" w:rsidRPr="00E1542C">
        <w:rPr>
          <w:sz w:val="24"/>
          <w:lang w:val="el-GR"/>
        </w:rPr>
        <w:tab/>
      </w:r>
      <w:r w:rsidRPr="00E1542C">
        <w:rPr>
          <w:sz w:val="24"/>
          <w:lang w:val="el-GR"/>
        </w:rPr>
        <w:t xml:space="preserve">Κανονισμός (ΕΕ) 2024/1781 του Ευρωπαϊκού Κοινοβουλίου και του Συμβουλίου, της 13ης Ιουνίου 2024, για τη θέσπιση πλαισίου για τον καθορισμό απαιτήσεων οικολογικού σχεδιασμού όσον αφορά τα βιώσιμα προϊόντα, για την τροποποίηση της οδηγίας (ΕΕ) 2020/1828 και του κανονισμού (ΕΕ) 2023/1542 και για την κατάργηση της οδηγίας 2009/125/ΕΚ </w:t>
      </w:r>
      <w:r w:rsidR="0071685E">
        <w:rPr>
          <w:sz w:val="24"/>
          <w:lang w:val="el-GR"/>
        </w:rPr>
        <w:t>(</w:t>
      </w:r>
      <w:r w:rsidRPr="00E1542C">
        <w:rPr>
          <w:sz w:val="24"/>
          <w:lang w:val="el-GR"/>
        </w:rPr>
        <w:t xml:space="preserve">ΕΕ L, 2024/1781, 28.6.2024, ELI: </w:t>
      </w:r>
      <w:hyperlink r:id="rId12" w:history="1">
        <w:r w:rsidRPr="00E1542C">
          <w:rPr>
            <w:rStyle w:val="Hyperlink"/>
            <w:sz w:val="24"/>
            <w:lang w:val="el-GR"/>
          </w:rPr>
          <w:t>http://data.europa.eu/eli/reg/2024/1781/oj</w:t>
        </w:r>
      </w:hyperlink>
      <w:r w:rsidR="0071685E">
        <w:rPr>
          <w:rStyle w:val="Hyperlink"/>
          <w:sz w:val="24"/>
          <w:lang w:val="el-GR"/>
        </w:rPr>
        <w:t>).</w:t>
      </w:r>
    </w:p>
  </w:footnote>
  <w:footnote w:id="14">
    <w:p w:rsidR="002F68C9" w:rsidRPr="00E1542C" w:rsidRDefault="002F68C9">
      <w:pPr>
        <w:pStyle w:val="FootnoteText"/>
        <w:spacing w:line="240" w:lineRule="auto"/>
        <w:ind w:left="567" w:hanging="567"/>
        <w:rPr>
          <w:sz w:val="24"/>
          <w:lang w:val="el-GR"/>
        </w:rPr>
      </w:pPr>
      <w:r w:rsidRPr="00E1542C">
        <w:rPr>
          <w:rStyle w:val="FootnoteReference"/>
          <w:sz w:val="24"/>
          <w:lang w:val="el-GR"/>
        </w:rPr>
        <w:footnoteRef/>
      </w:r>
      <w:r w:rsidR="00E1542C" w:rsidRPr="00E1542C">
        <w:rPr>
          <w:sz w:val="24"/>
          <w:lang w:val="el-GR"/>
        </w:rPr>
        <w:t xml:space="preserve"> </w:t>
      </w:r>
      <w:r w:rsidR="00E1542C" w:rsidRPr="00E1542C">
        <w:rPr>
          <w:sz w:val="24"/>
          <w:lang w:val="el-GR"/>
        </w:rPr>
        <w:tab/>
      </w:r>
      <w:r w:rsidRPr="00E1542C">
        <w:rPr>
          <w:sz w:val="24"/>
          <w:lang w:val="el-GR"/>
        </w:rPr>
        <w:t>Οδηγία (ΕΕ) 2024/825 του Ευρωπαϊκού Κοινοβουλίου και του Συμβουλίου, της 28ης</w:t>
      </w:r>
      <w:r w:rsidR="002A2A38">
        <w:rPr>
          <w:sz w:val="24"/>
          <w:lang w:val="en-GB"/>
        </w:rPr>
        <w:t> </w:t>
      </w:r>
      <w:r w:rsidRPr="00E1542C">
        <w:rPr>
          <w:sz w:val="24"/>
          <w:lang w:val="el-GR"/>
        </w:rPr>
        <w:t xml:space="preserve">Φεβρουαρίου 2024, για την τροποποίηση των οδηγιών 2005/29/ΕΚ και 2011/83/ΕΕ όσον αφορά την ενδυνάμωση των καταναλωτών για την πράσινη μετάβαση μέσω καλύτερης προστασίας από αθέμιτες πρακτικές και μέσω καλύτερης ενημέρωσης (ΕΕ L, 2024/825, 6.3.2024, ELI: </w:t>
      </w:r>
      <w:hyperlink r:id="rId13" w:history="1">
        <w:r w:rsidRPr="00E1542C">
          <w:rPr>
            <w:rStyle w:val="Hyperlink"/>
            <w:sz w:val="24"/>
            <w:lang w:val="el-GR"/>
          </w:rPr>
          <w:t>http://data.europa.eu/eli/dir/2024/825/oj</w:t>
        </w:r>
      </w:hyperlink>
      <w:r w:rsidRPr="00E1542C">
        <w:rPr>
          <w:sz w:val="24"/>
          <w:lang w:val="el-GR"/>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1542C"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1542C"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1542C"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123E06E9"/>
    <w:multiLevelType w:val="hybridMultilevel"/>
    <w:tmpl w:val="D8E0A0BC"/>
    <w:lvl w:ilvl="0" w:tplc="D17C08CA">
      <w:start w:val="1"/>
      <w:numFmt w:val="decimal"/>
      <w:lvlText w:val="%1."/>
      <w:lvlJc w:val="left"/>
      <w:pPr>
        <w:ind w:left="570" w:hanging="57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0"/>
  </w:num>
  <w:num w:numId="2">
    <w:abstractNumId w:val="2"/>
  </w:num>
  <w:num w:numId="3">
    <w:abstractNumId w:val="1"/>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133/2025"/>
    <w:docVar w:name="dvlangue" w:val="EL"/>
    <w:docVar w:name="dvnumam" w:val="0"/>
    <w:docVar w:name="dvpe" w:val="768.166"/>
    <w:docVar w:name="dvrapporteur" w:val="Εισηγητής: "/>
    <w:docVar w:name="dvtitre" w:val="Ψήφισμα του Ευρωπαϊκού Κοινοβουλίου σχετικά με την ασφάλεια των προϊόντων και την κανονιστική συμμόρφωση στο ηλεκτρονικό εμπόριο και τις εισαγωγές από τρίτες χώρες(2025/2037(INI))"/>
  </w:docVars>
  <w:rsids>
    <w:rsidRoot w:val="006B4D03"/>
    <w:rsid w:val="00002272"/>
    <w:rsid w:val="00064002"/>
    <w:rsid w:val="000677B9"/>
    <w:rsid w:val="000831BA"/>
    <w:rsid w:val="000A42CC"/>
    <w:rsid w:val="000E7DD9"/>
    <w:rsid w:val="0010095E"/>
    <w:rsid w:val="00125B37"/>
    <w:rsid w:val="00187494"/>
    <w:rsid w:val="001F32AE"/>
    <w:rsid w:val="00246A1D"/>
    <w:rsid w:val="00264A3E"/>
    <w:rsid w:val="002767FF"/>
    <w:rsid w:val="002A2A38"/>
    <w:rsid w:val="002B18FE"/>
    <w:rsid w:val="002B5493"/>
    <w:rsid w:val="002F68C9"/>
    <w:rsid w:val="00343214"/>
    <w:rsid w:val="00361C00"/>
    <w:rsid w:val="00395FA1"/>
    <w:rsid w:val="003E15D4"/>
    <w:rsid w:val="00411CCE"/>
    <w:rsid w:val="0041666E"/>
    <w:rsid w:val="00421060"/>
    <w:rsid w:val="00457D3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B4D03"/>
    <w:rsid w:val="006F74FA"/>
    <w:rsid w:val="0071685E"/>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44EAB"/>
    <w:rsid w:val="00D56C11"/>
    <w:rsid w:val="00D834A0"/>
    <w:rsid w:val="00D872DF"/>
    <w:rsid w:val="00D91E21"/>
    <w:rsid w:val="00DA7FCD"/>
    <w:rsid w:val="00E1542C"/>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41E5B23"/>
  <w15:chartTrackingRefBased/>
  <w15:docId w15:val="{DB952852-B409-4A6C-88A7-6ADF6805FD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2F68C9"/>
    <w:pPr>
      <w:spacing w:before="480" w:after="240"/>
    </w:pPr>
    <w:rPr>
      <w:snapToGrid w:val="0"/>
      <w:lang w:eastAsia="en-US"/>
    </w:rPr>
  </w:style>
  <w:style w:type="paragraph" w:customStyle="1" w:styleId="NormalBold">
    <w:name w:val="NormalBold"/>
    <w:basedOn w:val="Normal"/>
    <w:link w:val="NormalBoldChar"/>
    <w:rsid w:val="002F68C9"/>
    <w:rPr>
      <w:b/>
      <w:snapToGrid w:val="0"/>
      <w:lang w:eastAsia="en-US"/>
    </w:rPr>
  </w:style>
  <w:style w:type="paragraph" w:customStyle="1" w:styleId="NormalHanging12a">
    <w:name w:val="NormalHanging12a"/>
    <w:basedOn w:val="Normal"/>
    <w:link w:val="NormalHanging12aChar"/>
    <w:rsid w:val="002F68C9"/>
    <w:pPr>
      <w:widowControl/>
      <w:spacing w:after="240"/>
      <w:ind w:left="567" w:hanging="567"/>
    </w:pPr>
    <w:rPr>
      <w:snapToGrid w:val="0"/>
      <w:lang w:eastAsia="en-US"/>
    </w:rPr>
  </w:style>
  <w:style w:type="paragraph" w:customStyle="1" w:styleId="NormalCenter12a">
    <w:name w:val="NormalCenter12a"/>
    <w:basedOn w:val="Normal"/>
    <w:rsid w:val="002F68C9"/>
    <w:pPr>
      <w:spacing w:after="240"/>
      <w:jc w:val="center"/>
    </w:pPr>
  </w:style>
  <w:style w:type="character" w:customStyle="1" w:styleId="BoldItalic">
    <w:name w:val="BoldItalic"/>
    <w:uiPriority w:val="1"/>
    <w:rsid w:val="002F68C9"/>
    <w:rPr>
      <w:b/>
      <w:i/>
      <w:u w:val="none"/>
    </w:rPr>
  </w:style>
  <w:style w:type="character" w:customStyle="1" w:styleId="Italic">
    <w:name w:val="Italic"/>
    <w:uiPriority w:val="1"/>
    <w:rsid w:val="002F68C9"/>
    <w:rPr>
      <w:i/>
    </w:rPr>
  </w:style>
  <w:style w:type="paragraph" w:customStyle="1" w:styleId="Normal12a24b">
    <w:name w:val="Normal12a24b"/>
    <w:basedOn w:val="Normal"/>
    <w:rsid w:val="002F68C9"/>
    <w:pPr>
      <w:spacing w:before="360" w:after="240"/>
    </w:pPr>
    <w:rPr>
      <w:snapToGrid w:val="0"/>
      <w:lang w:eastAsia="en-US"/>
    </w:rPr>
  </w:style>
  <w:style w:type="character" w:styleId="Hyperlink">
    <w:name w:val="Hyperlink"/>
    <w:basedOn w:val="DefaultParagraphFont"/>
    <w:rsid w:val="002F68C9"/>
    <w:rPr>
      <w:color w:val="0000FF"/>
      <w:u w:val="single"/>
    </w:rPr>
  </w:style>
  <w:style w:type="character" w:customStyle="1" w:styleId="NormalHanging12aChar">
    <w:name w:val="NormalHanging12a Char"/>
    <w:basedOn w:val="DefaultParagraphFont"/>
    <w:link w:val="NormalHanging12a"/>
    <w:rsid w:val="002F68C9"/>
    <w:rPr>
      <w:snapToGrid w:val="0"/>
      <w:sz w:val="24"/>
      <w:lang w:val="el-GR" w:eastAsia="en-US"/>
    </w:rPr>
  </w:style>
  <w:style w:type="character" w:customStyle="1" w:styleId="NormalBoldChar">
    <w:name w:val="NormalBold Char"/>
    <w:basedOn w:val="DefaultParagraphFont"/>
    <w:link w:val="NormalBold"/>
    <w:locked/>
    <w:rsid w:val="002F68C9"/>
    <w:rPr>
      <w:b/>
      <w:snapToGrid w:val="0"/>
      <w:sz w:val="24"/>
      <w:lang w:val="el-GR" w:eastAsia="en-US"/>
    </w:rPr>
  </w:style>
  <w:style w:type="paragraph" w:styleId="BalloonText">
    <w:name w:val="Balloon Text"/>
    <w:basedOn w:val="Normal"/>
    <w:link w:val="BalloonTextChar"/>
    <w:rsid w:val="0071685E"/>
    <w:rPr>
      <w:rFonts w:ascii="Segoe UI" w:hAnsi="Segoe UI" w:cs="Segoe UI"/>
      <w:sz w:val="18"/>
      <w:szCs w:val="18"/>
    </w:rPr>
  </w:style>
  <w:style w:type="character" w:customStyle="1" w:styleId="BalloonTextChar">
    <w:name w:val="Balloon Text Char"/>
    <w:basedOn w:val="DefaultParagraphFont"/>
    <w:link w:val="BalloonText"/>
    <w:rsid w:val="0071685E"/>
    <w:rPr>
      <w:rFonts w:ascii="Segoe UI" w:hAnsi="Segoe UI" w:cs="Segoe UI"/>
      <w:sz w:val="18"/>
      <w:szCs w:val="18"/>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17/2394/oj" TargetMode="External"/><Relationship Id="rId13" Type="http://schemas.openxmlformats.org/officeDocument/2006/relationships/hyperlink" Target="http://data.europa.eu/eli/dir/2024/825/oj" TargetMode="External"/><Relationship Id="rId3" Type="http://schemas.openxmlformats.org/officeDocument/2006/relationships/hyperlink" Target="http://data.europa.eu/eli/dir/2024/1760/oj" TargetMode="External"/><Relationship Id="rId7" Type="http://schemas.openxmlformats.org/officeDocument/2006/relationships/hyperlink" Target="http://data.europa.eu/eli/reg/2019/1020/oj" TargetMode="External"/><Relationship Id="rId12" Type="http://schemas.openxmlformats.org/officeDocument/2006/relationships/hyperlink" Target="http://data.europa.eu/eli/reg/2024/1781/oj" TargetMode="External"/><Relationship Id="rId2" Type="http://schemas.openxmlformats.org/officeDocument/2006/relationships/hyperlink" Target="http://data.europa.eu/eli/reg/2024/3015/oj" TargetMode="External"/><Relationship Id="rId1" Type="http://schemas.openxmlformats.org/officeDocument/2006/relationships/hyperlink" Target="http://data.europa.eu/eli/C/2025/1035/oj" TargetMode="External"/><Relationship Id="rId6" Type="http://schemas.openxmlformats.org/officeDocument/2006/relationships/hyperlink" Target="http://data.europa.eu/eli/reg/2023/988/oj" TargetMode="External"/><Relationship Id="rId11" Type="http://schemas.openxmlformats.org/officeDocument/2006/relationships/hyperlink" Target="http://data.europa.eu/eli/dir/2024/2853/oj" TargetMode="External"/><Relationship Id="rId5" Type="http://schemas.openxmlformats.org/officeDocument/2006/relationships/hyperlink" Target="http://data.europa.eu/eli/reg/2022/2065/oj" TargetMode="External"/><Relationship Id="rId10" Type="http://schemas.openxmlformats.org/officeDocument/2006/relationships/hyperlink" Target="http://data.europa.eu/eli/reg/2023/2411/oj" TargetMode="External"/><Relationship Id="rId4" Type="http://schemas.openxmlformats.org/officeDocument/2006/relationships/hyperlink" Target="https://www.consilium.europa.eu/media/ny3j24sm/much-more-than-a-market-report-by-enrico-letta.pdf" TargetMode="External"/><Relationship Id="rId9" Type="http://schemas.openxmlformats.org/officeDocument/2006/relationships/hyperlink" Target="http://data.europa.eu/eli/reg/2013/95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87D0ED-00E0-4278-9E30-961D21EE50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25</Pages>
  <Words>11409</Words>
  <Characters>65033</Characters>
  <Application>Microsoft Office Word</Application>
  <DocSecurity>0</DocSecurity>
  <Lines>541</Lines>
  <Paragraphs>152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76290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KOLOKYTHIA Amalia</dc:creator>
  <cp:keywords/>
  <cp:lastModifiedBy>KOLOKYTHIA Amalia</cp:lastModifiedBy>
  <cp:revision>2</cp:revision>
  <cp:lastPrinted>2004-11-19T15:42:00Z</cp:lastPrinted>
  <dcterms:created xsi:type="dcterms:W3CDTF">2025-07-09T11:13:00Z</dcterms:created>
  <dcterms:modified xsi:type="dcterms:W3CDTF">2025-07-09T11:13:00Z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A10-0133/2025</vt:lpwstr>
  </property>
  <property fmtid="{D5CDD505-2E9C-101B-9397-08002B2CF9AE}" pid="4" name="&lt;Type&gt;">
    <vt:lpwstr>RR</vt:lpwstr>
  </property>
</Properties>
</file>