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2441" w14:paraId="19122710" w14:textId="77777777" w:rsidTr="0010095E">
        <w:trPr>
          <w:trHeight w:hRule="exact" w:val="1418"/>
        </w:trPr>
        <w:tc>
          <w:tcPr>
            <w:tcW w:w="6804" w:type="dxa"/>
            <w:shd w:val="clear" w:color="auto" w:fill="auto"/>
            <w:vAlign w:val="center"/>
          </w:tcPr>
          <w:p w14:paraId="1AD1EB61" w14:textId="77777777" w:rsidR="00751A4A" w:rsidRPr="00612441" w:rsidRDefault="00FB5364" w:rsidP="0010095E">
            <w:pPr>
              <w:pStyle w:val="EPName"/>
            </w:pPr>
            <w:r w:rsidRPr="00612441">
              <w:t>Európsky parlament</w:t>
            </w:r>
          </w:p>
          <w:p w14:paraId="023F9E1E" w14:textId="77777777" w:rsidR="00751A4A" w:rsidRPr="00612441" w:rsidRDefault="005F1B17" w:rsidP="005F1B17">
            <w:pPr>
              <w:pStyle w:val="EPTerm"/>
              <w:rPr>
                <w:rStyle w:val="HideTWBExt"/>
                <w:noProof w:val="0"/>
                <w:vanish w:val="0"/>
                <w:color w:val="auto"/>
              </w:rPr>
            </w:pPr>
            <w:r w:rsidRPr="00612441">
              <w:t>2024</w:t>
            </w:r>
            <w:r w:rsidR="00817416" w:rsidRPr="00612441">
              <w:t>-202</w:t>
            </w:r>
            <w:r w:rsidRPr="00612441">
              <w:t>9</w:t>
            </w:r>
          </w:p>
        </w:tc>
        <w:tc>
          <w:tcPr>
            <w:tcW w:w="2268" w:type="dxa"/>
            <w:shd w:val="clear" w:color="auto" w:fill="auto"/>
          </w:tcPr>
          <w:p w14:paraId="5DA18903" w14:textId="77777777" w:rsidR="00751A4A" w:rsidRPr="00612441" w:rsidRDefault="00187494" w:rsidP="0010095E">
            <w:pPr>
              <w:pStyle w:val="EPLogo"/>
            </w:pPr>
            <w:r w:rsidRPr="00612441">
              <w:rPr>
                <w:noProof/>
                <w:lang w:eastAsia="ja-JP"/>
              </w:rPr>
              <w:drawing>
                <wp:inline distT="0" distB="0" distL="0" distR="0" wp14:anchorId="39AB865F" wp14:editId="044EBB4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715BAA" w14:textId="77777777" w:rsidR="00D058B8" w:rsidRPr="00612441" w:rsidRDefault="00D058B8" w:rsidP="004C5D52">
      <w:pPr>
        <w:pStyle w:val="LineTop"/>
      </w:pPr>
    </w:p>
    <w:p w14:paraId="5FD67434" w14:textId="77777777" w:rsidR="00680577" w:rsidRPr="00612441" w:rsidRDefault="00FB5364" w:rsidP="00680577">
      <w:pPr>
        <w:pStyle w:val="EPBodyTA1"/>
      </w:pPr>
      <w:r w:rsidRPr="00612441">
        <w:t>PRIJATÉ TEXTY</w:t>
      </w:r>
    </w:p>
    <w:p w14:paraId="4134DADD" w14:textId="77777777" w:rsidR="00D058B8" w:rsidRPr="00612441" w:rsidRDefault="00D058B8" w:rsidP="00D058B8">
      <w:pPr>
        <w:pStyle w:val="LineBottom"/>
      </w:pPr>
    </w:p>
    <w:p w14:paraId="23BD2050" w14:textId="422461B6" w:rsidR="00FB5364" w:rsidRPr="00612441" w:rsidRDefault="00FB5364" w:rsidP="00FB5364">
      <w:pPr>
        <w:pStyle w:val="ATHeading1"/>
      </w:pPr>
      <w:bookmarkStart w:id="0" w:name="TANumber"/>
      <w:r w:rsidRPr="00612441">
        <w:t>P10_TA(2025)0</w:t>
      </w:r>
      <w:r w:rsidR="00612441" w:rsidRPr="00612441">
        <w:t>15</w:t>
      </w:r>
      <w:r w:rsidR="00B44DD6">
        <w:t>4</w:t>
      </w:r>
      <w:bookmarkEnd w:id="0"/>
    </w:p>
    <w:p w14:paraId="298D503D" w14:textId="77777777" w:rsidR="00FB5364" w:rsidRPr="00612441" w:rsidRDefault="00FB5364" w:rsidP="00FB5364">
      <w:pPr>
        <w:pStyle w:val="ATHeading2"/>
      </w:pPr>
      <w:bookmarkStart w:id="1" w:name="title"/>
      <w:r w:rsidRPr="00612441">
        <w:t>Bezpečnosť výrobkov a dodržiavanie predpisov v elektronickom obchode a pri dovoze z krajín mimo EÚ</w:t>
      </w:r>
      <w:bookmarkEnd w:id="1"/>
    </w:p>
    <w:p w14:paraId="2D4C1053" w14:textId="77777777" w:rsidR="00FB5364" w:rsidRPr="00612441" w:rsidRDefault="00FB5364" w:rsidP="00FB5364">
      <w:pPr>
        <w:rPr>
          <w:i/>
          <w:vanish/>
        </w:rPr>
      </w:pPr>
      <w:r w:rsidRPr="00612441">
        <w:rPr>
          <w:i/>
        </w:rPr>
        <w:fldChar w:fldCharType="begin"/>
      </w:r>
      <w:r w:rsidRPr="00612441">
        <w:rPr>
          <w:i/>
        </w:rPr>
        <w:instrText xml:space="preserve"> TC"(</w:instrText>
      </w:r>
      <w:bookmarkStart w:id="2" w:name="DocNumber"/>
      <w:r w:rsidRPr="00612441">
        <w:rPr>
          <w:i/>
        </w:rPr>
        <w:instrText>A10-0133/2025</w:instrText>
      </w:r>
      <w:bookmarkEnd w:id="2"/>
      <w:r w:rsidRPr="00612441">
        <w:rPr>
          <w:i/>
        </w:rPr>
        <w:instrText xml:space="preserve"> - Spravodajca: </w:instrText>
      </w:r>
      <w:proofErr w:type="spellStart"/>
      <w:r w:rsidRPr="00612441">
        <w:rPr>
          <w:i/>
        </w:rPr>
        <w:instrText>Salvatore</w:instrText>
      </w:r>
      <w:proofErr w:type="spellEnd"/>
      <w:r w:rsidRPr="00612441">
        <w:rPr>
          <w:i/>
        </w:rPr>
        <w:instrText xml:space="preserve"> De </w:instrText>
      </w:r>
      <w:proofErr w:type="spellStart"/>
      <w:r w:rsidRPr="00612441">
        <w:rPr>
          <w:i/>
        </w:rPr>
        <w:instrText>Meo</w:instrText>
      </w:r>
      <w:proofErr w:type="spellEnd"/>
      <w:r w:rsidRPr="00612441">
        <w:rPr>
          <w:i/>
        </w:rPr>
        <w:instrText xml:space="preserve">)"\l3 \n&gt; \* MERGEFORMAT </w:instrText>
      </w:r>
      <w:r w:rsidRPr="00612441">
        <w:rPr>
          <w:i/>
        </w:rPr>
        <w:fldChar w:fldCharType="end"/>
      </w:r>
    </w:p>
    <w:p w14:paraId="5A1B03A9" w14:textId="77777777" w:rsidR="00FB5364" w:rsidRPr="00612441" w:rsidRDefault="00FB5364" w:rsidP="00FB5364">
      <w:pPr>
        <w:rPr>
          <w:vanish/>
        </w:rPr>
      </w:pPr>
      <w:bookmarkStart w:id="3" w:name="Commission"/>
      <w:r w:rsidRPr="00612441">
        <w:rPr>
          <w:vanish/>
        </w:rPr>
        <w:t>Výbor pre vnútorný trh a ochranu spotrebiteľa</w:t>
      </w:r>
      <w:bookmarkEnd w:id="3"/>
    </w:p>
    <w:p w14:paraId="59685D7C" w14:textId="77777777" w:rsidR="00FB5364" w:rsidRPr="00612441" w:rsidRDefault="00FB5364" w:rsidP="00FB5364">
      <w:pPr>
        <w:rPr>
          <w:vanish/>
        </w:rPr>
      </w:pPr>
      <w:bookmarkStart w:id="4" w:name="PE"/>
      <w:r w:rsidRPr="00612441">
        <w:rPr>
          <w:vanish/>
        </w:rPr>
        <w:t>PE768.166</w:t>
      </w:r>
      <w:bookmarkEnd w:id="4"/>
    </w:p>
    <w:p w14:paraId="13D737E4" w14:textId="56E05B14" w:rsidR="00FB5364" w:rsidRPr="00612441" w:rsidRDefault="00FB5364" w:rsidP="00FB5364">
      <w:pPr>
        <w:pStyle w:val="ATHeading3"/>
      </w:pPr>
      <w:bookmarkStart w:id="5" w:name="Sujet"/>
      <w:r w:rsidRPr="00612441">
        <w:t>Uznesenie Európskeho parlamentu z</w:t>
      </w:r>
      <w:r w:rsidR="00192A1B" w:rsidRPr="00612441">
        <w:t> 9</w:t>
      </w:r>
      <w:r w:rsidRPr="00612441">
        <w:t>. júla 2025 o bezpečnosti výrobkov a dodržiavaní predpisov v elektronickom obchode a pri dovoze z krajín mimo EÚ</w:t>
      </w:r>
      <w:bookmarkEnd w:id="5"/>
      <w:r w:rsidRPr="00612441">
        <w:t xml:space="preserve"> </w:t>
      </w:r>
      <w:bookmarkStart w:id="6" w:name="References"/>
      <w:r w:rsidRPr="00612441">
        <w:t>(2025/2037(INI))</w:t>
      </w:r>
      <w:bookmarkEnd w:id="6"/>
    </w:p>
    <w:p w14:paraId="29B9A39C" w14:textId="77777777" w:rsidR="00BE47D2" w:rsidRPr="00612441" w:rsidRDefault="00BE47D2" w:rsidP="00BE47D2">
      <w:pPr>
        <w:pStyle w:val="EPComma"/>
      </w:pPr>
      <w:r w:rsidRPr="00612441">
        <w:rPr>
          <w:rStyle w:val="Italic"/>
        </w:rPr>
        <w:t>Európsky parlament</w:t>
      </w:r>
      <w:r w:rsidRPr="00612441">
        <w:t>,</w:t>
      </w:r>
    </w:p>
    <w:p w14:paraId="51C66FC9" w14:textId="77777777" w:rsidR="00BE47D2" w:rsidRPr="00612441" w:rsidRDefault="00BE47D2" w:rsidP="00BE47D2">
      <w:pPr>
        <w:pStyle w:val="NormalHanging12a"/>
      </w:pPr>
      <w:r w:rsidRPr="00612441">
        <w:t>–</w:t>
      </w:r>
      <w:r w:rsidRPr="00612441">
        <w:tab/>
        <w:t xml:space="preserve">so zreteľom na správu skupiny odborníkov o reforme colnej únie EÚ z 31. marca 2022 s názvom </w:t>
      </w:r>
      <w:proofErr w:type="spellStart"/>
      <w:r w:rsidRPr="00612441">
        <w:t>Putting</w:t>
      </w:r>
      <w:proofErr w:type="spellEnd"/>
      <w:r w:rsidRPr="00612441">
        <w:t xml:space="preserve"> More </w:t>
      </w:r>
      <w:proofErr w:type="spellStart"/>
      <w:r w:rsidRPr="00612441">
        <w:t>Union</w:t>
      </w:r>
      <w:proofErr w:type="spellEnd"/>
      <w:r w:rsidRPr="00612441">
        <w:t xml:space="preserve"> in </w:t>
      </w:r>
      <w:proofErr w:type="spellStart"/>
      <w:r w:rsidRPr="00612441">
        <w:t>the</w:t>
      </w:r>
      <w:proofErr w:type="spellEnd"/>
      <w:r w:rsidRPr="00612441">
        <w:t xml:space="preserve"> </w:t>
      </w:r>
      <w:proofErr w:type="spellStart"/>
      <w:r w:rsidRPr="00612441">
        <w:t>European</w:t>
      </w:r>
      <w:proofErr w:type="spellEnd"/>
      <w:r w:rsidRPr="00612441">
        <w:t xml:space="preserve"> </w:t>
      </w:r>
      <w:proofErr w:type="spellStart"/>
      <w:r w:rsidRPr="00612441">
        <w:t>Customs</w:t>
      </w:r>
      <w:proofErr w:type="spellEnd"/>
      <w:r w:rsidRPr="00612441">
        <w:t xml:space="preserve">: Ten </w:t>
      </w:r>
      <w:proofErr w:type="spellStart"/>
      <w:r w:rsidRPr="00612441">
        <w:t>proposals</w:t>
      </w:r>
      <w:proofErr w:type="spellEnd"/>
      <w:r w:rsidRPr="00612441">
        <w:t xml:space="preserve"> to </w:t>
      </w:r>
      <w:proofErr w:type="spellStart"/>
      <w:r w:rsidRPr="00612441">
        <w:t>make</w:t>
      </w:r>
      <w:proofErr w:type="spellEnd"/>
      <w:r w:rsidRPr="00612441">
        <w:t xml:space="preserve"> </w:t>
      </w:r>
      <w:proofErr w:type="spellStart"/>
      <w:r w:rsidRPr="00612441">
        <w:t>the</w:t>
      </w:r>
      <w:proofErr w:type="spellEnd"/>
      <w:r w:rsidRPr="00612441">
        <w:t xml:space="preserve"> EU </w:t>
      </w:r>
      <w:proofErr w:type="spellStart"/>
      <w:r w:rsidRPr="00612441">
        <w:t>Customs</w:t>
      </w:r>
      <w:proofErr w:type="spellEnd"/>
      <w:r w:rsidRPr="00612441">
        <w:t xml:space="preserve"> </w:t>
      </w:r>
      <w:proofErr w:type="spellStart"/>
      <w:r w:rsidRPr="00612441">
        <w:t>Union</w:t>
      </w:r>
      <w:proofErr w:type="spellEnd"/>
      <w:r w:rsidRPr="00612441">
        <w:t xml:space="preserve"> fit </w:t>
      </w:r>
      <w:proofErr w:type="spellStart"/>
      <w:r w:rsidRPr="00612441">
        <w:t>for</w:t>
      </w:r>
      <w:proofErr w:type="spellEnd"/>
      <w:r w:rsidRPr="00612441">
        <w:t xml:space="preserve"> a </w:t>
      </w:r>
      <w:proofErr w:type="spellStart"/>
      <w:r w:rsidRPr="00612441">
        <w:t>Geopolitical</w:t>
      </w:r>
      <w:proofErr w:type="spellEnd"/>
      <w:r w:rsidRPr="00612441">
        <w:t xml:space="preserve"> </w:t>
      </w:r>
      <w:proofErr w:type="spellStart"/>
      <w:r w:rsidRPr="00612441">
        <w:t>Europe</w:t>
      </w:r>
      <w:proofErr w:type="spellEnd"/>
      <w:r w:rsidRPr="00612441">
        <w:t xml:space="preserve"> (Viac Únie v európskom colníctve: desať návrhov pre colnú úniu EÚ vhodnú pre geopolitickú Európu),</w:t>
      </w:r>
    </w:p>
    <w:p w14:paraId="44BB633C" w14:textId="77777777" w:rsidR="00BE47D2" w:rsidRPr="00612441" w:rsidRDefault="00BE47D2" w:rsidP="00BE47D2">
      <w:pPr>
        <w:pStyle w:val="NormalHanging12a"/>
      </w:pPr>
      <w:r w:rsidRPr="00612441">
        <w:t>–</w:t>
      </w:r>
      <w:r w:rsidRPr="00612441">
        <w:tab/>
        <w:t>so zreteľom na svoju pozíciu z 13. marca 2024 k návrhu nariadenia Európskeho parlamentu a Rady, ktorým sa ustanovuje Colný kódex Únie a Colný orgán Európskej únie a ktorým sa zrušuje nariadenie (EÚ) č. 952/2013</w:t>
      </w:r>
      <w:r w:rsidRPr="00612441">
        <w:rPr>
          <w:rStyle w:val="FootnoteReference"/>
        </w:rPr>
        <w:footnoteReference w:id="1"/>
      </w:r>
      <w:r w:rsidRPr="00612441">
        <w:t>,</w:t>
      </w:r>
    </w:p>
    <w:p w14:paraId="63DAE03E" w14:textId="77777777" w:rsidR="00BE47D2" w:rsidRPr="00612441" w:rsidRDefault="00BE47D2" w:rsidP="00BE47D2">
      <w:pPr>
        <w:pStyle w:val="NormalHanging12a"/>
        <w:rPr>
          <w:szCs w:val="24"/>
        </w:rPr>
      </w:pPr>
      <w:r w:rsidRPr="00612441">
        <w:t>–</w:t>
      </w:r>
      <w:r w:rsidRPr="00612441">
        <w:tab/>
        <w:t>so zreteľom na oznámenie Komisie z 5. februára 2025 s názvom Komplexný súbor nástrojov EÚ pre bezpečný a udržateľný elektronický obchod (COM(2025)0037),</w:t>
      </w:r>
    </w:p>
    <w:p w14:paraId="5ED9967E" w14:textId="77777777" w:rsidR="00BE47D2" w:rsidRPr="00612441" w:rsidRDefault="00BE47D2" w:rsidP="00BE47D2">
      <w:pPr>
        <w:pStyle w:val="NormalHanging12a"/>
        <w:rPr>
          <w:szCs w:val="24"/>
        </w:rPr>
      </w:pPr>
      <w:r w:rsidRPr="00612441">
        <w:t>–</w:t>
      </w:r>
      <w:r w:rsidRPr="00612441">
        <w:tab/>
        <w:t>so zreteľom na nariadenie Európskeho parlamentu a Rady (EÚ) 2024/3015 z 27. novembra 2024 o zákaze výrobkov vyrobených s využitím nútenej práce na trhu Únie a o zmene smernice (EÚ) 2019/1937</w:t>
      </w:r>
      <w:r w:rsidRPr="00612441">
        <w:rPr>
          <w:vertAlign w:val="superscript"/>
        </w:rPr>
        <w:footnoteReference w:id="2"/>
      </w:r>
      <w:r w:rsidRPr="00612441">
        <w:t>,</w:t>
      </w:r>
    </w:p>
    <w:p w14:paraId="5C6F5629" w14:textId="77777777" w:rsidR="00BE47D2" w:rsidRPr="00612441" w:rsidRDefault="00BE47D2" w:rsidP="00BE47D2">
      <w:pPr>
        <w:pStyle w:val="NormalHanging12a"/>
        <w:rPr>
          <w:szCs w:val="24"/>
        </w:rPr>
      </w:pPr>
      <w:r w:rsidRPr="00612441">
        <w:t>–</w:t>
      </w:r>
      <w:r w:rsidRPr="00612441">
        <w:tab/>
        <w:t>so zreteľom na smernicu Európskeho parlamentu a Rady (EÚ) 2024/1760 z 13. júna 2024 o náležitej starostlivosti podnikov v oblasti udržateľnosti a o zmene smernice (EÚ) 2019/1937 a nariadenia (EÚ) 2023/2859</w:t>
      </w:r>
      <w:r w:rsidRPr="00612441">
        <w:rPr>
          <w:vertAlign w:val="superscript"/>
        </w:rPr>
        <w:footnoteReference w:id="3"/>
      </w:r>
      <w:r w:rsidRPr="00612441">
        <w:t>,</w:t>
      </w:r>
    </w:p>
    <w:p w14:paraId="36493C6F" w14:textId="77777777" w:rsidR="00BE47D2" w:rsidRPr="00612441" w:rsidRDefault="00BE47D2" w:rsidP="00BE47D2">
      <w:pPr>
        <w:pStyle w:val="NormalHanging12a"/>
        <w:rPr>
          <w:szCs w:val="24"/>
        </w:rPr>
      </w:pPr>
      <w:r w:rsidRPr="00612441">
        <w:t>–</w:t>
      </w:r>
      <w:r w:rsidRPr="00612441">
        <w:tab/>
        <w:t xml:space="preserve">so zreteľom na správu </w:t>
      </w:r>
      <w:proofErr w:type="spellStart"/>
      <w:r w:rsidRPr="00612441">
        <w:t>Enrica</w:t>
      </w:r>
      <w:proofErr w:type="spellEnd"/>
      <w:r w:rsidRPr="00612441">
        <w:t xml:space="preserve"> </w:t>
      </w:r>
      <w:proofErr w:type="spellStart"/>
      <w:r w:rsidRPr="00612441">
        <w:t>Lettu</w:t>
      </w:r>
      <w:proofErr w:type="spellEnd"/>
      <w:r w:rsidRPr="00612441">
        <w:t xml:space="preserve"> z apríla 2024 s názvom </w:t>
      </w:r>
      <w:proofErr w:type="spellStart"/>
      <w:r w:rsidRPr="00612441">
        <w:t>Much</w:t>
      </w:r>
      <w:proofErr w:type="spellEnd"/>
      <w:r w:rsidRPr="00612441">
        <w:t xml:space="preserve"> more </w:t>
      </w:r>
      <w:proofErr w:type="spellStart"/>
      <w:r w:rsidRPr="00612441">
        <w:t>than</w:t>
      </w:r>
      <w:proofErr w:type="spellEnd"/>
      <w:r w:rsidRPr="00612441">
        <w:t xml:space="preserve"> a </w:t>
      </w:r>
      <w:proofErr w:type="spellStart"/>
      <w:r w:rsidRPr="00612441">
        <w:t>market</w:t>
      </w:r>
      <w:proofErr w:type="spellEnd"/>
      <w:r w:rsidRPr="00612441">
        <w:t xml:space="preserve">: </w:t>
      </w:r>
      <w:proofErr w:type="spellStart"/>
      <w:r w:rsidRPr="00612441">
        <w:t>Speed</w:t>
      </w:r>
      <w:proofErr w:type="spellEnd"/>
      <w:r w:rsidRPr="00612441">
        <w:t xml:space="preserve">, </w:t>
      </w:r>
      <w:proofErr w:type="spellStart"/>
      <w:r w:rsidRPr="00612441">
        <w:t>Security</w:t>
      </w:r>
      <w:proofErr w:type="spellEnd"/>
      <w:r w:rsidRPr="00612441">
        <w:t xml:space="preserve">, Solidarity – </w:t>
      </w:r>
      <w:proofErr w:type="spellStart"/>
      <w:r w:rsidRPr="00612441">
        <w:t>Empowering</w:t>
      </w:r>
      <w:proofErr w:type="spellEnd"/>
      <w:r w:rsidRPr="00612441">
        <w:t xml:space="preserve"> </w:t>
      </w:r>
      <w:proofErr w:type="spellStart"/>
      <w:r w:rsidRPr="00612441">
        <w:t>the</w:t>
      </w:r>
      <w:proofErr w:type="spellEnd"/>
      <w:r w:rsidRPr="00612441">
        <w:t xml:space="preserve"> Single </w:t>
      </w:r>
      <w:proofErr w:type="spellStart"/>
      <w:r w:rsidRPr="00612441">
        <w:t>Market</w:t>
      </w:r>
      <w:proofErr w:type="spellEnd"/>
      <w:r w:rsidRPr="00612441">
        <w:t xml:space="preserve"> to </w:t>
      </w:r>
      <w:proofErr w:type="spellStart"/>
      <w:r w:rsidRPr="00612441">
        <w:t>deliver</w:t>
      </w:r>
      <w:proofErr w:type="spellEnd"/>
      <w:r w:rsidRPr="00612441">
        <w:t xml:space="preserve"> a </w:t>
      </w:r>
      <w:proofErr w:type="spellStart"/>
      <w:r w:rsidRPr="00612441">
        <w:t>sustainable</w:t>
      </w:r>
      <w:proofErr w:type="spellEnd"/>
      <w:r w:rsidRPr="00612441">
        <w:t xml:space="preserve"> </w:t>
      </w:r>
      <w:proofErr w:type="spellStart"/>
      <w:r w:rsidRPr="00612441">
        <w:t>future</w:t>
      </w:r>
      <w:proofErr w:type="spellEnd"/>
      <w:r w:rsidRPr="00612441">
        <w:t xml:space="preserve"> and prosperity </w:t>
      </w:r>
      <w:proofErr w:type="spellStart"/>
      <w:r w:rsidRPr="00612441">
        <w:t>for</w:t>
      </w:r>
      <w:proofErr w:type="spellEnd"/>
      <w:r w:rsidRPr="00612441">
        <w:t xml:space="preserve"> </w:t>
      </w:r>
      <w:proofErr w:type="spellStart"/>
      <w:r w:rsidRPr="00612441">
        <w:t>all</w:t>
      </w:r>
      <w:proofErr w:type="spellEnd"/>
      <w:r w:rsidRPr="00612441">
        <w:t xml:space="preserve"> EU </w:t>
      </w:r>
      <w:proofErr w:type="spellStart"/>
      <w:r w:rsidRPr="00612441">
        <w:t>Citizens</w:t>
      </w:r>
      <w:proofErr w:type="spellEnd"/>
      <w:r w:rsidRPr="00612441">
        <w:t xml:space="preserve"> (Oveľa viac než len trh – rýchlosť, bezpečnosť, </w:t>
      </w:r>
      <w:r w:rsidRPr="00612441">
        <w:lastRenderedPageBreak/>
        <w:t>solidarita – posilnenie jednotného trhu s cieľom zaistiť udržateľnú budúcnosť a prosperitu pre všetkých občanov EÚ)</w:t>
      </w:r>
      <w:r w:rsidRPr="00612441">
        <w:rPr>
          <w:vertAlign w:val="superscript"/>
        </w:rPr>
        <w:footnoteReference w:id="4"/>
      </w:r>
      <w:r w:rsidRPr="00612441">
        <w:t>,</w:t>
      </w:r>
    </w:p>
    <w:p w14:paraId="32A04A7D" w14:textId="77777777" w:rsidR="00BE47D2" w:rsidRPr="00612441" w:rsidRDefault="00BE47D2" w:rsidP="00BE47D2">
      <w:pPr>
        <w:pStyle w:val="NormalHanging12a"/>
      </w:pPr>
      <w:r w:rsidRPr="00612441">
        <w:t>–</w:t>
      </w:r>
      <w:r w:rsidRPr="00612441">
        <w:tab/>
        <w:t>zo zreteľom na článok 55 rokovacieho poriadku,</w:t>
      </w:r>
    </w:p>
    <w:p w14:paraId="4A5660EC" w14:textId="77777777" w:rsidR="00BE47D2" w:rsidRPr="00612441" w:rsidRDefault="00BE47D2" w:rsidP="00BE47D2">
      <w:pPr>
        <w:pStyle w:val="NormalHanging12a"/>
      </w:pPr>
      <w:r w:rsidRPr="00612441">
        <w:t>–</w:t>
      </w:r>
      <w:r w:rsidRPr="00612441">
        <w:tab/>
        <w:t>so zreteľom na stanovisko Výboru pre medzinárodný obchod,</w:t>
      </w:r>
    </w:p>
    <w:p w14:paraId="6ED10A75" w14:textId="77777777" w:rsidR="00BE47D2" w:rsidRPr="00612441" w:rsidRDefault="00BE47D2" w:rsidP="00BE47D2">
      <w:pPr>
        <w:pStyle w:val="NormalHanging12a"/>
      </w:pPr>
      <w:r w:rsidRPr="00612441">
        <w:t>–</w:t>
      </w:r>
      <w:r w:rsidRPr="00612441">
        <w:tab/>
        <w:t>so zreteľom na správu Výboru pre vnútorný trh a ochranu spotrebiteľa (A10-0133/2025),</w:t>
      </w:r>
    </w:p>
    <w:p w14:paraId="648B2AB4" w14:textId="77777777" w:rsidR="00BE47D2" w:rsidRPr="00612441" w:rsidRDefault="00BE47D2" w:rsidP="00BE47D2">
      <w:pPr>
        <w:pStyle w:val="NormalHanging12a"/>
      </w:pPr>
      <w:r w:rsidRPr="00612441">
        <w:t>A.</w:t>
      </w:r>
      <w:r w:rsidRPr="00612441">
        <w:tab/>
        <w:t>keďže elektronický obchod zmenil spôsob, akým spotrebitelia nakupujú od podnikov na celom svete a kontaktujú sa s nimi, čím sa otvorili nevídané možnosti; keďže elektronický obchod je významnou výzvou pre konkurencieschopnosť EÚ a vyvoláva obavy týkajúce sa práv, zdravia a bezpečnosti spotrebiteľov, najmä preto, že niektoré kategórie výrobkov vzbudzujú naliehavé obavy týkajúce sa ich vplyvu na zraniteľné skupiny spotrebiteľov; keďže má vplyv na životné prostredie, najmä zvýšenou produkciou odpadu a emisiami uhlíka v dôsledku dopravy a logistiky; keďže elektronický obchod ovplyvňuje atraktívnosť maloobchodných predajní, a tým prispieva k vyľudňovaniu centier miest; keďže elektronický obchod má aj sociálne dôsledky, najmä pokiaľ ide o pracovné podmienky v sektore skladovania a doručovania;</w:t>
      </w:r>
    </w:p>
    <w:p w14:paraId="49F23380" w14:textId="77777777" w:rsidR="00BE47D2" w:rsidRPr="00612441" w:rsidRDefault="00BE47D2" w:rsidP="00BE47D2">
      <w:pPr>
        <w:pStyle w:val="NormalHanging12a"/>
        <w:rPr>
          <w:szCs w:val="24"/>
        </w:rPr>
      </w:pPr>
      <w:r w:rsidRPr="00612441">
        <w:t>B.</w:t>
      </w:r>
      <w:r w:rsidRPr="00612441">
        <w:tab/>
        <w:t>keďže viac ako 75 % spotrebiteľov v EÚ nakupuje online; keďže pokračujúci rast elektronického obchodu zlepšuje prístup spotrebiteľov, kvalitu a cenovú konkurenciu; keďže elektronický obchod znižuje prekážky vstupu na trh pre malé a stredné podniky (MSP) a podnikateľov, zlepšuje digitálnu integráciu, podporuje komunity s nedostatočnou dostupnosťou služieb a prispieva k inováciám, produktivite a hospodárskemu rastu na celom jednotnom trhu;</w:t>
      </w:r>
    </w:p>
    <w:p w14:paraId="6BAE95DB" w14:textId="77777777" w:rsidR="00BE47D2" w:rsidRPr="00612441" w:rsidRDefault="00BE47D2" w:rsidP="00BE47D2">
      <w:pPr>
        <w:pStyle w:val="NormalHanging12a"/>
        <w:rPr>
          <w:szCs w:val="24"/>
        </w:rPr>
      </w:pPr>
      <w:r w:rsidRPr="00612441">
        <w:t>C.</w:t>
      </w:r>
      <w:r w:rsidRPr="00612441">
        <w:tab/>
        <w:t>keďže s prudkým nárastom dovozu v rámci elektronického obchodu, a to najmä z Číny, predajcovia, ktorí nedodržiavajú predpisy, vyhýbajú sa regulačným nákladom a poškodzujú podniky dodržiavajúce zákony využívaním praktík, ako je falšovanie, zintenzívnili nekalú hospodársku súťaž; keďže je naliehavo potrebné obnoviť rovnaké podmienky pre všetky podniky, najmä pre MSP; keďže je nevyhnutné zabezpečiť, aby bolo úsilie v oblasti presadzovania práva primerane financované a vybavené na vnútroštátnej úrovni aj na úrovni EÚ, a zároveň sa vyhnúť nadmernému prenášaniu zodpovednosti za presadzovanie práva na súkromné subjekty;</w:t>
      </w:r>
    </w:p>
    <w:p w14:paraId="23B7E307" w14:textId="77777777" w:rsidR="00BE47D2" w:rsidRPr="00612441" w:rsidRDefault="00BE47D2" w:rsidP="00BE47D2">
      <w:pPr>
        <w:pStyle w:val="NormalHanging12a"/>
      </w:pPr>
      <w:r w:rsidRPr="00612441">
        <w:t>D.</w:t>
      </w:r>
      <w:r w:rsidRPr="00612441">
        <w:tab/>
        <w:t>keďže európske spoločnosti, konkrétne MSP, musia dodržiavať prísne predpisy a konkurovať za nerovnakých podmienok platformám elektronického obchodu mimo EÚ, ktoré sa týmto povinnostiam vyhýbajú; keďže európske spoločnosti venujú materiálne a ľudské zdroje na zabezpečenie dodržiavania právnych predpisov, pričom znášajú značnú administratívnu a finančnú záťaž;</w:t>
      </w:r>
    </w:p>
    <w:p w14:paraId="608D4FBE" w14:textId="77777777" w:rsidR="00BE47D2" w:rsidRPr="00612441" w:rsidRDefault="00BE47D2" w:rsidP="00BE47D2">
      <w:pPr>
        <w:pStyle w:val="NormalHanging12a"/>
        <w:rPr>
          <w:szCs w:val="24"/>
        </w:rPr>
      </w:pPr>
      <w:r w:rsidRPr="00612441">
        <w:t>E.</w:t>
      </w:r>
      <w:r w:rsidRPr="00612441">
        <w:tab/>
        <w:t xml:space="preserve">keďže niektoré spoločnosti z tretích krajín nedodržiavajú európske predpisy o ochrane údajov, ktoré zaručujú vysokú úroveň súkromia spotrebiteľov, a využívajú praktiky profilovania spotrebiteľov prostredníctvom ich osobných údajov; keďže na </w:t>
      </w:r>
      <w:r w:rsidRPr="00612441">
        <w:lastRenderedPageBreak/>
        <w:t>zabezpečenie konzistentnej ochrany súkromia pre všetkých spotrebiteľov je potrebné posilnené presadzovanie a spolupráca;</w:t>
      </w:r>
    </w:p>
    <w:p w14:paraId="283921D0" w14:textId="77777777" w:rsidR="00BE47D2" w:rsidRPr="00612441" w:rsidRDefault="00BE47D2" w:rsidP="00BE47D2">
      <w:pPr>
        <w:pStyle w:val="NormalHanging12a"/>
      </w:pPr>
      <w:r w:rsidRPr="00612441">
        <w:t>F.</w:t>
      </w:r>
      <w:r w:rsidRPr="00612441">
        <w:tab/>
        <w:t xml:space="preserve">keďže predsedníčka Komisie </w:t>
      </w:r>
      <w:proofErr w:type="spellStart"/>
      <w:r w:rsidRPr="00612441">
        <w:t>Ursula</w:t>
      </w:r>
      <w:proofErr w:type="spellEnd"/>
      <w:r w:rsidRPr="00612441">
        <w:t xml:space="preserve"> von der </w:t>
      </w:r>
      <w:proofErr w:type="spellStart"/>
      <w:r w:rsidRPr="00612441">
        <w:t>Leyen</w:t>
      </w:r>
      <w:proofErr w:type="spellEnd"/>
      <w:r w:rsidRPr="00612441">
        <w:t xml:space="preserve"> vo svojich politických usmerneniach na roky 2024 – 2029 poukázala na potrebu riešiť výzvy s online platformami s cieľom zabezpečiť, aby spotrebitelia aj podniky mali rovnaké podmienky založené na účinných colných, daňových a bezpečnostných kontrolách a normách udržateľnosti, a poverila viacerých výkonných podpredsedov a komisárov plnením tohto poslania;</w:t>
      </w:r>
    </w:p>
    <w:p w14:paraId="32D2F0B8" w14:textId="77777777" w:rsidR="00BE47D2" w:rsidRPr="00612441" w:rsidRDefault="00BE47D2" w:rsidP="00BE47D2">
      <w:pPr>
        <w:pStyle w:val="NormalHanging12a"/>
        <w:rPr>
          <w:szCs w:val="24"/>
        </w:rPr>
      </w:pPr>
      <w:r w:rsidRPr="00612441">
        <w:t>G.</w:t>
      </w:r>
      <w:r w:rsidRPr="00612441">
        <w:tab/>
        <w:t xml:space="preserve">keďže proces prispôsobovania </w:t>
      </w:r>
      <w:proofErr w:type="spellStart"/>
      <w:r w:rsidRPr="00612441">
        <w:rPr>
          <w:i/>
          <w:iCs/>
        </w:rPr>
        <w:t>acquis</w:t>
      </w:r>
      <w:proofErr w:type="spellEnd"/>
      <w:r w:rsidRPr="00612441">
        <w:t xml:space="preserve"> EÚ online prostrediu sa začal pred niekoľkými rokmi a mnohé právne predpisy o výrobkoch, ochrane spotrebiteľa a bezpečnosti výrobkov teraz obsahujú ustanovenia na zabezpečenie spoľahlivých záruk v digitálnom prostredí; keďže napriek tomuto úsiliu pretrvávajú kritické nedostatky, pokiaľ ide o umožnenie orgánom vyvodzovať zodpovednosť celého dodávateľského reťazca a zabezpečovať ochranu spotrebiteľa, čo je problém, ktorý treba urýchlene riešiť;</w:t>
      </w:r>
    </w:p>
    <w:p w14:paraId="6169999C" w14:textId="77777777" w:rsidR="00BE47D2" w:rsidRPr="00612441" w:rsidRDefault="00BE47D2" w:rsidP="00BE47D2">
      <w:pPr>
        <w:widowControl/>
        <w:spacing w:after="240"/>
        <w:ind w:left="567" w:hanging="567"/>
      </w:pPr>
      <w:r w:rsidRPr="00612441">
        <w:t>H.</w:t>
      </w:r>
      <w:r w:rsidRPr="00612441">
        <w:tab/>
        <w:t>keďže akt o digitálnych službách</w:t>
      </w:r>
      <w:r w:rsidRPr="00612441">
        <w:rPr>
          <w:vertAlign w:val="superscript"/>
        </w:rPr>
        <w:footnoteReference w:id="5"/>
      </w:r>
      <w:r w:rsidRPr="00612441">
        <w:t>, nariadenie o všeobecnej bezpečnosti výrobkov</w:t>
      </w:r>
      <w:r w:rsidRPr="00612441">
        <w:rPr>
          <w:vertAlign w:val="superscript"/>
        </w:rPr>
        <w:footnoteReference w:id="6"/>
      </w:r>
      <w:r w:rsidRPr="00612441">
        <w:t>, nariadenie o dohľade nad trhom</w:t>
      </w:r>
      <w:r w:rsidRPr="00612441">
        <w:rPr>
          <w:vertAlign w:val="superscript"/>
        </w:rPr>
        <w:footnoteReference w:id="7"/>
      </w:r>
      <w:r w:rsidRPr="00612441">
        <w:t xml:space="preserve"> a nariadenie o spolupráci v oblasti ochrany spotrebiteľa</w:t>
      </w:r>
      <w:r w:rsidRPr="00612441">
        <w:rPr>
          <w:vertAlign w:val="superscript"/>
        </w:rPr>
        <w:footnoteReference w:id="8"/>
      </w:r>
      <w:r w:rsidRPr="00612441">
        <w:t xml:space="preserve"> prispievajú pri správnom vykonávaní a presadzovaní k bezpečnejšiemu a spravodlivejšiemu prostrediu elektronického obchodu; keďže napriek týmto zákonom spotrebiteľské a iné organizácie, ako aj vnútroštátne orgány vyjadrili obavy v súvislosti s veľkým počtom nebezpečných výrobkov zistených v EÚ, ktoré nie sú v súlade s právnymi predpismi EÚ o bezpečnosti výrobkov a environmentálnymi a chemickými normami; keďže na účinné riešenie týchto rizík je nevyhnutné lepšie financovanie a koordinácia medzi orgánmi presadzovania práva v členských štátoch;</w:t>
      </w:r>
    </w:p>
    <w:p w14:paraId="2B36DC8D" w14:textId="77777777" w:rsidR="00BE47D2" w:rsidRPr="00612441" w:rsidRDefault="00BE47D2" w:rsidP="00BE47D2">
      <w:pPr>
        <w:pStyle w:val="NormalHanging12a"/>
        <w:rPr>
          <w:szCs w:val="24"/>
        </w:rPr>
      </w:pPr>
      <w:r w:rsidRPr="00612441">
        <w:t>I.</w:t>
      </w:r>
      <w:r w:rsidRPr="00612441">
        <w:tab/>
        <w:t>keďže elektronický obchod môže výrazne ovplyvniť spotrebiteľov tým, že im poskytuje jedinečné pohodlie, prístup k rôznym produktom a konkurencieschopné ceny; keďže elektronický obchod tiež vystavuje spotrebiteľov rizikám, ako sú nebezpečné výrobky, nedostatočná transparentnosť a manipulatívne praktiky, ktoré zneužívajú ich zraniteľnosť;</w:t>
      </w:r>
    </w:p>
    <w:p w14:paraId="72B7CFC2" w14:textId="77777777" w:rsidR="00BE47D2" w:rsidRPr="00612441" w:rsidRDefault="00BE47D2" w:rsidP="00BE47D2">
      <w:pPr>
        <w:pStyle w:val="NormalHanging12a"/>
        <w:rPr>
          <w:szCs w:val="24"/>
        </w:rPr>
      </w:pPr>
      <w:r w:rsidRPr="00612441">
        <w:lastRenderedPageBreak/>
        <w:t>J.</w:t>
      </w:r>
      <w:r w:rsidRPr="00612441">
        <w:tab/>
        <w:t>keďže ochrana spotrebiteľov je nevyhnutná na fungovanie vnútorného trhu EÚ, pretože zabezpečuje dôveru a spravodlivosť v obchodných praktikách, čím umožňuje udržateľný hospodársky rast a inovácie; keďže riešenie týchto problémov je dôležité na podporu transparentnosti, spravodlivosti a zodpovedného rozvoja digitálnych služieb a elektronického obchodu;</w:t>
      </w:r>
    </w:p>
    <w:p w14:paraId="10AA2AB5" w14:textId="77777777" w:rsidR="00BE47D2" w:rsidRPr="00612441" w:rsidRDefault="00BE47D2" w:rsidP="00BE47D2">
      <w:pPr>
        <w:pStyle w:val="NormalHanging12a"/>
        <w:rPr>
          <w:szCs w:val="24"/>
        </w:rPr>
      </w:pPr>
      <w:r w:rsidRPr="00612441">
        <w:t>K.</w:t>
      </w:r>
      <w:r w:rsidRPr="00612441">
        <w:tab/>
        <w:t>keďže ľudia zo znevýhodneného sociálno-ekonomického prostredia vrátane rodín s nízkymi príjmami a detí sú viac vystavení rizikám, ktoré predstavujú nebezpečné výrobky, a to z dôvodu ich nižších cien, agresívneho marketingu a rozsiahlej distribúcie;</w:t>
      </w:r>
    </w:p>
    <w:p w14:paraId="6B352483" w14:textId="77777777" w:rsidR="00BE47D2" w:rsidRPr="00612441" w:rsidRDefault="00BE47D2" w:rsidP="00BE47D2">
      <w:pPr>
        <w:pStyle w:val="NormalHanging12a"/>
      </w:pPr>
      <w:r w:rsidRPr="00612441">
        <w:t>L.</w:t>
      </w:r>
      <w:r w:rsidRPr="00612441">
        <w:tab/>
        <w:t>keďže obavy týkajúce sa vhodnosti colných režimov podľa súčasného Colného kódexu Únie</w:t>
      </w:r>
      <w:r w:rsidRPr="00612441">
        <w:rPr>
          <w:rStyle w:val="FootnoteReference"/>
        </w:rPr>
        <w:footnoteReference w:id="9"/>
      </w:r>
      <w:r w:rsidRPr="00612441">
        <w:t xml:space="preserve"> pre elektronický obchod boli významnou hnacou silou balíka Komisie týkajúceho sa colnej reformy vrátane legislatívnych návrhov na revíziu Colného kódexu Únie a zriadenie Colného orgánu EÚ (reforma CKÚ) a odstránenia prahovej hodnoty pre oslobodenie 150 EUR (</w:t>
      </w:r>
      <w:r w:rsidRPr="00612441">
        <w:rPr>
          <w:rStyle w:val="Italic"/>
        </w:rPr>
        <w:t xml:space="preserve">de </w:t>
      </w:r>
      <w:proofErr w:type="spellStart"/>
      <w:r w:rsidRPr="00612441">
        <w:rPr>
          <w:rStyle w:val="Italic"/>
        </w:rPr>
        <w:t>minimis</w:t>
      </w:r>
      <w:proofErr w:type="spellEnd"/>
      <w:r w:rsidRPr="00612441">
        <w:t>) pre platbu ciel a DPH z dovážaných výrobkov;</w:t>
      </w:r>
    </w:p>
    <w:p w14:paraId="70C6AFB8" w14:textId="77777777" w:rsidR="00BE47D2" w:rsidRPr="00612441" w:rsidRDefault="00BE47D2" w:rsidP="00BE47D2">
      <w:pPr>
        <w:pStyle w:val="NormalHanging12a"/>
        <w:rPr>
          <w:szCs w:val="24"/>
        </w:rPr>
      </w:pPr>
      <w:r w:rsidRPr="00612441">
        <w:t>M.</w:t>
      </w:r>
      <w:r w:rsidRPr="00612441">
        <w:tab/>
        <w:t>keďže colné úrady potrebujú značné investície, najmä na zabezpečenie dostatočného počtu riadne vyškolených pracovníkov s cieľom zaručiť fungovanie colných systémov EÚ, ktoré čelia exponenciálnemu nárastu požiadaviek na colné kontroly; keďže bez potrebných investícií do pracovníkov nemôžu digitálne riešenia priniesť výhody z hľadiska efektívnosti a harmonizácie;</w:t>
      </w:r>
    </w:p>
    <w:p w14:paraId="1150290C" w14:textId="77777777" w:rsidR="00BE47D2" w:rsidRPr="00612441" w:rsidRDefault="00BE47D2" w:rsidP="00BE47D2">
      <w:pPr>
        <w:pStyle w:val="NormalHanging12a"/>
        <w:rPr>
          <w:szCs w:val="24"/>
        </w:rPr>
      </w:pPr>
      <w:r w:rsidRPr="00612441">
        <w:t>N.</w:t>
      </w:r>
      <w:r w:rsidRPr="00612441">
        <w:tab/>
        <w:t xml:space="preserve">keďže pokročilé technológie detekčnej kontroly, ako je umelá inteligencia a </w:t>
      </w:r>
      <w:proofErr w:type="spellStart"/>
      <w:r w:rsidRPr="00612441">
        <w:t>blockchain</w:t>
      </w:r>
      <w:proofErr w:type="spellEnd"/>
      <w:r w:rsidRPr="00612441">
        <w:t xml:space="preserve">, by mohli výrazne zvýšiť kapacitu colných orgánov a orgánov dohľadu nad trhom pri označovaní vysokorizikových zásielok a automatizácii kontrol súladu vo veľkom rozsahu; keďže investície do týchto technológií sú v jednotlivých členských štátoch naďalej roztrieštené a nerovnomerné; keďže zvýšené financovanie na úrovni EÚ, koordinácia a úsilie o zabezpečenie </w:t>
      </w:r>
      <w:proofErr w:type="spellStart"/>
      <w:r w:rsidRPr="00612441">
        <w:t>interoperability</w:t>
      </w:r>
      <w:proofErr w:type="spellEnd"/>
      <w:r w:rsidRPr="00612441">
        <w:t xml:space="preserve"> sú nevyhnutné na urýchlenie ich zavádzania a zlepšenie celkovej účinnosti a efektívnosti mechanizmov presadzovania práva;</w:t>
      </w:r>
    </w:p>
    <w:p w14:paraId="4B4366EF" w14:textId="77777777" w:rsidR="00BE47D2" w:rsidRPr="00612441" w:rsidRDefault="00BE47D2" w:rsidP="00BE47D2">
      <w:pPr>
        <w:pStyle w:val="NormalHanging12a"/>
      </w:pPr>
      <w:r w:rsidRPr="00612441">
        <w:t>O.</w:t>
      </w:r>
      <w:r w:rsidRPr="00612441">
        <w:tab/>
        <w:t xml:space="preserve">keďže digitálne nástroje, ako je umelá inteligencia a internet vecí, môžu pomôcť pri sledovaní výrobkov, ktoré nie sú v súlade s predpismi, musia však rešpektovať súkromie spotrebiteľov a nesmú viesť k všeobecnému monitorovaniu používateľov; </w:t>
      </w:r>
    </w:p>
    <w:p w14:paraId="73D0B3CA" w14:textId="77777777" w:rsidR="00BE47D2" w:rsidRPr="00612441" w:rsidRDefault="00BE47D2" w:rsidP="00BE47D2">
      <w:pPr>
        <w:pStyle w:val="NormalHanging12a"/>
      </w:pPr>
      <w:r w:rsidRPr="00612441">
        <w:t>P.</w:t>
      </w:r>
      <w:r w:rsidRPr="00612441">
        <w:tab/>
        <w:t>keďže v oznámení Komisie z 5. februára 2025 o komplexnom súbore nástrojov EÚ pre bezpečný a udržateľný elektronický obchod sa zdôrazňuje, že sa očakáva, že objem tovaru elektronického obchodu zakúpeného spotrebiteľmi EÚ na online platformách mimo EÚ bude naďalej rýchlo rásť, pričom bude využívať súčasné oslobodenie od cla pre zásielky s nízkou hodnotou (až 150 EUR);</w:t>
      </w:r>
    </w:p>
    <w:p w14:paraId="288E4BD6" w14:textId="77777777" w:rsidR="00BE47D2" w:rsidRPr="00612441" w:rsidRDefault="00BE47D2" w:rsidP="00BE47D2">
      <w:pPr>
        <w:pStyle w:val="Normal12a24b"/>
      </w:pPr>
      <w:r w:rsidRPr="00612441">
        <w:rPr>
          <w:rStyle w:val="BoldItalic"/>
        </w:rPr>
        <w:t>Prudký nárast nevyhovujúceho tovaru v elektronickom obchode</w:t>
      </w:r>
    </w:p>
    <w:p w14:paraId="76002987" w14:textId="77777777" w:rsidR="00BE47D2" w:rsidRPr="00612441" w:rsidRDefault="00BE47D2" w:rsidP="00BE47D2">
      <w:pPr>
        <w:pStyle w:val="NormalHanging12a"/>
        <w:rPr>
          <w:szCs w:val="24"/>
        </w:rPr>
      </w:pPr>
      <w:r w:rsidRPr="00612441">
        <w:t>1.</w:t>
      </w:r>
      <w:r w:rsidRPr="00612441">
        <w:tab/>
        <w:t xml:space="preserve">zdôrazňuje čoraz väčší počet nákupov, ktoré uskutočňujú spotrebitelia v EÚ na online platformách mimo EÚ v prostredí medzi podnikateľmi a spotrebiteľmi a v rozvíjajúcom sa prostredí vzťahov medzi výrobcami a spotrebiteľmi a priameho predaja </w:t>
      </w:r>
      <w:r w:rsidRPr="00612441">
        <w:lastRenderedPageBreak/>
        <w:t xml:space="preserve">spotrebiteľom; zdôrazňuje, ako sa uvádza v </w:t>
      </w:r>
      <w:proofErr w:type="spellStart"/>
      <w:r w:rsidRPr="00612441">
        <w:t>Lettovej</w:t>
      </w:r>
      <w:proofErr w:type="spellEnd"/>
      <w:r w:rsidRPr="00612441">
        <w:t xml:space="preserve"> správe o budúcnosti jednotného trhu</w:t>
      </w:r>
      <w:r w:rsidRPr="00612441">
        <w:rPr>
          <w:vertAlign w:val="superscript"/>
        </w:rPr>
        <w:footnoteReference w:id="10"/>
      </w:r>
      <w:r w:rsidRPr="00612441">
        <w:t>, že obeh škodlivých výrobkov na jednotnom trhu sa stupňuje a že spotrebitelia v EÚ strácajú 19,3 miliardy EUR ročne nákupom nebezpečných výrobkov, ktoré môžu viesť k zraneniam a poškodzujú naše hospodárstva;</w:t>
      </w:r>
    </w:p>
    <w:p w14:paraId="7F46299C" w14:textId="77777777" w:rsidR="00BE47D2" w:rsidRPr="00612441" w:rsidRDefault="00BE47D2" w:rsidP="00BE47D2">
      <w:pPr>
        <w:pStyle w:val="NormalHanging12a"/>
        <w:rPr>
          <w:szCs w:val="24"/>
        </w:rPr>
      </w:pPr>
      <w:r w:rsidRPr="00612441">
        <w:t>2.</w:t>
      </w:r>
      <w:r w:rsidRPr="00612441">
        <w:tab/>
        <w:t>konštatuje, že v roku 2024 bolo do EÚ dovezených 4,6 miliardy kusov tovaru v rámci elektronického obchodu pod prahovou hodnotou na oslobodenie od dane 150 EUR, z ktorých 91 % pochádzalo z Číny, čo predstavuje až 12 miliónov malých kusov tovaru elektronického obchodu denne a je takmer dvojnásobok počtu zaznamenaného v roku 2023 (2,4 miliardy) a viac ako trojnásobok v roku 2022 (1,4 miliardy); konštatuje, že tento nárast prehĺbil problémy s dodržiavaním predpisov, najmä v oblasti bezpečnosti výrobkov, a že orgány dohľadu nad trhom a nezávislé vyšetrovania uvádzali alarmujúce miery nedodržiavania predpisov;</w:t>
      </w:r>
    </w:p>
    <w:p w14:paraId="41B73265" w14:textId="77777777" w:rsidR="00BE47D2" w:rsidRPr="00612441" w:rsidRDefault="00BE47D2" w:rsidP="00BE47D2">
      <w:pPr>
        <w:pStyle w:val="NormalHanging12a"/>
        <w:rPr>
          <w:szCs w:val="24"/>
        </w:rPr>
      </w:pPr>
      <w:r w:rsidRPr="00612441">
        <w:t>3.</w:t>
      </w:r>
      <w:r w:rsidRPr="00612441">
        <w:tab/>
        <w:t>zdôrazňuje, že väčšina nebezpečných a nezákonných výrobkov sa zasiela do EÚ vo veľkých objemoch individuálnych a často malých balíkov predávaných spotrebiteľom v EÚ prostredníctvom online platforiem z krajín mimo EÚ, najmä z Číny; zdôrazňuje, že takéto výrobky sa ťažko kontrolujú, najmä pre colné orgány na miestach vstupu, ktoré sa väčšinou nachádzajú vo veľkých prístavoch a logistických letiskách pre elektronický obchod; zdôrazňuje, že v dôsledku toho je takmer nemožné zabrániť vstupu takýchto výrobkov do EÚ a pre orgány dohľadu nad trhom je čoraz ťažšie odhaliť a odstrániť takéto výrobky z vnútorného trhu a pre orgány na ochranu spotrebiteľa je to čoraz ťažšie, keď sa výrobky dostanú k spotrebiteľom v EÚ;</w:t>
      </w:r>
    </w:p>
    <w:p w14:paraId="2C1515BF" w14:textId="77777777" w:rsidR="00BE47D2" w:rsidRPr="00612441" w:rsidRDefault="00BE47D2" w:rsidP="00BE47D2">
      <w:pPr>
        <w:pStyle w:val="NormalHanging12a"/>
        <w:rPr>
          <w:szCs w:val="24"/>
        </w:rPr>
      </w:pPr>
      <w:r w:rsidRPr="00612441">
        <w:t>4.</w:t>
      </w:r>
      <w:r w:rsidRPr="00612441">
        <w:tab/>
        <w:t>zdôrazňuje, že rýchly rast elektronického obchodu má významný vplyv na životné prostredie napríklad v dôsledku nárastu odpadu z obalov, väčšej uhlíkovej stopy výrobkov nízkej kvality a s krátkym životným cyklom a ich prepravy, ako aj problémov s nakladaním s odpadom a nerecyklovateľnými materiálmi; v tejto súvislosti zdôrazňuje potrebu zabezpečiť súlad s právnymi predpismi v oblasti životného prostredia a podporovať udržateľné spôsoby spotreby;</w:t>
      </w:r>
    </w:p>
    <w:p w14:paraId="3FF01E0C" w14:textId="77777777" w:rsidR="00BE47D2" w:rsidRPr="00612441" w:rsidRDefault="00BE47D2" w:rsidP="00BE47D2">
      <w:pPr>
        <w:pStyle w:val="NormalHanging12a"/>
      </w:pPr>
      <w:r w:rsidRPr="00612441">
        <w:t>5.</w:t>
      </w:r>
      <w:r w:rsidRPr="00612441">
        <w:tab/>
        <w:t>zdôrazňuje, že niektoré online trhy mimo EÚ čelia obvineniam týkajúcim sa využívania nútenej práce; v tejto súvislosti zdôrazňuje, že nariadenie (EÚ) 2024/3015 zakazuje vstup výrobkov vyrobených s využitím nútenej práce na trh EÚ a že sa musí po jeho zavedení účinne presadzovať, a to aj v prípade online predaja;</w:t>
      </w:r>
    </w:p>
    <w:p w14:paraId="79BD8E25" w14:textId="77777777" w:rsidR="00BE47D2" w:rsidRPr="00612441" w:rsidRDefault="00BE47D2" w:rsidP="00BE47D2">
      <w:pPr>
        <w:pStyle w:val="NormalHanging12a"/>
      </w:pPr>
      <w:r w:rsidRPr="00612441">
        <w:t>6.</w:t>
      </w:r>
      <w:r w:rsidRPr="00612441">
        <w:tab/>
        <w:t>konštatuje, že 1. decembra 2025 nadobudne účinnosť nariadenie (EÚ) 2023/2411</w:t>
      </w:r>
      <w:r w:rsidRPr="00612441">
        <w:rPr>
          <w:rStyle w:val="FootnoteReference"/>
        </w:rPr>
        <w:footnoteReference w:id="11"/>
      </w:r>
      <w:r w:rsidRPr="00612441">
        <w:t xml:space="preserve"> o ochrane zemepisných označení remeselných a priemyselných výrobkov; konštatuje, že ak zemepisné označenia nebudú sprevádzané primeranou podporou a ochranou, najmä pokiaľ ide o trhy krajín mimo EÚ, hrozí, že zostanú neúčinné; vyzýva preto Komisiu, aby spolu s colnými orgánmi členských štátov posilnila kontroly zamerané na zachytávanie výrobkov, ktoré porušujú pravidlá o zemepisných označeniach;</w:t>
      </w:r>
    </w:p>
    <w:p w14:paraId="78030ED5" w14:textId="77777777" w:rsidR="00BE47D2" w:rsidRPr="00612441" w:rsidRDefault="00BE47D2" w:rsidP="00BE47D2">
      <w:pPr>
        <w:pStyle w:val="NormalHanging12a"/>
      </w:pPr>
      <w:r w:rsidRPr="00612441">
        <w:lastRenderedPageBreak/>
        <w:t>7.</w:t>
      </w:r>
      <w:r w:rsidRPr="00612441">
        <w:tab/>
        <w:t xml:space="preserve">vyjadruje znepokojenie nad tým, že prevládajúci obchodný model niektorých veľkých online platforiem mimo EÚ je založený na rýchlej a rozsiahlej výrobe a distribúcii výrobkov rýchlej módy a </w:t>
      </w:r>
      <w:proofErr w:type="spellStart"/>
      <w:r w:rsidRPr="00612441">
        <w:t>ultrarýchlej</w:t>
      </w:r>
      <w:proofErr w:type="spellEnd"/>
      <w:r w:rsidRPr="00612441">
        <w:t xml:space="preserve"> módy, pričom sa uprednostňuje rýchlosť a nízke náklady pred udržateľnosťou, bezpečnosťou a kvalitou; vyjadruje poľutovanie nad tým, že mnohé takéto výrobky nie sú v súlade s právnymi predpismi EÚ, ale predajcovia, ktorí predpisy nedodržiavajú, sa často vyhýbajú zmysluplnému presadzovaniu alebo sankciám; zdôrazňuje, že takéto praktiky predstavujú formu sociálneho a environmentálneho dampingu, čo vedie k pretrvávajúcej a nespravodlivej konkurenčnej výhode pre tieto platformy mimo EÚ a vytvára neprimeraný tlak na európske podniky, najmä MSP a </w:t>
      </w:r>
      <w:proofErr w:type="spellStart"/>
      <w:r w:rsidRPr="00612441">
        <w:t>mikropodniky</w:t>
      </w:r>
      <w:proofErr w:type="spellEnd"/>
      <w:r w:rsidRPr="00612441">
        <w:t>; zdôrazňuje, že to bráni rozvoju textilného a odevného odvetvia EÚ;</w:t>
      </w:r>
    </w:p>
    <w:p w14:paraId="285D0913" w14:textId="77777777" w:rsidR="00BE47D2" w:rsidRPr="00612441" w:rsidRDefault="00BE47D2" w:rsidP="00BE47D2">
      <w:pPr>
        <w:pStyle w:val="Normal12a24b"/>
      </w:pPr>
      <w:r w:rsidRPr="00612441">
        <w:rPr>
          <w:rStyle w:val="BoldItalic"/>
        </w:rPr>
        <w:t>Križovatka elektronického obchodu: zvládanie výziev súvisiacich s dodržiavaním predpisov</w:t>
      </w:r>
    </w:p>
    <w:p w14:paraId="1431F5F2" w14:textId="77777777" w:rsidR="00BE47D2" w:rsidRPr="00612441" w:rsidRDefault="00BE47D2" w:rsidP="00BE47D2">
      <w:pPr>
        <w:pStyle w:val="NormalHanging12a"/>
        <w:rPr>
          <w:szCs w:val="24"/>
        </w:rPr>
      </w:pPr>
      <w:r w:rsidRPr="00612441">
        <w:t>8.</w:t>
      </w:r>
      <w:r w:rsidRPr="00612441">
        <w:tab/>
        <w:t xml:space="preserve">uznáva, že EÚ vytvorila spoľahlivý rámec dodržiavania predpisov, ktorý sa vzťahuje aj na výrobky predávané online, ale na jeho úplné presadzovanie je stále potrebné väčšie úsilie; v tejto súvislosti zdôrazňuje význam aktu o digitálnych službách, aktu o digitálnych trhoch, nariadenia o dohľade nad trhom, nariadenia o všeobecnej bezpečnosti výrobkov, pravidiel ochrany spotrebiteľa a rôznych právnych predpisov o výrobkoch a životnom prostredí; zdôrazňuje, že orgány dohľadu nad trhom čelia výzvam pri uplatňovaní týchto rámcov na online platformy, ako dokazuje nedávno zverejnená hodnotiaca správa Komisie o vykonávaní článku 4 nariadenia (EÚ) 2019/1020, a najmä v prípadoch, keď sa veľké množstvá výrobku predávajú v malých zásielkach; domnieva sa, že dôkladné vykonávanie aktu o digitálnych službách a ďalšieho regulačného </w:t>
      </w:r>
      <w:proofErr w:type="spellStart"/>
      <w:r w:rsidRPr="00612441">
        <w:rPr>
          <w:i/>
          <w:iCs/>
        </w:rPr>
        <w:t>acquis</w:t>
      </w:r>
      <w:proofErr w:type="spellEnd"/>
      <w:r w:rsidRPr="00612441">
        <w:t xml:space="preserve"> je nevyhnutné na boj proti nebezpečným, nevyhovujúcim a falšovaným výrobkom;</w:t>
      </w:r>
    </w:p>
    <w:p w14:paraId="5BB508CC" w14:textId="77777777" w:rsidR="00BE47D2" w:rsidRPr="00612441" w:rsidRDefault="00BE47D2" w:rsidP="00BE47D2">
      <w:pPr>
        <w:pStyle w:val="NormalHanging12a"/>
      </w:pPr>
      <w:r w:rsidRPr="00612441">
        <w:t>9.</w:t>
      </w:r>
      <w:r w:rsidRPr="00612441">
        <w:tab/>
        <w:t>zdôrazňuje, že je potrebné vykonávať existujúci rámec dodržiavania predpisov a vyhodnotiť tieto opatrenia pri zvažovaní nových právnych predpisov vrátane nových povinností pre online trhy;</w:t>
      </w:r>
    </w:p>
    <w:p w14:paraId="4B1F69AD" w14:textId="77777777" w:rsidR="00BE47D2" w:rsidRPr="00612441" w:rsidRDefault="00BE47D2" w:rsidP="00BE47D2">
      <w:pPr>
        <w:pStyle w:val="NormalHanging12a"/>
        <w:rPr>
          <w:szCs w:val="24"/>
        </w:rPr>
      </w:pPr>
      <w:r w:rsidRPr="00612441">
        <w:t>10.</w:t>
      </w:r>
      <w:r w:rsidRPr="00612441">
        <w:tab/>
        <w:t>konštatuje, že vykonávanie fyzických testov je obzvlášť nepraktické v prípade malých balíkov zasielaných priamo konečnému spotrebiteľovi, a preto sa colné orgány budú naďalej spoliehať predovšetkým na kontrolu dokumentácie, a nie na kontrolu samotných výrobkov;</w:t>
      </w:r>
    </w:p>
    <w:p w14:paraId="0F25FD73" w14:textId="77777777" w:rsidR="00BE47D2" w:rsidRPr="00612441" w:rsidRDefault="00BE47D2" w:rsidP="00BE47D2">
      <w:pPr>
        <w:pStyle w:val="NormalHanging12a"/>
      </w:pPr>
      <w:r w:rsidRPr="00612441">
        <w:t>11.</w:t>
      </w:r>
      <w:r w:rsidRPr="00612441">
        <w:tab/>
        <w:t xml:space="preserve">zdôrazňuje významné nedostatky v presadzovaní práva spôsobené obmedzenými zdrojmi a nedostatočnou úrovňou digitalizácie colných orgánov a orgánov dohľadu nad trhom, nedostatkom ľudských zdrojov a harmonizovaných a </w:t>
      </w:r>
      <w:proofErr w:type="spellStart"/>
      <w:r w:rsidRPr="00612441">
        <w:t>interoperabilných</w:t>
      </w:r>
      <w:proofErr w:type="spellEnd"/>
      <w:r w:rsidRPr="00612441">
        <w:t xml:space="preserve"> technologických nástrojov v členských štátoch a nedostatočnou výmenou údajov a celkovým nedostatkom spolupráce a koordinácie medzi colnými orgánmi, platformami a subjektmi dohľadu nad trhom; uznáva, že fyzické kontroly sú nevyhnutne a vo svojej podstate obmedzené vzhľadom na objem balíkov v rámci elektronického obchodu vstupujúcich do EÚ;</w:t>
      </w:r>
    </w:p>
    <w:p w14:paraId="3F78D1F6" w14:textId="77777777" w:rsidR="00BE47D2" w:rsidRPr="00612441" w:rsidRDefault="00BE47D2" w:rsidP="00BE47D2">
      <w:pPr>
        <w:pStyle w:val="NormalHanging12a"/>
        <w:rPr>
          <w:szCs w:val="24"/>
        </w:rPr>
      </w:pPr>
      <w:r w:rsidRPr="00612441">
        <w:t>12.</w:t>
      </w:r>
      <w:r w:rsidRPr="00612441">
        <w:tab/>
        <w:t xml:space="preserve">domnieva sa, že fiktívne nakupovanie vykonávané orgánmi dohľadu nad trhom, ako sa uvádza v oznámení Komisie o elektronickom obchode, je dôležitým nástrojom na overovanie súladu výrobkov predávaných prostredníctvom online platforiem; zdôrazňuje však, že ak predajcovia majú sídlo mimo EÚ alebo nie sú </w:t>
      </w:r>
      <w:proofErr w:type="spellStart"/>
      <w:r w:rsidRPr="00612441">
        <w:t>vysledovateľní</w:t>
      </w:r>
      <w:proofErr w:type="spellEnd"/>
      <w:r w:rsidRPr="00612441">
        <w:t xml:space="preserve"> a pre zodpovedné osoby sa používajú falošné adresy, neexistuje žiadny zodpovedný </w:t>
      </w:r>
      <w:r w:rsidRPr="00612441">
        <w:lastRenderedPageBreak/>
        <w:t>právny subjekt a orgány dohľadu nad trhom nemôžu podniknúť kroky na presadzovanie práva;</w:t>
      </w:r>
    </w:p>
    <w:p w14:paraId="191B9227" w14:textId="77777777" w:rsidR="00BE47D2" w:rsidRPr="00612441" w:rsidRDefault="00BE47D2" w:rsidP="00BE47D2">
      <w:pPr>
        <w:pStyle w:val="NormalHanging12a"/>
        <w:rPr>
          <w:szCs w:val="24"/>
        </w:rPr>
      </w:pPr>
      <w:r w:rsidRPr="00612441">
        <w:t>13.</w:t>
      </w:r>
      <w:r w:rsidRPr="00612441">
        <w:tab/>
        <w:t xml:space="preserve">domnieva sa, že výrobcovia a maloobchodníci z EÚ, najmä MSP, čelia nekalej hospodárskej súťaži v dôsledku platforiem mimo EÚ, ktoré umožňujú výrobcom z krajín mimo EÚ a ich nevyhovujúcim výrobkom ľahko vstúpiť na trh EÚ a obchádzajú platné predpisy a normy; upozorňuje, že hoci výrobcovia z EÚ musia dodržiavať prísne pravidlá bezpečnosti, životného prostredia a kvality, mnohé výrobky s nízkou hodnotou predávané prostredníctvom týchto platforiem sa vyhýbajú colným kontrolám a kontrolám dohľadu nad trhom pre spôsob, akým sa dodávajú do EÚ; vyjadruje znepokojenie nad tým, že niektoré tieto platformy a obchodníci z krajín mimo EÚ zámerne využívajú túto medzeru, čo umožňuje, aby dovoz, ktorý nie je v súlade s predpismi, vstupoval na jednotný trh EÚ bez kontroly, a to znevýhodňuje európskych výrobcov, veľkoobchodníkov a maloobchodníkov, oslabuje ich konkurencieschopnosť a obmedzuje ich schopnosť inovovať, v dôsledku čoho by mohlo dôjsť k zániku mnohých </w:t>
      </w:r>
      <w:proofErr w:type="spellStart"/>
      <w:r w:rsidRPr="00612441">
        <w:t>mikropodnikov</w:t>
      </w:r>
      <w:proofErr w:type="spellEnd"/>
      <w:r w:rsidRPr="00612441">
        <w:t xml:space="preserve"> a malých podnikov;</w:t>
      </w:r>
    </w:p>
    <w:p w14:paraId="51C29618" w14:textId="77777777" w:rsidR="00BE47D2" w:rsidRPr="00612441" w:rsidRDefault="00BE47D2" w:rsidP="00BE47D2">
      <w:pPr>
        <w:pStyle w:val="NormalHanging12a"/>
        <w:rPr>
          <w:szCs w:val="24"/>
        </w:rPr>
      </w:pPr>
      <w:r w:rsidRPr="00612441">
        <w:t>14.</w:t>
      </w:r>
      <w:r w:rsidRPr="00612441">
        <w:tab/>
        <w:t xml:space="preserve">zdôrazňuje, že výrobcovia z EÚ de </w:t>
      </w:r>
      <w:proofErr w:type="spellStart"/>
      <w:r w:rsidRPr="00612441">
        <w:t>facto</w:t>
      </w:r>
      <w:proofErr w:type="spellEnd"/>
      <w:r w:rsidRPr="00612441">
        <w:t xml:space="preserve"> podliehajú výrazne prísnejšiemu dohľadu nad trhom v porovnaní s výrobcami z krajín mimo EÚ, ktorí sa majú dosah na spotrebiteľov v EÚ prostredníctvom platforiem elektronického obchodu; vyjadruje hlboké poľutovanie nad stratou podielu na trhu a pracovných miest v dôsledku prílevu lacnejších výrobkov, ktoré nie sú v súlade s európskymi normami, najmä pokiaľ ide o bezpečnosť a kvalitu, ako aj iných nelegálnych výrobkov odosielaných z krajín mimo EÚ, čo priamo ovplyvňuje MSP EÚ a silu spoločností EÚ a ich schopnosť investovať a zachovať si ziskovosť;</w:t>
      </w:r>
    </w:p>
    <w:p w14:paraId="3104EBD7" w14:textId="77777777" w:rsidR="00BE47D2" w:rsidRPr="00612441" w:rsidRDefault="00BE47D2" w:rsidP="00BE47D2">
      <w:pPr>
        <w:pStyle w:val="NormalHanging12a"/>
      </w:pPr>
      <w:r w:rsidRPr="00612441">
        <w:t>15.</w:t>
      </w:r>
      <w:r w:rsidRPr="00612441">
        <w:tab/>
        <w:t>zdôrazňuje rozdiel medzi online platformami, ktoré pôsobia ako sprostredkovatelia, a platformami pôsobiacimi ako dovozcovia; konštatuje najmä, že platformy elektronického obchodu EÚ, ktoré pôsobia ako dovozcovia, čelia nákladom na dodržiavanie predpisov, ktoré zvyšujú ich maloobchodné ceny až o 40 %, čo má vplyv na konečných spotrebiteľov; zdôrazňuje, že dovozcovia z EÚ čelia prísnejším povinnostiam a vyšším nákladom, zatiaľ čo sprostredkovateľské platformy umožňujú predajcom z krajín mimo EÚ zasielať tovar priamo spotrebiteľom v EÚ bez zabezpečenia súladu s predpismi;</w:t>
      </w:r>
    </w:p>
    <w:p w14:paraId="24D857C5" w14:textId="77777777" w:rsidR="00BE47D2" w:rsidRPr="00612441" w:rsidRDefault="00BE47D2" w:rsidP="00BE47D2">
      <w:pPr>
        <w:pStyle w:val="NormalHanging12a"/>
        <w:rPr>
          <w:szCs w:val="24"/>
        </w:rPr>
      </w:pPr>
      <w:r w:rsidRPr="00612441">
        <w:t>16.</w:t>
      </w:r>
      <w:r w:rsidRPr="00612441">
        <w:tab/>
        <w:t>uznáva, že platformy elektronického obchodu podliehajú rôznym povinnostiam podľa aktu o digitálnych službách a nariadenia o všeobecnej bezpečnosti výrobkov a za určitých okolností môžu podľa smernice o zodpovednosti za výrobky</w:t>
      </w:r>
      <w:r w:rsidRPr="00612441">
        <w:rPr>
          <w:rStyle w:val="FootnoteReference"/>
        </w:rPr>
        <w:footnoteReference w:id="12"/>
      </w:r>
      <w:r w:rsidRPr="00612441">
        <w:t xml:space="preserve"> niesť zodpovednosť; v tejto súvislosti pripomína, že online platformy nesú zodpovednosť, ak si neplnia svoje osobitné povinnosti ako sprostredkovatelia; domnieva sa však, že vo všetkých prípadoch sa musí zabezpečiť náprava pre spotrebiteľov; v tejto súvislosti zdôrazňuje, že ak je výrobca usadený mimo EÚ a nie je možné určiť dovozcu, splnomocneného zástupcu ani poskytovateľa logistických služieb, online trhy by mali spotrebiteľom poskytnúť zodpovedajúce a primerané prostriedky nápravy, pokiaľ nedodržiavajú akt o digitálnych službách, najmä články 30 a 31, alebo článok 22 nariadenia o všeobecnej bezpečnosti výrobkov;</w:t>
      </w:r>
    </w:p>
    <w:p w14:paraId="1AABF10B" w14:textId="77777777" w:rsidR="00BE47D2" w:rsidRPr="00612441" w:rsidRDefault="00BE47D2" w:rsidP="00BE47D2">
      <w:pPr>
        <w:pStyle w:val="NormalHanging12a"/>
        <w:rPr>
          <w:szCs w:val="24"/>
        </w:rPr>
      </w:pPr>
      <w:r w:rsidRPr="00612441">
        <w:lastRenderedPageBreak/>
        <w:t>17.</w:t>
      </w:r>
      <w:r w:rsidRPr="00612441">
        <w:tab/>
        <w:t xml:space="preserve">zdôrazňuje, že od online trhov sa podľa aktu o digitálnych službách vyžaduje, aby sledovali svojich obchodníkov („poznaj svojho obchodného zákazníka“), čo by malo obchodníkov odradiť od predaja nebezpečného alebo falšovaného tovaru, a sú povinné dodržiavať pravidlá „štandardného súladu“ s cieľom zvýšiť celkovú </w:t>
      </w:r>
      <w:proofErr w:type="spellStart"/>
      <w:r w:rsidRPr="00612441">
        <w:t>vysledovateľnosť</w:t>
      </w:r>
      <w:proofErr w:type="spellEnd"/>
      <w:r w:rsidRPr="00612441">
        <w:t xml:space="preserve">; zdôrazňuje nedostatočnú zodpovednosť online platforiem v prípade </w:t>
      </w:r>
      <w:proofErr w:type="spellStart"/>
      <w:r w:rsidRPr="00612441">
        <w:t>nevysledovateľných</w:t>
      </w:r>
      <w:proofErr w:type="spellEnd"/>
      <w:r w:rsidRPr="00612441">
        <w:t xml:space="preserve"> predajcov alebo predajcov so sídlom mimo jurisdikcie EÚ; berie na vedomie značnú mieru nedodržiavania zásady „poznaj svojho obchodného zákazníka“ a nárast nových predajných praktík prostredníctvom platforiem sociálnych médií, kde sa táto povinnosť účinne neuplatňuje, čo predajcom z krajín mimo EÚ umožňuje ponúkať nevyhovujúci tovar priamo používateľom v EÚ; zdôrazňuje preto, že je potrebné, aby online platformy vynaložili maximálne úsilie na zabezpečenie úplnej </w:t>
      </w:r>
      <w:proofErr w:type="spellStart"/>
      <w:r w:rsidRPr="00612441">
        <w:t>vysledovateľnosti</w:t>
      </w:r>
      <w:proofErr w:type="spellEnd"/>
      <w:r w:rsidRPr="00612441">
        <w:t xml:space="preserve"> predajcov a výrobkov a zabránili zobrazovaniu ponúk bez overených údajov o súlade výrobkov;</w:t>
      </w:r>
    </w:p>
    <w:p w14:paraId="514AE99E" w14:textId="77777777" w:rsidR="00BE47D2" w:rsidRPr="00612441" w:rsidRDefault="00BE47D2" w:rsidP="00BE47D2">
      <w:pPr>
        <w:pStyle w:val="NormalHanging12a"/>
      </w:pPr>
      <w:r w:rsidRPr="00612441">
        <w:t>18.</w:t>
      </w:r>
      <w:r w:rsidRPr="00612441">
        <w:tab/>
        <w:t>zdôrazňuje skutočnosť, že informácie zodpovedného hospodárskeho subjektu v EÚ podľa nariadenia o všeobecnej bezpečnosti výrobkov, ktorý koná v mene obchodníka alebo platformy mimo EÚ, sú často nesprávne alebo chýbajú; poznamenáva, že aj keď sú tieto informácie k dispozícii, zodpovedná osoba v EÚ nemusí niesť zodpovednosť, najmä ak ide o splnomocneného zástupcu; vyjadruje znepokojenie nad tým, že orgány dohľadu nad trhom uvádzajú značné ťažkosti pri kontaktovaní týchto obchodníkov z krajín mimo EÚ a presadzovaní práva EÚ a že aj keď sa im podarí nadviazať kontakt, vymáhanie sankcií voči nim je často neuskutočniteľné;</w:t>
      </w:r>
    </w:p>
    <w:p w14:paraId="41F13C33" w14:textId="77777777" w:rsidR="00BE47D2" w:rsidRPr="00612441" w:rsidRDefault="00BE47D2" w:rsidP="00BE47D2">
      <w:pPr>
        <w:pStyle w:val="NormalHanging12a"/>
        <w:rPr>
          <w:szCs w:val="24"/>
        </w:rPr>
      </w:pPr>
      <w:r w:rsidRPr="00612441">
        <w:t>19.</w:t>
      </w:r>
      <w:r w:rsidRPr="00612441">
        <w:tab/>
        <w:t>domnieva sa, že vytvorenie databázy zodpovedných osôb v EÚ, ktorá by umožnila krížovú kontrolu v reálnom čase na účely overenia, spolu so zavedením akreditačného postupu pre tieto osoby by mohlo zvýšiť transparentnosť a posilniť zodpovednosť v celom dovoznom dodávateľskom reťazci elektronického obchodu;</w:t>
      </w:r>
    </w:p>
    <w:p w14:paraId="5E9F3649" w14:textId="77777777" w:rsidR="00BE47D2" w:rsidRPr="00612441" w:rsidRDefault="00BE47D2" w:rsidP="00BE47D2">
      <w:pPr>
        <w:pStyle w:val="NormalHanging12a"/>
        <w:rPr>
          <w:szCs w:val="24"/>
        </w:rPr>
      </w:pPr>
      <w:r w:rsidRPr="00612441">
        <w:t>20.</w:t>
      </w:r>
      <w:r w:rsidRPr="00612441">
        <w:tab/>
        <w:t>podporuje výskum a presadzovanie práva zo strany spotrebiteľských organizácií a začatie vyšetrovaní iniciovaných orgánmi na ochranu spotrebiteľa v EÚ v rámci siete pre spoluprácu v oblasti ochrany spotrebiteľa, ako aj v rámci aktu o digitálnych službách proti online platformám mimo EÚ pre možné porušenia právnych predpisov EÚ o bezpečnosti výrobkov a ochrane spotrebiteľa; vyjadruje znepokojenie nad pomalým pokrokom v týchto vyšetrovaniach a požaduje ich rýchle ukončenie; zdôrazňuje, že je potrebné, aby presadzovanie malo odstrašujúci charakter vrátane primeraných sankcií s cieľom zabezpečiť dodržiavanie predpisov; v tejto súvislosti zdôrazňuje, že na vnútroštátnej úrovni a na úrovni EÚ treba venovať osobitnú pozornosť riešeniu opakujúceho sa nesúladu, ktorý mohol byť zistený pri predchádzajúcich kontrolách podobných výrobkov, a to aj prostredníctvom uplatňovania dočasných opatrení; zdôrazňuje, že by sa malo pozorne sledovať presadzovanie a účinnosť záväzkov prijatých od online platforiem;</w:t>
      </w:r>
    </w:p>
    <w:p w14:paraId="1CF26C7B" w14:textId="77777777" w:rsidR="00BE47D2" w:rsidRPr="00612441" w:rsidRDefault="00BE47D2" w:rsidP="00BE47D2">
      <w:pPr>
        <w:pStyle w:val="NormalHanging12a"/>
      </w:pPr>
      <w:r w:rsidRPr="00612441">
        <w:t>21.</w:t>
      </w:r>
      <w:r w:rsidRPr="00612441">
        <w:tab/>
        <w:t>naliehavo vyzýva Komisiu a orgány v rámci siete pre spoluprácu v oblasti ochrany spotrebiteľa, aby začali štruktúrovaný dialóg o presadzovaní práva so zástupcami spotrebiteľov, obchodníkmi a inými zainteresovanými stranami s cieľom identifikovať systémové porušenia, ktoré si vyžadujú prísnejšie presadzovanie práva;</w:t>
      </w:r>
    </w:p>
    <w:p w14:paraId="1B387BFC" w14:textId="77777777" w:rsidR="00BE47D2" w:rsidRPr="00612441" w:rsidRDefault="00BE47D2" w:rsidP="00BE47D2">
      <w:pPr>
        <w:pStyle w:val="NormalHanging12a"/>
        <w:rPr>
          <w:szCs w:val="24"/>
        </w:rPr>
      </w:pPr>
      <w:r w:rsidRPr="00612441">
        <w:t>22.</w:t>
      </w:r>
      <w:r w:rsidRPr="00612441">
        <w:tab/>
        <w:t>konštatuje, že pre orgány EÚ je zložité presadzovať právne predpisy EÚ, keď sú hospodárske subjekty usadené mimo EÚ; zdôrazňuje, že treba posilniť dohody o medzinárodnej spolupráci, najmä s hlavnými vývozcami v oblasti elektronického obchodu;</w:t>
      </w:r>
    </w:p>
    <w:p w14:paraId="60F92918" w14:textId="77777777" w:rsidR="00BE47D2" w:rsidRPr="00612441" w:rsidRDefault="00BE47D2" w:rsidP="00BE47D2">
      <w:pPr>
        <w:pStyle w:val="Normal12a24b"/>
      </w:pPr>
      <w:r w:rsidRPr="00612441">
        <w:rPr>
          <w:rStyle w:val="BoldItalic"/>
        </w:rPr>
        <w:lastRenderedPageBreak/>
        <w:t>Silné politiky presadzovania práva na boj proti nevyhovujúcim výrobkom elektronického obchodu</w:t>
      </w:r>
    </w:p>
    <w:p w14:paraId="51AA608C" w14:textId="77777777" w:rsidR="00BE47D2" w:rsidRPr="00612441" w:rsidRDefault="00BE47D2" w:rsidP="00BE47D2">
      <w:pPr>
        <w:pStyle w:val="Normal12a24b"/>
        <w:widowControl/>
      </w:pPr>
      <w:r w:rsidRPr="00612441">
        <w:rPr>
          <w:rStyle w:val="Italic"/>
        </w:rPr>
        <w:t>Naliehavá potreba krátkodobých opatrení</w:t>
      </w:r>
    </w:p>
    <w:p w14:paraId="1046CB1B" w14:textId="77777777" w:rsidR="00BE47D2" w:rsidRPr="00612441" w:rsidRDefault="00BE47D2" w:rsidP="00BE47D2">
      <w:pPr>
        <w:pStyle w:val="NormalHanging12a"/>
        <w:rPr>
          <w:szCs w:val="24"/>
        </w:rPr>
      </w:pPr>
      <w:r w:rsidRPr="00612441">
        <w:t>23.</w:t>
      </w:r>
      <w:r w:rsidRPr="00612441">
        <w:tab/>
        <w:t xml:space="preserve">naliehavo vyzýva členské štáty na zvýšenie finančných prostriedkov a zdrojov pre orgány dohľadu nad trhom, colné orgány, orgány na ochranu spotrebiteľa a orgány pre digitálne služby, aby mohli lepšie riešiť výzvy, ktoré predstavujú nebezpečné a nezákonné výrobky; žiada Komisiu, aby podporovala intenzívnejšiu spoluprácu, zdieľanie informácií a výmenu údajov medzi príslušnými orgánmi vrátane orgánov dohľadu nad trhom a colných orgánov, a zdôrazňuje, že by sa mala zlepšiť spolupráca medzi rôznymi sektormi; naliehavo vyzýva členské štáty, aby zabezpečili účinnú koordináciu medzi rôznymi orgánmi dohľadu nad trhom na svojom území a posilnili právomoci jednotných úradov pre spoluprácu; zdôrazňuje, že členské štáty a EÚ sú zodpovedné za zabezpečenie toho, aby orgány dohľadu nad trhom a colné orgány mali primerané zdroje, odbornú prípravu a vybavenie na plnenie svojho poslania vrátane náležitých vyšetrovacích právomocí; </w:t>
      </w:r>
    </w:p>
    <w:p w14:paraId="06EA8209" w14:textId="77777777" w:rsidR="00BE47D2" w:rsidRPr="00612441" w:rsidRDefault="00BE47D2" w:rsidP="00BE47D2">
      <w:pPr>
        <w:pStyle w:val="NormalHanging12a"/>
        <w:rPr>
          <w:szCs w:val="24"/>
        </w:rPr>
      </w:pPr>
      <w:r w:rsidRPr="00612441">
        <w:t>24.</w:t>
      </w:r>
      <w:r w:rsidRPr="00612441">
        <w:tab/>
        <w:t>vyzýva orgány dohľadu nad trhom, aby investovali viac zdrojov do spoločných alebo koordinovaných činností s inými členskými štátmi alebo príslušnými orgánmi, a najmä aby zvýšili počet a frekvenciu koordinovaných opatrení na presadzovanie práva, ako sú kontroly, fiktívne nakupovanie a partnerské preskúmania; vyzýva príslušné orgány, aby sa aktívne zúčastňovali na týchto činnostiach, a Komisiu, aby v plnej miere využívala svoje koordinačné právomoci;</w:t>
      </w:r>
    </w:p>
    <w:p w14:paraId="6D8B41B9" w14:textId="77777777" w:rsidR="00BE47D2" w:rsidRPr="00612441" w:rsidRDefault="00BE47D2" w:rsidP="00BE47D2">
      <w:pPr>
        <w:pStyle w:val="NormalHanging12a"/>
      </w:pPr>
      <w:r w:rsidRPr="00612441">
        <w:t>25.</w:t>
      </w:r>
      <w:r w:rsidRPr="00612441">
        <w:tab/>
        <w:t xml:space="preserve">víta zámer Komisie koordinovať kontrolu colných orgánov a orgánov dohľadu nad trhom v rámci prioritných oblastí kontroly zameraných na výrobky z krajín mimo EÚ, ktoré predstavujú závažné bezpečnostné riziká a riziko nesúladu; zdôrazňuje, že táto iniciatíva by mala priniesť cenné údaje o rizikovom profile, ktoré by sa mohli použiť pri ďalších činnostiach presadzovania práva a sankciách pre subjekty, ktoré nedodržiavajú predpisy; vyzýva Komisiu, aby posilnila spoluprácu v rámci siete EÚ pre súlad výrobkov a zvýšila finančné prostriedky EÚ na colnú spoluprácu v rámci programu Colníctvo a na operácie dohľadu nad trhom v rámci programu jednotného trhu; zdôrazňuje, že nedostatok primeraných zdrojov bráni účinnému zavádzaniu nástrojov, ako je široké využívanie fiktívneho nakupovania orgánmi dohľadu nad trhom alebo využívanie dôveryhodných </w:t>
      </w:r>
      <w:proofErr w:type="spellStart"/>
      <w:r w:rsidRPr="00612441">
        <w:t>nahlasovateľov</w:t>
      </w:r>
      <w:proofErr w:type="spellEnd"/>
      <w:r w:rsidRPr="00612441">
        <w:t xml:space="preserve"> v rámci aktu o digitálnych službách; upozorňuje Komisiu, že okrem existujúcich testovacích zariadení pre hračky a rádiové zariadenia je naliehavo potrebných viac testovacích zariadení pre tovar elektronického obchodu, ako sú batérie, textil, kozmetika, elektrické spotrebiče a iné výrobky; žiada členské štáty, aby vyčlenili dostatočné zdroje na zabezpečenie zvýšenej kapacity testovacích zariadení a aby zvýšili investície do vybavenia na odhaľovanie nebezpečného a nezákonného tovaru;</w:t>
      </w:r>
    </w:p>
    <w:p w14:paraId="126547BA" w14:textId="77777777" w:rsidR="00BE47D2" w:rsidRPr="00612441" w:rsidRDefault="00BE47D2" w:rsidP="00BE47D2">
      <w:pPr>
        <w:pStyle w:val="NormalHanging12a"/>
        <w:rPr>
          <w:szCs w:val="24"/>
        </w:rPr>
      </w:pPr>
      <w:r w:rsidRPr="00612441">
        <w:t>26.</w:t>
      </w:r>
      <w:r w:rsidRPr="00612441">
        <w:tab/>
        <w:t>zdôrazňuje, že členské štáty by mali z dôvodu ochrany údajov a bezpečnosti obmedziť pôsobenie vysokorizikových predajcov vo svojich systémoch kritickej infraštruktúry a bezpečnosti hraníc vrátane obstarávania zariadení na bezpečnostnú kontrolu a skenovanie nákladu používaných na letiskách a v prístavoch;</w:t>
      </w:r>
    </w:p>
    <w:p w14:paraId="527D653D" w14:textId="77777777" w:rsidR="00BE47D2" w:rsidRPr="00612441" w:rsidRDefault="00BE47D2" w:rsidP="00BE47D2">
      <w:pPr>
        <w:pStyle w:val="NormalHanging12a"/>
      </w:pPr>
      <w:r w:rsidRPr="00612441">
        <w:t>27.</w:t>
      </w:r>
      <w:r w:rsidRPr="00612441">
        <w:tab/>
        <w:t xml:space="preserve">zdôrazňuje skutočnosť, že podľa nariadenia o všeobecnej bezpečnosti výrobkov sú online trhy povinné zriadiť jednotné kontaktné miesto, zaregistrovať sa na portáli </w:t>
      </w:r>
      <w:proofErr w:type="spellStart"/>
      <w:r w:rsidRPr="00612441">
        <w:t>Safety</w:t>
      </w:r>
      <w:proofErr w:type="spellEnd"/>
      <w:r w:rsidRPr="00612441">
        <w:t xml:space="preserve"> Gate a uviesť na portáli informácie týkajúce sa ich jednotného kontaktného miesta; </w:t>
      </w:r>
      <w:r w:rsidRPr="00612441">
        <w:lastRenderedPageBreak/>
        <w:t>žiada Komisiu, aby účinne presadzovala tieto a ďalšie povinnosti online trhov a podporovala orgány dohľadu nad trhom členských štátov pri vykonávaní nariadenia o všeobecnej bezpečnosti výrobkov a nariadenia o dohľade nad trhom; konštatuje, že nariadením o všeobecnej bezpečnosti výrobkov sa zaviedla priama výmena údajov medzi orgánmi presadzovania práva a platformami elektronického obchodu; domnieva sa však, že na to, aby systém fungoval efektívne, by sa malo zabezpečiť priame prepojenie s colnými orgánmi;</w:t>
      </w:r>
    </w:p>
    <w:p w14:paraId="2FA1B79E" w14:textId="77777777" w:rsidR="00BE47D2" w:rsidRPr="00612441" w:rsidRDefault="00BE47D2" w:rsidP="00BE47D2">
      <w:pPr>
        <w:pStyle w:val="NormalHanging12a"/>
        <w:rPr>
          <w:szCs w:val="24"/>
        </w:rPr>
      </w:pPr>
      <w:r w:rsidRPr="00612441">
        <w:t>28.</w:t>
      </w:r>
      <w:r w:rsidRPr="00612441">
        <w:tab/>
        <w:t xml:space="preserve">konštatuje, že súčasný systém je skôr reaktívny ako preventívny, pretože orgány zasahujú až po tom, čo sa nebezpečné výrobky už predali spotrebiteľom, namiesto toho, aby zabránili ich distribúcii; zdôrazňuje, že v rámci nariadenia o všeobecnej bezpečnosti výrobkov sú poskytovatelia online trhov nabádaní k tomu, aby skontrolovali výrobky na portáli </w:t>
      </w:r>
      <w:proofErr w:type="spellStart"/>
      <w:r w:rsidRPr="00612441">
        <w:t>Safety</w:t>
      </w:r>
      <w:proofErr w:type="spellEnd"/>
      <w:r w:rsidRPr="00612441">
        <w:t xml:space="preserve"> Gate pred ich uvedením na svojich rozhraniach; zdôrazňuje, že náhodné testovanie vzoriek môže byť účinné len vtedy, ak sa vykonáva pravidelne;</w:t>
      </w:r>
    </w:p>
    <w:p w14:paraId="6A0DF5CC" w14:textId="77777777" w:rsidR="00BE47D2" w:rsidRPr="00612441" w:rsidRDefault="00BE47D2" w:rsidP="00BE47D2">
      <w:pPr>
        <w:pStyle w:val="NormalHanging12a"/>
        <w:rPr>
          <w:szCs w:val="24"/>
        </w:rPr>
      </w:pPr>
      <w:r w:rsidRPr="00612441">
        <w:t>29.</w:t>
      </w:r>
      <w:r w:rsidRPr="00612441">
        <w:tab/>
        <w:t xml:space="preserve">zdôrazňuje, že rýchle zavedenie digitálneho pasu výrobku pre niekoľko kritických výrobkov predávaných online je nevyhnutné na posilnenie presadzovania existujúcich právnych predpisov; naliehavo vyzýva Komisiu, aby čo najskôr predložila potrebné sekundárne právne predpisy týkajúce sa digitálneho pasu výrobku, a to najmä pre textil, hračky, kozmetiku, elektroniku a iné výrobky s vysokou mierou nedodržiavania predpisov a so súvisiacimi rizikami; vyzýva Komisiu, aby ako prioritu priebežne posudzovala požiadavky, technický návrh a fungovanie digitálneho pasu výrobku podľa nariadenia o </w:t>
      </w:r>
      <w:proofErr w:type="spellStart"/>
      <w:r w:rsidRPr="00612441">
        <w:t>ekodizajne</w:t>
      </w:r>
      <w:proofErr w:type="spellEnd"/>
      <w:r w:rsidRPr="00612441">
        <w:t xml:space="preserve"> udržateľných výrobkov</w:t>
      </w:r>
      <w:r w:rsidRPr="00612441">
        <w:rPr>
          <w:vertAlign w:val="superscript"/>
        </w:rPr>
        <w:footnoteReference w:id="13"/>
      </w:r>
      <w:r w:rsidRPr="00612441">
        <w:t xml:space="preserve">; vyzýva Komisiu, aby podporovala podniky, najmä </w:t>
      </w:r>
      <w:proofErr w:type="spellStart"/>
      <w:r w:rsidRPr="00612441">
        <w:t>mikropodniky</w:t>
      </w:r>
      <w:proofErr w:type="spellEnd"/>
      <w:r w:rsidRPr="00612441">
        <w:t xml:space="preserve"> a MSP, pri zavádzaní digitálneho pasu výrobku;</w:t>
      </w:r>
    </w:p>
    <w:p w14:paraId="349B854D" w14:textId="77777777" w:rsidR="00BE47D2" w:rsidRPr="00612441" w:rsidRDefault="00BE47D2" w:rsidP="00BE47D2">
      <w:pPr>
        <w:pStyle w:val="NormalHanging12a"/>
        <w:rPr>
          <w:szCs w:val="24"/>
        </w:rPr>
      </w:pPr>
      <w:r w:rsidRPr="00612441">
        <w:t>30.</w:t>
      </w:r>
      <w:r w:rsidRPr="00612441">
        <w:tab/>
        <w:t>navrhuje, aby sa povinný digitálny pas výrobku s včasným overovaním súladu pre všetky výrobky dovážané prostredníctvom elektronického obchodu vrátane podrobných údajov o kvalite a dodržiavaní predpisov začlenil priamo do Colného dátového centra EÚ, čo orgánom umožní vopred skontrolovať informácie o výrobkoch pred ich uvedením na jednotný trh;</w:t>
      </w:r>
    </w:p>
    <w:p w14:paraId="4D55ADEB" w14:textId="77777777" w:rsidR="00BE47D2" w:rsidRPr="00612441" w:rsidRDefault="00BE47D2" w:rsidP="00BE47D2">
      <w:pPr>
        <w:pStyle w:val="NormalHanging12a"/>
        <w:rPr>
          <w:szCs w:val="24"/>
        </w:rPr>
      </w:pPr>
      <w:r w:rsidRPr="00612441">
        <w:t>31.</w:t>
      </w:r>
      <w:r w:rsidRPr="00612441">
        <w:tab/>
        <w:t xml:space="preserve">naliehavo vyzýva členské štáty, aby vyvinuli značné úsilie na zvýšenie colných kontrol a zlepšenie analýzy rizík, pretože odhaľovanie a odstraňovanie tovaru, ktorý nie je v súlade s predpismi, môže znížiť škody pre spotrebiteľov v EÚ a chrániť hospodárske záujmy podnikov EÚ; zdôrazňuje, že zavedenie domnienky nesúladu pre tovar, ktorý je totožný s tovarom, pri ktorom už bol zistený nesúlad, do analýzy colných rizík by mohlo uľahčiť kontroly colných orgánov a zvýšiť efektívnosť nákladov; zdôrazňuje význam posilnenia colných stredísk, aby boli lepšie vybavené na manipuláciu s veľkým objemom malých balíkov, ktoré sa ťažko kontrolujú tradičnými metódami, vrátane moderných technológií detekčnej kontroly na identifikáciu podozrivých balíkov na miestach vstupu; žiada prísnejšie kontroly dodržiavania predpisov, ako aj náhodné kontroly zo strany orgánov v oblasti dopravy s vysokou tonážou; okrem toho naliehavo vyzýva členské štáty, aby výrazne zvýšili úroveň digitalizácie dovozných postupov </w:t>
      </w:r>
      <w:r w:rsidRPr="00612441">
        <w:lastRenderedPageBreak/>
        <w:t>v colných orgánoch s cieľom vykonávať existujúce právne predpisy a urýchliť colné postupy, najmä vzhľadom na vysoký počet balíkov;</w:t>
      </w:r>
    </w:p>
    <w:p w14:paraId="6AFDED21" w14:textId="77777777" w:rsidR="00BE47D2" w:rsidRPr="00612441" w:rsidRDefault="00BE47D2" w:rsidP="00BE47D2">
      <w:pPr>
        <w:pStyle w:val="NormalHanging12a"/>
        <w:rPr>
          <w:szCs w:val="24"/>
        </w:rPr>
      </w:pPr>
      <w:r w:rsidRPr="00612441">
        <w:t>32.</w:t>
      </w:r>
      <w:r w:rsidRPr="00612441">
        <w:tab/>
        <w:t>zdôrazňuje, že podniky, najmä MSP, naliehavo potrebujú od Komisie jasné usmernenia na účinné vykonávanie nariadenia o všeobecnej bezpečnosti výrobkov vrátane objasnenia jeho vzájomného pôsobenia s prekrývajúcimi sa právnymi predpismi, ako sú akt o digitálnych službách, nariadenie o dohľade nad trhom, smernica o zodpovednosti za výrobky a sektorové právne predpisy o hračkách, kozmetike a detergentoch; vyzýva Komisiu, aby tieto usmernenia vydala do konca prvého polroka 2025 s cieľom uľahčiť podnikom dodržiavanie predpisov; domnieva sa, že v hodnotiacej správe o interakcii aktu o digitálnych službách s inými právnymi aktmi, ktorá sa má predložiť 17. novembra 2025, by sa mali zohľadniť rôzne právne predpisy, najmä pokiaľ ide o súlad výrobkov, povinnosti online trhov, pravidlá presadzovania práva a možné budúce zlepšenia v oblasti zjednodušenia a vykonávania; vyzýva Komisiu, aby posúdila všetky možné ďalšie opatrenia vrátane hodnotenia odvetvových právnych predpisov, ktoré sú potrebné na zabezpečenie právnej predvídateľnosti a odstránenie akýchkoľvek právnych medzier a nedostatkov v presadzovaní práva, pokiaľ ide o priamy dovoz z krajín mimo EÚ prostredníctvom online trhov;</w:t>
      </w:r>
    </w:p>
    <w:p w14:paraId="2A7F063F" w14:textId="77777777" w:rsidR="00BE47D2" w:rsidRPr="00612441" w:rsidRDefault="00BE47D2" w:rsidP="00BE47D2">
      <w:pPr>
        <w:pStyle w:val="NormalHanging12a"/>
        <w:rPr>
          <w:szCs w:val="24"/>
        </w:rPr>
      </w:pPr>
      <w:r w:rsidRPr="00612441">
        <w:t>33.</w:t>
      </w:r>
      <w:r w:rsidRPr="00612441">
        <w:tab/>
        <w:t>vyzýva príslušné vnútroštátne orgány, aby v plnej miere využívali existujúci a nedávno prijatý súbor nástrojov na presadzovanie práva, najmä v súvislosti s ustanoveniami o elektronickom obchode stanovenými v nariadení o dohľade nad trhom, nariadení o všeobecnej bezpečnosti výrobkov a akte o digitálnych službách, ako sú príkazy na stiahnutie, zákaz, obmedzenie sprístupnenia výrobku na trhu alebo jeho odstránenie, spätné prevzatia a sankcie ako opatrenia proti nárastu nezákonného dovozu, ktorý nie je v súlade s predpismi, z krajín mimo EÚ;</w:t>
      </w:r>
    </w:p>
    <w:p w14:paraId="661F7115" w14:textId="77777777" w:rsidR="00BE47D2" w:rsidRPr="00612441" w:rsidRDefault="00BE47D2" w:rsidP="00BE47D2">
      <w:pPr>
        <w:pStyle w:val="NormalHanging12a"/>
      </w:pPr>
      <w:r w:rsidRPr="00612441">
        <w:t>34.</w:t>
      </w:r>
      <w:r w:rsidRPr="00612441">
        <w:tab/>
        <w:t>zdôrazňuje, že regulačné opatrenia na presadzovanie práva prijaté proti subjektom, ktoré nedodržiavajú predpisy, by nemali vytvárať neprimeranú záťaž pre subjekty, ktoré predpisy dodržiavajú, ani neúmyselne poškodzovať trh s použitým tovarom;</w:t>
      </w:r>
    </w:p>
    <w:p w14:paraId="5F42166F" w14:textId="77777777" w:rsidR="00BE47D2" w:rsidRPr="00612441" w:rsidRDefault="00BE47D2" w:rsidP="00BE47D2">
      <w:pPr>
        <w:pStyle w:val="NormalHanging12a"/>
        <w:rPr>
          <w:szCs w:val="24"/>
        </w:rPr>
      </w:pPr>
      <w:r w:rsidRPr="00612441">
        <w:t>35.</w:t>
      </w:r>
      <w:r w:rsidRPr="00612441">
        <w:tab/>
        <w:t xml:space="preserve">zdôrazňuje, že je potrebné zabezpečiť ochranu práv duševného vlastníctva vzhľadom na nárast falšovaného tovaru z krajín mimo Európy na platformách elektronického obchodu; konštatuje, že tieto praktiky poškodzujú konkurencieschopnosť európskych spoločností a ohrozujú inovácie a stimuly pre výskum a vývoj; žiada prísnejšie opatrenia proti predaju falšovaného tovaru online; vyzýva Komisiu, aby vydala jasné usmernenia týkajúce sa dôveryhodných </w:t>
      </w:r>
      <w:proofErr w:type="spellStart"/>
      <w:r w:rsidRPr="00612441">
        <w:t>nahlasovateľov</w:t>
      </w:r>
      <w:proofErr w:type="spellEnd"/>
      <w:r w:rsidRPr="00612441">
        <w:t xml:space="preserve">, a zdôrazňuje, že držitelia práv by mali byť uznaní za oprávnených dôveryhodných </w:t>
      </w:r>
      <w:proofErr w:type="spellStart"/>
      <w:r w:rsidRPr="00612441">
        <w:t>nahlasovateľov</w:t>
      </w:r>
      <w:proofErr w:type="spellEnd"/>
      <w:r w:rsidRPr="00612441">
        <w:t>, ak spĺňajú kritériá uvedené v článku 22 aktu o digitálnych službách;</w:t>
      </w:r>
    </w:p>
    <w:p w14:paraId="05637812" w14:textId="77777777" w:rsidR="00BE47D2" w:rsidRPr="00612441" w:rsidRDefault="00BE47D2" w:rsidP="00BE47D2">
      <w:pPr>
        <w:pStyle w:val="NormalHanging12a"/>
        <w:rPr>
          <w:szCs w:val="24"/>
        </w:rPr>
      </w:pPr>
      <w:r w:rsidRPr="00612441">
        <w:t>36.</w:t>
      </w:r>
      <w:r w:rsidRPr="00612441">
        <w:tab/>
        <w:t>poukazuje na to, že členské štáty by mali voči hospodárskym subjektom lepšie využívať dostupné súbory pokút a sankcií, ako aj iné dostupné nástroje vrátane predbežných opatrení, aby dosiahli odstrašujúci účinok s cieľom odradiť hospodárske subjekty od porušovania platných právnych predpisov;</w:t>
      </w:r>
    </w:p>
    <w:p w14:paraId="5401F28D" w14:textId="77777777" w:rsidR="00BE47D2" w:rsidRPr="00612441" w:rsidRDefault="00BE47D2" w:rsidP="00BE47D2">
      <w:pPr>
        <w:pStyle w:val="NormalHanging12a"/>
      </w:pPr>
      <w:r w:rsidRPr="00612441">
        <w:t>37.</w:t>
      </w:r>
      <w:r w:rsidRPr="00612441">
        <w:tab/>
        <w:t>naliehavo žiada Komisiu, aby bezodkladne prijala účinné opatrenia vrátane legislatívnych opatrení v prípadoch, keď sú jasne identifikované právne medzery, s cieľom zabezpečiť právnu istotu a rovnaké podmienky pre európske spoločnosti s osobitným dôrazom na MSP;</w:t>
      </w:r>
    </w:p>
    <w:p w14:paraId="69C2E4E9" w14:textId="77777777" w:rsidR="00BE47D2" w:rsidRPr="00612441" w:rsidRDefault="00BE47D2" w:rsidP="00BE47D2">
      <w:pPr>
        <w:pStyle w:val="Normal12a24b"/>
      </w:pPr>
      <w:r w:rsidRPr="00612441">
        <w:rPr>
          <w:rStyle w:val="Italic"/>
        </w:rPr>
        <w:t>Potreba regulačných reforiem</w:t>
      </w:r>
    </w:p>
    <w:p w14:paraId="74D4A8BD" w14:textId="77777777" w:rsidR="00BE47D2" w:rsidRPr="00612441" w:rsidRDefault="00BE47D2" w:rsidP="00BE47D2">
      <w:pPr>
        <w:pStyle w:val="NormalHanging12a"/>
      </w:pPr>
      <w:r w:rsidRPr="00612441">
        <w:lastRenderedPageBreak/>
        <w:t>38.</w:t>
      </w:r>
      <w:r w:rsidRPr="00612441">
        <w:tab/>
        <w:t>vyzýva na odstránenie prekážok presadzovania práv spotrebiteľov, ako sú právne nároky na záruku a právo na vrátenie tovaru; vyzýva Komisiu, aby bezodkladne preskúmala nariadenie o spolupráci v oblasti ochrany spotrebiteľa, pretože to bude mať zásadný význam pre účinnejšie cezhraničné presadzovanie spotrebiteľského práva EÚ a boj proti nebezpečným výrobkom; v tejto súvislosti žiada Komisiu, aby stanovila jasné opatrenia na ďalšie posilnenie právomocí v oblasti presadzovania práva voči obchodníkom a platformám z krajín mimo EÚ a zabezpečila lepšiu koordináciu opatrení EÚ a vnútroštátnych opatrení a výmenu informácií medzi orgánmi, ako aj s orgánmi v krajinách mimo EÚ; zdôrazňuje, že štruktúra Európskej siete pre hospodársku súťaž by sa mohla použiť ako vzor pre presadzovanie práva a výmenu informácií v prípade podozrenia z porušovania, ktoré má vplyv na viacero členských štátov, najmä na účinný boj proti nevyhovujúcim výrobkom; zdôrazňuje, že je dôležité udeliť Komisii priame právomoci na vyšetrovanie a sankcionovanie určitých porušení spotrebiteľského práva s veľkým dosahom, čím sa zabezpečí účinnejšie, súbežné a jednotné presadzovanie a sankcie v rámci spotrebiteľského práva EÚ;</w:t>
      </w:r>
    </w:p>
    <w:p w14:paraId="1D5A62A8" w14:textId="77777777" w:rsidR="00BE47D2" w:rsidRPr="00612441" w:rsidRDefault="00BE47D2" w:rsidP="00BE47D2">
      <w:pPr>
        <w:pStyle w:val="NormalHanging12a"/>
        <w:rPr>
          <w:szCs w:val="24"/>
        </w:rPr>
      </w:pPr>
      <w:r w:rsidRPr="00612441">
        <w:t>39.</w:t>
      </w:r>
      <w:r w:rsidRPr="00612441">
        <w:tab/>
        <w:t>konštatuje, že nariadenie o spolupráci v oblasti ochrany spotrebiteľa už oprávňuje orgány presadzovania práva konať proti obchodníkom, ktorí nedodržiavajú predpisy, a dokonca dáva členským štátom možnosť ukladať sankcie a prijímať predbežné opatrenia, ako je napríklad obmedzenie prístupu na webové sídlo; uznáva však, že obmedzenie spočíva v tom, že tieto opatrenia sa musia prijímať v jednotlivých krajinách, a nie na úrovni EÚ, pričom každá krajina uplatňuje vlastné sankcie, v dôsledku čoho sú dôsledky porušovania rozdielne;</w:t>
      </w:r>
    </w:p>
    <w:p w14:paraId="2F879495" w14:textId="77777777" w:rsidR="00BE47D2" w:rsidRPr="00612441" w:rsidRDefault="00BE47D2" w:rsidP="00BE47D2">
      <w:pPr>
        <w:pStyle w:val="NormalHanging12a"/>
        <w:rPr>
          <w:szCs w:val="24"/>
        </w:rPr>
      </w:pPr>
      <w:r w:rsidRPr="00612441">
        <w:t>40.</w:t>
      </w:r>
      <w:r w:rsidRPr="00612441">
        <w:tab/>
        <w:t xml:space="preserve">konštatuje, že presadzovanie v členských štátoch je roztrieštené, čo vedie k neefektívnosti; požaduje lepšiu koordináciu presadzovania a dohľadu nad dodržiavaním predpisov, účinnú výmenu informácií medzi členskými štátmi a jednotnejšie uplatňovanie </w:t>
      </w:r>
      <w:proofErr w:type="spellStart"/>
      <w:r w:rsidRPr="00612441">
        <w:rPr>
          <w:i/>
          <w:iCs/>
        </w:rPr>
        <w:t>acquis</w:t>
      </w:r>
      <w:proofErr w:type="spellEnd"/>
      <w:r w:rsidRPr="00612441">
        <w:t xml:space="preserve"> EÚ; vyzýva Komisiu, aby posúdila nariadenie o dohľade nad trhom, a najmä potrebu zriadenia orgánu dohľadu nad trhom EÚ, ktorý by zabezpečoval konzistentnosť a poskytoval operačnú podporu činnostiam vykonávaným príslušnými vnútroštátnymi orgánmi dohľadu nad trhom a podporoval spoluprácu s novým Colným orgánom EÚ, a aby posúdila aj vykonávanie článku 4 nariadenia o dohľade nad trhom, v ktorom sa vymedzujú hospodárske subjekty v EÚ zodpovedné za overovanie súladu; zdôrazňuje, že určený zodpovedný hospodársky subjekt doteraz často nebol schopný poskytnúť spotrebiteľom nápravu ani odškodnenie, najmä ak je splnomocneným zástupcom;</w:t>
      </w:r>
    </w:p>
    <w:p w14:paraId="7F5BF1E4" w14:textId="27424610" w:rsidR="00BE47D2" w:rsidRPr="00612441" w:rsidRDefault="00BE47D2" w:rsidP="00BE47D2">
      <w:pPr>
        <w:pStyle w:val="NormalHanging12a"/>
        <w:rPr>
          <w:szCs w:val="24"/>
        </w:rPr>
      </w:pPr>
      <w:r w:rsidRPr="00612441">
        <w:t>41.</w:t>
      </w:r>
      <w:r w:rsidRPr="00612441">
        <w:tab/>
        <w:t xml:space="preserve">podporuje ambíciu Komisie urýchlene pokročiť v nadchádzajúcich </w:t>
      </w:r>
      <w:proofErr w:type="spellStart"/>
      <w:r w:rsidRPr="00612441">
        <w:t>medziinštitucionálnych</w:t>
      </w:r>
      <w:proofErr w:type="spellEnd"/>
      <w:r w:rsidRPr="00612441">
        <w:t xml:space="preserve"> rokovaniach s</w:t>
      </w:r>
      <w:r w:rsidR="00E94DF4" w:rsidRPr="00612441">
        <w:t> Európskym p</w:t>
      </w:r>
      <w:r w:rsidRPr="00612441">
        <w:t>arlamentom a Radou o reforme Colného kódexu Únie a o dvoch návrhoch aktov Rady o zrušení prahovej hodnoty pre oslobodenie tovaru s hodnotou do 150 EUR od cla; naliehavo preto vyzýva členské štáty, aby urýchlili rokovací postup v Rade a uznali, že colná reforma je pre konkurencieschopnosť EÚ a ochranu spotrebiteľov v EÚ naliehavá; zdôrazňuje však, že hoci je zrušenie tejto prahovej hodnoty nevyhnutným krokom, nie je jediným riešením, keďže colné orgány budú môcť naďalej kontrolovať len obmedzené percento balíkov; zdôrazňuje, že z hľadiska bezpečnosti výrobkov a spotrebiteľov treba okamžite zrušiť oslobodenie vysokorizikového dovozu od cla; zdôrazňuje, že colná reforma je potrebná nato, aby sa zabezpečila súdržnosť regulačných rámcov, a najmä aby sa zabránilo duplicite alebo rozporom s aktom o digitálnych službách, a vyzdvihuje zásadnú úlohu colných orgánov pri odhaľovaní nevyhovujúcich a nebezpečných výrobkov;</w:t>
      </w:r>
    </w:p>
    <w:p w14:paraId="055BA8E6" w14:textId="77777777" w:rsidR="00BE47D2" w:rsidRPr="00612441" w:rsidRDefault="00BE47D2" w:rsidP="00BE47D2">
      <w:pPr>
        <w:pStyle w:val="NormalHanging12a"/>
        <w:rPr>
          <w:szCs w:val="24"/>
        </w:rPr>
      </w:pPr>
      <w:r w:rsidRPr="00612441">
        <w:lastRenderedPageBreak/>
        <w:t>42.</w:t>
      </w:r>
      <w:r w:rsidRPr="00612441">
        <w:tab/>
        <w:t>zdôrazňuje, že reforma Colného kódexu Únie poskytne colným orgánom potrebné nástroje na lepší dohľad nad tovarom vstupujúcim do EÚ a na jeho kontrolu, pomôže posilniť jednotný trh a colnú úniu, zlepší odhaľovanie nebezpečných a nezákonných výrobkov a prispeje k vytvoreniu rovnakých podmienok pre hospodárske subjekty; v tejto súvislosti víta návrh podľa nariadenia o Colnom kódexe Únie, aby sa zriadil mechanizmus spolupráce s orgánmi dohľadu nad trhom, ktorý zlepší účinnosť kontrol výrobkov; zdôrazňuje, že je dôležité posilniť colnú infraštruktúru a personálne obsadenie s cieľom účinne riadiť elektronický obchod; zdôrazňuje, že treba zjednodušiť postupy dodržiavania predpisov, ktoré sú osobitne upravené pre malé a stredné podniky; vyzýva členské štáty, aby zaviedli automatizované systémy colného odbavenia orientované na budúcnosť, napríklad tým, že zaviažu platformy, aby sa zaregistrovali a vykonávali automatické colné odbavenie v mieste predaja;</w:t>
      </w:r>
    </w:p>
    <w:p w14:paraId="286B36C7" w14:textId="77777777" w:rsidR="00BE47D2" w:rsidRPr="00612441" w:rsidRDefault="00BE47D2" w:rsidP="00BE47D2">
      <w:pPr>
        <w:pStyle w:val="NormalHanging12a"/>
      </w:pPr>
      <w:r w:rsidRPr="00612441">
        <w:t>43.</w:t>
      </w:r>
      <w:r w:rsidRPr="00612441">
        <w:tab/>
        <w:t>vyjadruje znepokojenie nad tým, že niektorí obchodníci z krajín mimo EÚ obchádzajú colné kontroly EÚ preclením tovaru colnými orgánmi v mieste pôvodu; zdôrazňuje, že tieto obchodné spoločnosti z krajín mimo EÚ často pri príchode na colnicu EÚ uprednostňujú platenie pokút pred otvorením balíkov, aby mohli zásielky vyložiť a okamžite odísť; je hlboko znepokojený zisteniami colných orgánov, že mnohé balíky nie sú deklarované alebo sú deklarované nesprávne a niekedy sú podvodne označené; zdôrazňuje, že reforma Colného kódexu Únie by sa mala zaoberať aj týmito aspektmi;</w:t>
      </w:r>
    </w:p>
    <w:p w14:paraId="3421451D" w14:textId="77777777" w:rsidR="00BE47D2" w:rsidRPr="00612441" w:rsidRDefault="00BE47D2" w:rsidP="00BE47D2">
      <w:pPr>
        <w:pStyle w:val="NormalHanging12a"/>
        <w:rPr>
          <w:szCs w:val="24"/>
        </w:rPr>
      </w:pPr>
      <w:r w:rsidRPr="00612441">
        <w:t>44.</w:t>
      </w:r>
      <w:r w:rsidRPr="00612441">
        <w:tab/>
        <w:t xml:space="preserve">berie na vedomie obavy, ktoré vyjadrila sieť ESC v súvislosti s obchodným modelom tzv. </w:t>
      </w:r>
      <w:proofErr w:type="spellStart"/>
      <w:r w:rsidRPr="00612441">
        <w:t>dropshippingu</w:t>
      </w:r>
      <w:proofErr w:type="spellEnd"/>
      <w:r w:rsidRPr="00612441">
        <w:t xml:space="preserve">, ktorý prináša výzvy v oblasti ochrany spotrebiteľa, bezpečnosti výrobkov a dodržiavania právnych predpisov; vyjadruje poľutovanie nad tým, že spotrebitelia sa často stretávajú s klamlivými praktikami, ťažkosťami pri vrátení výrobkov a neočakávanými dovoznými clami, pričom značná časť výrobkov poslaných formou </w:t>
      </w:r>
      <w:proofErr w:type="spellStart"/>
      <w:r w:rsidRPr="00612441">
        <w:t>dropshippingu</w:t>
      </w:r>
      <w:proofErr w:type="spellEnd"/>
      <w:r w:rsidRPr="00612441">
        <w:t xml:space="preserve"> nespĺňa bezpečnostné normy EÚ; zdôrazňuje, že </w:t>
      </w:r>
      <w:proofErr w:type="spellStart"/>
      <w:r w:rsidRPr="00612441">
        <w:t>dropshipping</w:t>
      </w:r>
      <w:proofErr w:type="spellEnd"/>
      <w:r w:rsidRPr="00612441">
        <w:t xml:space="preserve"> komplikuje presadzovanie práva z dôvodu </w:t>
      </w:r>
      <w:proofErr w:type="spellStart"/>
      <w:r w:rsidRPr="00612441">
        <w:t>nevysledovateľných</w:t>
      </w:r>
      <w:proofErr w:type="spellEnd"/>
      <w:r w:rsidRPr="00612441">
        <w:t xml:space="preserve"> podnikov a zložitých cezhraničných operácií, pričom kľúčovým problémom zostáva dodržiavanie predpisov o DPH a ochrane údajov; uvádza, že v kombinácii s </w:t>
      </w:r>
      <w:proofErr w:type="spellStart"/>
      <w:r w:rsidRPr="00612441">
        <w:t>influencerským</w:t>
      </w:r>
      <w:proofErr w:type="spellEnd"/>
      <w:r w:rsidRPr="00612441">
        <w:t xml:space="preserve"> marketingom môže </w:t>
      </w:r>
      <w:proofErr w:type="spellStart"/>
      <w:r w:rsidRPr="00612441">
        <w:t>dropshipping</w:t>
      </w:r>
      <w:proofErr w:type="spellEnd"/>
      <w:r w:rsidRPr="00612441">
        <w:t xml:space="preserve"> zhoršiť problémy s transparentnosťou, riziká pre dobrú povesť a nekonzistentné výsledky; vyzýva Komisiu, aby posúdila, ako možno problémy súvisiace s </w:t>
      </w:r>
      <w:proofErr w:type="spellStart"/>
      <w:r w:rsidRPr="00612441">
        <w:t>dropshippingom</w:t>
      </w:r>
      <w:proofErr w:type="spellEnd"/>
      <w:r w:rsidRPr="00612441">
        <w:t xml:space="preserve"> riešiť;</w:t>
      </w:r>
    </w:p>
    <w:p w14:paraId="7B6534AF" w14:textId="77777777" w:rsidR="00BE47D2" w:rsidRPr="00612441" w:rsidRDefault="00BE47D2" w:rsidP="00BE47D2">
      <w:pPr>
        <w:pStyle w:val="NormalHanging12a"/>
        <w:rPr>
          <w:szCs w:val="24"/>
        </w:rPr>
      </w:pPr>
      <w:r w:rsidRPr="00612441">
        <w:t>45.</w:t>
      </w:r>
      <w:r w:rsidRPr="00612441">
        <w:tab/>
        <w:t>zdôrazňuje skutočnosť, že cieľom koncepcie „domnelého dovozcu“ je zabezpečiť rovnaké podmienky pre online platformy EÚ aj mimo nej; konštatuje, že v súvislosti s online predajom z krajín mimo EÚ by toto opatrenie oslobodilo zákazníkov online platforiem z krajín mimo EÚ od toho, aby sa považovali za dovozcov, keďže sa za dovozcov považujú podľa súčasného Colného kódexu Únie, zatiaľ čo platforma alebo obchodník mimo EÚ by sa namiesto toho považovali za „domnelého dovozcu“; domnieva sa, že povinnosti „domnelého dovozcu“ by mali byť jasne vymedzené a zosúladené s ustanoveniami aktu o digitálnych službách; zdôrazňuje, že zodpovednosť platforiem za zabezpečenie výberu DPH a cla v mieste predaja, a nie pri vstupe do EÚ, obmedzí podvody a daňové úniky;</w:t>
      </w:r>
    </w:p>
    <w:p w14:paraId="74A324E4" w14:textId="77777777" w:rsidR="00BE47D2" w:rsidRPr="00612441" w:rsidRDefault="00BE47D2" w:rsidP="00BE47D2">
      <w:pPr>
        <w:pStyle w:val="NormalHanging12a"/>
        <w:rPr>
          <w:szCs w:val="24"/>
        </w:rPr>
      </w:pPr>
      <w:r w:rsidRPr="00612441">
        <w:t>46.</w:t>
      </w:r>
      <w:r w:rsidRPr="00612441">
        <w:tab/>
        <w:t xml:space="preserve">vyjadruje znepokojenie nad tým, že systém jednotného kontaktného miesta pre dovoz (IOSS) má pre všetky online subjekty nepovinný charakter, čo sa odchyľuje od pôvodných cieľov iniciatívy DPH v digitálnom veku; zdôrazňuje potrebu ďalších opatrení na posilnenie spoľahlivosti systému a obmedzenie jeho možného zneužitia; vyzýva Komisiu, aby úzko spolupracovala so zainteresovanými stranami na vytvorení záruk pre IOSS proti podvodným praktikám; odporúča, aby boli tieto záruky komplexné </w:t>
      </w:r>
      <w:r w:rsidRPr="00612441">
        <w:lastRenderedPageBreak/>
        <w:t>a zároveň zjednodušené, aby účinne zabránili podvodom a zároveň zabránili nadmernej administratívnej záťaži; zdôrazňuje, že použiteľnosť IOSS treba rozšíriť na tovar s hodnotou prevyšujúcou prahovú hodnotu oslobodenia od cla vo výške 150 EUR, aby sa zabránilo podhodnocovaniu a zaručila sa spravodlivá hospodárska súťaž;</w:t>
      </w:r>
    </w:p>
    <w:p w14:paraId="31CB40D4" w14:textId="77777777" w:rsidR="00BE47D2" w:rsidRPr="00612441" w:rsidRDefault="00BE47D2" w:rsidP="00BE47D2">
      <w:pPr>
        <w:pStyle w:val="NormalHanging12a"/>
        <w:rPr>
          <w:szCs w:val="24"/>
        </w:rPr>
      </w:pPr>
      <w:r w:rsidRPr="00612441">
        <w:t>47.</w:t>
      </w:r>
      <w:r w:rsidRPr="00612441">
        <w:tab/>
        <w:t xml:space="preserve">žiada, aby sa v roku 2026 zriadil nový Colný orgán EÚ, ktorý bude poskytovať odbornú podporu colným orgánom členských štátov; zdôrazňuje, že Colný orgán EÚ by mal v rámci svojej koordinačnej úlohy takisto mapovať testovacie a kontrolné kapacity colných orgánov a orgánov dohľadu nad trhom vo všetkých členských štátoch a mal by byť poverený vykonávaním neohlásených inšpekcií s cieľom odhaliť možné nebezpečné alebo nevyhovujúce výrobky a ukladaním sankcií v prípade nesúladu; konštatuje, že nové Colné dátové centrum EÚ umožní posilnenú spoluprácu medzi Colným orgánom EÚ a colnými a inými orgánmi prostredníctvom výmeny údajov a </w:t>
      </w:r>
      <w:proofErr w:type="spellStart"/>
      <w:r w:rsidRPr="00612441">
        <w:t>interoperability</w:t>
      </w:r>
      <w:proofErr w:type="spellEnd"/>
      <w:r w:rsidRPr="00612441">
        <w:t xml:space="preserve"> vnútroštátnych informačných systémov, a tým uľahčí koordinované kontroly a odhaľovanie nevyhovujúcich výrobkov; domnieva sa, že je nevyhnutné plne integrovať funkcie centrálneho elektronického priečinka pre colníctvo do Colného dátového centra EÚ; v súvislosti s navrhovaným Colným orgánom EÚ poznamenáva, že je dôležité pravidelne konzultovať so zástupcami rôznych zainteresovaných strán s cieľom poskytovať colnému orgánu EÚ včasné varovanie;</w:t>
      </w:r>
    </w:p>
    <w:p w14:paraId="5D82E48C" w14:textId="77777777" w:rsidR="00BE47D2" w:rsidRPr="00612441" w:rsidRDefault="00BE47D2" w:rsidP="00BE47D2">
      <w:pPr>
        <w:pStyle w:val="NormalHanging12a"/>
      </w:pPr>
      <w:r w:rsidRPr="00612441">
        <w:t>48.</w:t>
      </w:r>
      <w:r w:rsidRPr="00612441">
        <w:tab/>
        <w:t>zdôrazňuje, že vzhľadom na naliehavosť situácie by sa malo urýchliť nadobudnutie účinnosti rôznych povinností plánovaných v rámci revízie Colného kódexu Únie, ako je zriadenie Colného dátového centra EÚ; vyzýva Komisiu, aby okamžite začala prípravné práce potrebné na zriadenie Colného dátového centra EÚ s cieľom urýchliť prípravu jeho funkcií elektronického obchodu v roku 2026;</w:t>
      </w:r>
    </w:p>
    <w:p w14:paraId="0186BF68" w14:textId="77777777" w:rsidR="00BE47D2" w:rsidRPr="00612441" w:rsidRDefault="00BE47D2" w:rsidP="00BE47D2">
      <w:pPr>
        <w:pStyle w:val="NormalHanging12a"/>
        <w:rPr>
          <w:szCs w:val="24"/>
        </w:rPr>
      </w:pPr>
      <w:r w:rsidRPr="00612441">
        <w:t>49.</w:t>
      </w:r>
      <w:r w:rsidRPr="00612441">
        <w:tab/>
        <w:t xml:space="preserve">naliehavo vyzýva Komisiu, aby uskutočnila posúdenie vplyvu myšlienky, podľa ktorej by sa položky elektronického obchodu zasielali do EÚ hromadne a obchodníci z krajín mimo EÚ by v EÚ zriaďovali sklady takéhoto tovaru, ktorý by sa potom balil do zásielok na doručenie zákazníkom; uznáva, že takéto hromadné zásielky položiek elektronického obchodu a ich skladovanie v skladoch v EÚ by v porovnaní s jednotlivými zásielkami balíkov mohli posilniť dohľad colných orgánov a orgánov dohľadu nad trhom a zlepšiť ich kontroly a odhaľovanie nevyhovujúceho tovaru; vyzýva Komisiu a členské štáty, aby zvážili všetky možnosti stimulovania takýchto praktík vrátane zjednodušenia štatútu dôveryhodného a preverovaného obchodníka („Trust and </w:t>
      </w:r>
      <w:proofErr w:type="spellStart"/>
      <w:r w:rsidRPr="00612441">
        <w:t>Check</w:t>
      </w:r>
      <w:proofErr w:type="spellEnd"/>
      <w:r w:rsidRPr="00612441">
        <w:t>“) a analýzy nákladov a prínosov v prípade systémov stimulov; ďalej konštatuje, že hromadná preprava nemusí byť realizovateľná pre všetkých obchodníkov z krajín mimo EÚ, najmä tých, ktorí prevádzkujú model predaja od spotrebiteľa k spotrebiteľovi (C2C) alebo predaja použitého tovaru; zdôrazňuje, že tento prístup by mal zabezpečiť rovnováhu medzi výhodami vyplývajúcimi z dodržiavania predpisov a praktickými požiadavkami prevádzkovateľov elektronického obchodu, pričom by sa malo zabrániť vytváraniu logistických prekážok alebo nadmernému zaťaženiu rôznych obchodných modelov;</w:t>
      </w:r>
    </w:p>
    <w:p w14:paraId="2969A584" w14:textId="77777777" w:rsidR="00BE47D2" w:rsidRPr="00612441" w:rsidRDefault="00BE47D2" w:rsidP="00BE47D2">
      <w:pPr>
        <w:pStyle w:val="NormalHanging12a"/>
      </w:pPr>
      <w:r w:rsidRPr="00612441">
        <w:t>50.</w:t>
      </w:r>
      <w:r w:rsidRPr="00612441">
        <w:tab/>
        <w:t xml:space="preserve">berie na vedomie, že Komisia vydala neoficiálny dokument, v ktorom načrtla zavedenie nediskriminačného poplatku za manipuláciu s položkami v elektronickom obchode, ktorý majú colné orgány účtovať za tovar predávaný na diaľku s cieľom pokryť zvýšené náklady colných orgánov na dohľad, konkrétne na kontrolu údajov, vykonávanie analýzy rizika, kontrol dokumentov a fyzických kontrol, a najmä financovanie Colného orgánu EÚ a dátového centra; trvá na tom, že členské štáty by sa mali vyhýbať jednostranným poplatkom, aby sa zabránilo roztrieštenosti colnej únie; zdôrazňuje, že v </w:t>
      </w:r>
      <w:r w:rsidRPr="00612441">
        <w:lastRenderedPageBreak/>
        <w:t xml:space="preserve">návrhu sa uvádza paušálna sadzba 2 EUR za položku dodanú priamo zákazníkovi alebo nižší 50-centový poplatok pre dôveryhodných a preverovaných obchodníkov („Trust and </w:t>
      </w:r>
      <w:proofErr w:type="spellStart"/>
      <w:r w:rsidRPr="00612441">
        <w:t>Check</w:t>
      </w:r>
      <w:proofErr w:type="spellEnd"/>
      <w:r w:rsidRPr="00612441">
        <w:t>“), ktorí prevádzkujú obchodný model colného skladu na predaj na diaľku v rámci EÚ; vyzýva Komisiu, aby riadne posúdila, či je navrhovaná suma v súlade s pravidlami Svetovej obchodnej organizácie (WTO) a či je dostatočná a primeraná na dosiahnutie cieľov; trvá na tom, aby tento manipulačný poplatok neplatil spotrebiteľ;</w:t>
      </w:r>
    </w:p>
    <w:p w14:paraId="54FF7D4A" w14:textId="77777777" w:rsidR="00BE47D2" w:rsidRPr="00612441" w:rsidRDefault="00BE47D2" w:rsidP="00BE47D2">
      <w:pPr>
        <w:pStyle w:val="NormalHanging12a"/>
        <w:rPr>
          <w:szCs w:val="24"/>
        </w:rPr>
      </w:pPr>
      <w:r w:rsidRPr="00612441">
        <w:t>51.</w:t>
      </w:r>
      <w:r w:rsidRPr="00612441">
        <w:tab/>
        <w:t>upozorňuje na obrovské náklady na nakladanie s odpadom a likvidáciu výrobkov, ktoré vznikajú v dôsledku obrovského množstva nevyhovujúcich a nebezpečných výrobkov dovážaných prostredníctvom elektronického obchodu z krajín mimo EÚ; zdôrazňuje, že veľká časť týchto výrobkov je nerecyklovateľná, škodlivá pre životné prostredie alebo nie je v súlade s platnými právnymi predpismi o chemikáliách, čím sa ďalej zvyšujú environmentálne náklady verejných orgánov; vyzýva preto Komisiu, aby vyhodnotila potrebné opatrenia na zmiernenie environmentálneho vplyvu činností elektronického obchodu z krajín mimo EÚ vrátane uskutočniteľnosti zavedenia poplatku za nakladanie s odpadom pre všetky výrobky predávané prostredníctvom online trhov z krajín mimo EÚ s cieľom zabezpečiť, aby environmentálne náklady neznášali daňovníci EÚ;</w:t>
      </w:r>
    </w:p>
    <w:p w14:paraId="68765809" w14:textId="77777777" w:rsidR="00BE47D2" w:rsidRPr="00612441" w:rsidRDefault="00BE47D2" w:rsidP="00BE47D2">
      <w:pPr>
        <w:pStyle w:val="NormalHanging12a"/>
      </w:pPr>
      <w:r w:rsidRPr="00612441">
        <w:t>52.</w:t>
      </w:r>
      <w:r w:rsidRPr="00612441">
        <w:tab/>
        <w:t>zdôrazňuje, že nejednotné sankcie a rôzne stratégie presadzovania práva v prípade nedodržiavania predpisov v rôznych členských štátoch vedú k „nakupovaniu na hraniciach“ alebo „colnému taktizovaniu“; podporuje minimálnu harmonizáciu, pokiaľ ide o porušenia predpisov a iné ako trestné sankcie za nedodržiavanie predpisov vo všetkých členských štátoch a prostredníctvom Colného orgánu EÚ, keďže by sa tým zabránilo vzniku slabých miest vstupu na colné územie EÚ; zdôrazňuje, že by to malo zahŕňať spoločný rámec minimálnej harmonizácie s cieľom odstrániť existujúce medzery, a tým riešiť výzvy v oblasti elektronického obchodu; zdôrazňuje, že členské štáty môžu uložiť ďalšie sankcie prispôsobené vnútroštátnym podmienkam;</w:t>
      </w:r>
    </w:p>
    <w:p w14:paraId="1F1C32D4" w14:textId="77777777" w:rsidR="00BE47D2" w:rsidRPr="00612441" w:rsidRDefault="00BE47D2" w:rsidP="00BE47D2">
      <w:pPr>
        <w:pStyle w:val="NormalHanging12a"/>
        <w:rPr>
          <w:szCs w:val="24"/>
        </w:rPr>
      </w:pPr>
      <w:r w:rsidRPr="00612441">
        <w:t>53.</w:t>
      </w:r>
      <w:r w:rsidRPr="00612441">
        <w:tab/>
        <w:t xml:space="preserve">konštatuje, že Komisia kontroluje určité online trhy mimo EÚ pre používanie manipulatívnych praktík vrátane temných vzorcov, návykových dizajnových prvkov, klamlivého </w:t>
      </w:r>
      <w:proofErr w:type="spellStart"/>
      <w:r w:rsidRPr="00612441">
        <w:t>influencerského</w:t>
      </w:r>
      <w:proofErr w:type="spellEnd"/>
      <w:r w:rsidRPr="00612441">
        <w:t xml:space="preserve"> marketingu a šírenia falošných alebo zavádzajúcich online recenzií; uznáva, že podľa správy Digitálna spravodlivosť – kontrola vhodnosti stoja nekalé obchodné praktiky spotrebiteľov ročne takmer 8 miliárd EUR a že používanie nekalých techník na vyvíjanie nátlaku na spotrebiteľov, najmä zraniteľných spotrebiteľov a deti, aby robili impulzívne nákupy, vedie k nadmernej spotrebe a nadmerným výdavkom; vyzýva Komisiu, aby sa týmito otázkami zaoberala v nadchádzajúcom akte o digitálnej spravodlivosti, pokiaľ sa na </w:t>
      </w:r>
      <w:proofErr w:type="spellStart"/>
      <w:r w:rsidRPr="00612441">
        <w:t>ne</w:t>
      </w:r>
      <w:proofErr w:type="spellEnd"/>
      <w:r w:rsidRPr="00612441">
        <w:t xml:space="preserve"> už nevzťahujú existujúce právne predpisy, s cieľom účinne bojovať proti nekalým praktikám a odstrániť existujúce právne medzery a zároveň zachovať súlad s existujúcimi právnymi rámcami a zabrániť zbytočnému regulačnému zaťaženiu;</w:t>
      </w:r>
    </w:p>
    <w:p w14:paraId="17D6B587" w14:textId="77777777" w:rsidR="00BE47D2" w:rsidRPr="00612441" w:rsidRDefault="00BE47D2" w:rsidP="00BE47D2">
      <w:pPr>
        <w:pStyle w:val="NormalHanging12a"/>
      </w:pPr>
      <w:r w:rsidRPr="00612441">
        <w:t>54.</w:t>
      </w:r>
      <w:r w:rsidRPr="00612441">
        <w:tab/>
        <w:t>zdôrazňuje, že je potrebné zabezpečiť, aby všetky nové iniciatívy navrhované Komisiou v oblasti presadzovania alebo dodržiavania colných predpisov neviedli k dodatočnému administratívnemu zaťaženiu európskych podnikov, najmä MSP;</w:t>
      </w:r>
    </w:p>
    <w:p w14:paraId="22FEAC99" w14:textId="77777777" w:rsidR="00BE47D2" w:rsidRPr="00612441" w:rsidRDefault="00BE47D2" w:rsidP="00BE47D2">
      <w:pPr>
        <w:pStyle w:val="NormalHanging12a"/>
      </w:pPr>
      <w:r w:rsidRPr="00612441">
        <w:t>55.</w:t>
      </w:r>
      <w:r w:rsidRPr="00612441">
        <w:tab/>
        <w:t xml:space="preserve">zdôrazňuje význam úlohy Európskej prokuratúry (EPPO) v oblasti cezhraničného vyšetrovania porušovania colných predpisov, ktoré zahŕňajú najmä podvody, ako napríklad nezákonné podhodnocovanie ceny výrobkov s cieľom vyhnúť sa plateniu dovozných daní; zdôrazňuje, že proti rozsiahlemu obchádzaniu ciel vrátane podvodných colných vyhlásení v elektronickom obchode a podhodnotenia, ako aj proti vyhýbaniu sa kontrolám a taktizovaniu pri výbere súdu sa musí účinne bojovať prostredníctvom </w:t>
      </w:r>
      <w:r w:rsidRPr="00612441">
        <w:lastRenderedPageBreak/>
        <w:t>trestnoprávnych vyšetrovaní, ktoré vedie Európska prokuratúra s podporou colných orgánov; zdôrazňuje, že na rozbitie zločineckých sietí, ktoré stoja za takýmito operáciami, by sa mal využiť silný právny rámec Európskej prokuratúry pre cezhraničné vyšetrovanie;</w:t>
      </w:r>
    </w:p>
    <w:p w14:paraId="1F303809" w14:textId="77777777" w:rsidR="00BE47D2" w:rsidRPr="00612441" w:rsidRDefault="00BE47D2" w:rsidP="00BE47D2">
      <w:pPr>
        <w:pStyle w:val="Normal12a24b"/>
      </w:pPr>
      <w:r w:rsidRPr="00612441">
        <w:rPr>
          <w:rStyle w:val="Italic"/>
        </w:rPr>
        <w:t>Dodatočné opatrenia presadzovania</w:t>
      </w:r>
    </w:p>
    <w:p w14:paraId="17E26B91" w14:textId="77777777" w:rsidR="00BE47D2" w:rsidRPr="00612441" w:rsidRDefault="00BE47D2" w:rsidP="00BE47D2">
      <w:pPr>
        <w:pStyle w:val="NormalHanging12a"/>
        <w:rPr>
          <w:szCs w:val="24"/>
        </w:rPr>
      </w:pPr>
      <w:r w:rsidRPr="00612441">
        <w:t>56.</w:t>
      </w:r>
      <w:r w:rsidRPr="00612441">
        <w:tab/>
        <w:t xml:space="preserve">vyzýva Komisiu a príslušné vnútroštátne orgány, aby dôrazne presadzovali akt o digitálnych službách, pokiaľ ide o zodpovednosť online trhov, najmä ich povinnosti týkajúce sa odporúčacích systémov, dizajnu rozhraní, práva na informácie a pravidiel dodržiavania predpisov už v štádiu návrhu na zlepšenie celkovej </w:t>
      </w:r>
      <w:proofErr w:type="spellStart"/>
      <w:r w:rsidRPr="00612441">
        <w:t>vysledovateľnosti</w:t>
      </w:r>
      <w:proofErr w:type="spellEnd"/>
      <w:r w:rsidRPr="00612441">
        <w:t xml:space="preserve">, ako aj povinnosť poznať svojho komerčného zákazníka; zdôrazňuje, že dodržiavanie týchto povinností by malo odrádzať obchodníkov, ktorí nedodržiavajú predpisy, od ponúkania výrobkov v EÚ prostredníctvom trhov alebo nákupných služieb sociálnych médií patriacich do tejto kategórie, a vyzýva Komisiu, aby poskytla praktickú podporu pri sledovaní obchodníkov, ktorí nedodržiavajú pravidlá EÚ; zdôrazňuje, že je potrebné vytvoriť sieť dôveryhodných </w:t>
      </w:r>
      <w:proofErr w:type="spellStart"/>
      <w:r w:rsidRPr="00612441">
        <w:t>nahlasovateľov</w:t>
      </w:r>
      <w:proofErr w:type="spellEnd"/>
      <w:r w:rsidRPr="00612441">
        <w:t xml:space="preserve"> nezákonných výrobkov a elektronického obchodu na základe aktu o digitálnych službách, aby sa zaistilo, že platformy si budú účinne plniť svoje povinnosti;</w:t>
      </w:r>
    </w:p>
    <w:p w14:paraId="6445594A" w14:textId="77777777" w:rsidR="00BE47D2" w:rsidRPr="00612441" w:rsidRDefault="00BE47D2" w:rsidP="00BE47D2">
      <w:pPr>
        <w:pStyle w:val="NormalHanging12a"/>
      </w:pPr>
      <w:r w:rsidRPr="00612441">
        <w:t>57.</w:t>
      </w:r>
      <w:r w:rsidRPr="00612441">
        <w:tab/>
        <w:t xml:space="preserve">zdôrazňuje, že posilnenie spolupráce a koordinácie s príslušnými vnútroštátnymi orgánmi má zásadný význam; žiada väčšiu spoluprácu medzi všetkými príslušnými orgánmi, ako sú orgány členských štátov, colné orgány a orgány na ochranu spotrebiteľa, a silnejšiu koordináciu medzi všetkými zriadenými expertnými skupinami; zdôrazňuje, že podľa aktu o digitálnych službách musia vyšetrovacie opatrenia proti online trhom nedodržiavajúcim predpisy priniesť výsledky a viesť k odstrašujúcim sankciám s cieľom zabrániť ponúkaniu nevyhovujúcich výrobkov; zdôrazňuje význam týchto vyšetrovaní pri riešení systémových rizík, zlyhaní v oblasti dodržiavania predpisov, šírenia nezákonného obsahu na internete, návykových prvkov dizajnu, temných vzorcov a využívania </w:t>
      </w:r>
      <w:proofErr w:type="spellStart"/>
      <w:r w:rsidRPr="00612441">
        <w:t>influencerov</w:t>
      </w:r>
      <w:proofErr w:type="spellEnd"/>
      <w:r w:rsidRPr="00612441">
        <w:t xml:space="preserve"> na manipulatívnu reklamu;</w:t>
      </w:r>
    </w:p>
    <w:p w14:paraId="537F4DE3" w14:textId="77777777" w:rsidR="00BE47D2" w:rsidRPr="00612441" w:rsidRDefault="00BE47D2" w:rsidP="00BE47D2">
      <w:pPr>
        <w:pStyle w:val="NormalHanging12a"/>
        <w:rPr>
          <w:szCs w:val="24"/>
        </w:rPr>
      </w:pPr>
      <w:r w:rsidRPr="00612441">
        <w:t>58.</w:t>
      </w:r>
      <w:r w:rsidRPr="00612441">
        <w:tab/>
        <w:t>vyzýva orgány presadzovania práva, aby posilnili monitorovanie a opatrenia na presadzovanie práva zamerané na tieto nové predajné kanály; odporúča, aby príslušné orgány mali k dispozícii primerané zdroje, technologické nástroje a mechanizmy cezhraničnej spolupráce na účinnú identifikáciu a prijímanie opatrení proti obchodníkom, ktorí nedodržiavajú predpisy a pôsobia prostredníctvom sociálnych médií a iných nových platforiem;</w:t>
      </w:r>
    </w:p>
    <w:p w14:paraId="55DBEDC8" w14:textId="77777777" w:rsidR="00BE47D2" w:rsidRPr="00612441" w:rsidRDefault="00BE47D2" w:rsidP="00BE47D2">
      <w:pPr>
        <w:pStyle w:val="NormalHanging12a"/>
        <w:rPr>
          <w:szCs w:val="24"/>
        </w:rPr>
      </w:pPr>
      <w:r w:rsidRPr="00612441">
        <w:t>59.</w:t>
      </w:r>
      <w:r w:rsidRPr="00612441">
        <w:tab/>
        <w:t>navrhuje, aby predajcovia na online trhoch museli poskytovať adresu na spätné odoslanie výrobku a kontaktné miesto v rámci EÚ s cieľom umožniť spotrebiteľom ľahko vrátiť nevyhovujúci tovar bez zbytočných nákladov a umožniť orgánom kontrolovať tovar; domnieva sa, že online trhy by mali byť zodpovedné za kontrolu tejto skutočnosti a mali by niesť zodpovednosť za presadzovanie predpisov;</w:t>
      </w:r>
    </w:p>
    <w:p w14:paraId="713DF635" w14:textId="77777777" w:rsidR="00BE47D2" w:rsidRPr="00612441" w:rsidRDefault="00BE47D2" w:rsidP="00BE47D2">
      <w:pPr>
        <w:pStyle w:val="NormalHanging12a"/>
      </w:pPr>
      <w:r w:rsidRPr="00612441">
        <w:t>60.</w:t>
      </w:r>
      <w:r w:rsidRPr="00612441">
        <w:tab/>
        <w:t>požaduje hĺbkové hodnotenie účinnosti ustanovenia o „zodpovednej osobe za výrobky uvedené na trh Únie“, najmä výrobky od obchodníkov z krajín mimo EÚ, na základe výsledkov hodnotiacej správy o článku 4 nariadenia o dohľade nad trhom; vyzýva Komisiu, aby v rámci svojich budúcich opatrení zvážila zavedenie povinnej požiadavky pre obchodníkov z krajín mimo EÚ, aby vymenovali zodpovednú osobu v EÚ so zvýšenou právnou a finančnou zodpovednosťou;</w:t>
      </w:r>
    </w:p>
    <w:p w14:paraId="711B4650" w14:textId="77777777" w:rsidR="00BE47D2" w:rsidRPr="00612441" w:rsidRDefault="00BE47D2" w:rsidP="00BE47D2">
      <w:pPr>
        <w:pStyle w:val="NormalHanging12a"/>
      </w:pPr>
      <w:r w:rsidRPr="00612441">
        <w:lastRenderedPageBreak/>
        <w:t>61.</w:t>
      </w:r>
      <w:r w:rsidRPr="00612441">
        <w:tab/>
        <w:t>konštatuje, že poštové a iné doručovacie služby prechádzajú významnými zmenami v dôsledku rýchleho rastu elektronického obchodu; vyjadruje znepokojenie nad tým, že systém konečných poplatkov Svetovej poštovej únie sa v praxi neuplatňuje na toky elektronického obchodu; konštatuje, že v dôsledku toho čínske podniky pôsobiace v elektronickom obchode vzhľadom na objemy zásielok uzatvárajú obchodné dohody priamo s prevádzkovateľmi poštových služieb v EÚ za mimoriadne atraktívne ceny za doručovanie, ktoré sú nižšie ako ceny za tovar vyrobený v EÚ, čo vedie k hlbšej fragmentácii jednotného trhu poštových služieb; naliehavo vyzýva Komisiu, aby vyhodnotila vplyv elektronického obchodu na poštové služby a vnútorný trh a zvážila, ako môžu poštové služby prispievať k posilneniu jednotného trhu a prínosov pre spotrebiteľov a k celkovej konkurencieschopnosti EÚ;</w:t>
      </w:r>
    </w:p>
    <w:p w14:paraId="3E655D07" w14:textId="77777777" w:rsidR="00BE47D2" w:rsidRPr="00612441" w:rsidRDefault="00BE47D2" w:rsidP="00BE47D2">
      <w:pPr>
        <w:pStyle w:val="NormalHanging12a"/>
        <w:rPr>
          <w:szCs w:val="24"/>
        </w:rPr>
      </w:pPr>
      <w:r w:rsidRPr="00612441">
        <w:t>62.</w:t>
      </w:r>
      <w:r w:rsidRPr="00612441">
        <w:tab/>
        <w:t>víta schválenie reformy iniciatívy DPH v digitálnom veku (</w:t>
      </w:r>
      <w:proofErr w:type="spellStart"/>
      <w:r w:rsidRPr="00612441">
        <w:t>ViDA</w:t>
      </w:r>
      <w:proofErr w:type="spellEnd"/>
      <w:r w:rsidRPr="00612441">
        <w:t>), ktorá predstavuje významný krok smerom k modernizácii výberu DPH v sektore elektronického obchodu; zdôrazňuje význam jednotného identifikačného čísla DPH pre online trhy a európskych výrobcov, ktoré im umožní konkurovať za rovnakých podmienok zjednodušením dodržiavania predpisov o DPH vo všetkých členských štátoch; zdôrazňuje, že toto opatrenie môže tiež uľahčiť hromadný dovoz a skladovanie tovaru v EÚ, čím sa zníži závislosť od roztrieštených cezhraničných zásielok a zabezpečí, že služby s pridanou hodnotou, ako je plnenie a logistika, sa budú poskytovať v rámci jednotného trhu; zdôrazňuje, že tieto reformy zlepšia dodržiavanie daňových predpisov, znížia administratívne zaťaženie a zlepšia presadzovanie práva, pričom podporia spravodlivú hospodársku súťaž a posilnia dodávateľské reťazce EÚ; vyzýva Komisiu a členské štáty, aby zabezpečili účinné vykonávanie týchto opatrení s cieľom maximalizovať ich prínos pre európske podniky a spotrebiteľov;</w:t>
      </w:r>
    </w:p>
    <w:p w14:paraId="51AEBA05" w14:textId="77777777" w:rsidR="00BE47D2" w:rsidRPr="00612441" w:rsidRDefault="00BE47D2" w:rsidP="00BE47D2">
      <w:pPr>
        <w:pStyle w:val="NormalHanging12a"/>
        <w:rPr>
          <w:szCs w:val="24"/>
        </w:rPr>
      </w:pPr>
      <w:r w:rsidRPr="00612441">
        <w:t>63.</w:t>
      </w:r>
      <w:r w:rsidRPr="00612441">
        <w:tab/>
        <w:t>vyzýva Komisiu, aby zvážila opatrenia zamerané na zníženie zbytočnej regulačnej a administratívnej záťaže výrobcov v EÚ, a to najmä MSP, aby sa vyrovnali podmienky a umožnilo sa im lepšie konkurovať svetovým konkurentom, ktorí podnikajú podľa efektívnejších noriem dodržiavania predpisov;</w:t>
      </w:r>
    </w:p>
    <w:p w14:paraId="372341E9" w14:textId="77777777" w:rsidR="00BE47D2" w:rsidRPr="00612441" w:rsidRDefault="00BE47D2" w:rsidP="00BE47D2">
      <w:pPr>
        <w:pStyle w:val="NormalHanging12a"/>
        <w:rPr>
          <w:szCs w:val="24"/>
        </w:rPr>
      </w:pPr>
      <w:r w:rsidRPr="00612441">
        <w:t>64.</w:t>
      </w:r>
      <w:r w:rsidRPr="00612441">
        <w:tab/>
        <w:t>vyzýva Komisiu, aby posilnila medzinárodnú spoluprácu s ďalšími podobne zmýšľajúcimi krajinami s cieľom vymieňať si najlepšie postupy, identifikovať spoločné výzvy a riziká a vypracovať spoločné opatrenia v oblasti elektronického obchodu;</w:t>
      </w:r>
    </w:p>
    <w:p w14:paraId="5EA4574B" w14:textId="77777777" w:rsidR="00BE47D2" w:rsidRPr="00612441" w:rsidRDefault="00BE47D2" w:rsidP="00BE47D2">
      <w:pPr>
        <w:pStyle w:val="NormalHanging12a"/>
        <w:rPr>
          <w:szCs w:val="24"/>
        </w:rPr>
      </w:pPr>
      <w:r w:rsidRPr="00612441">
        <w:t>65.</w:t>
      </w:r>
      <w:r w:rsidRPr="00612441">
        <w:tab/>
        <w:t>v tejto súvislosti víta iniciatívu spoločného vyhlásenia WTO o elektronickom obchode; konštatuje, že táto dohoda bude prínosom pre spotrebiteľov aj podniky, pretože povedie k uľahčeniu cezhraničných elektronických transakcií, k zmenšeniu prekážok v oblasti digitálneho obchodu a k podpore inovácií v oblasti elektronického obchodu; zdôrazňuje však, že dohoda predstavuje len základ, a nabáda Komisiu, aby pri rokovaniach s partnermi pracovala na ambicióznych obchodných dohodách s cieľom zabezpečiť záväzné ustanovenia o elektronickom obchode;</w:t>
      </w:r>
    </w:p>
    <w:p w14:paraId="61B5B54E" w14:textId="77777777" w:rsidR="00BE47D2" w:rsidRPr="00612441" w:rsidRDefault="00BE47D2" w:rsidP="00BE47D2">
      <w:pPr>
        <w:pStyle w:val="NormalHanging12a"/>
        <w:rPr>
          <w:b/>
          <w:i/>
          <w:szCs w:val="24"/>
        </w:rPr>
      </w:pPr>
      <w:r w:rsidRPr="00612441">
        <w:rPr>
          <w:b/>
          <w:i/>
        </w:rPr>
        <w:t>Intenzívnejšie využívanie IT nástrojov</w:t>
      </w:r>
    </w:p>
    <w:p w14:paraId="12F9621B" w14:textId="77777777" w:rsidR="00BE47D2" w:rsidRPr="00612441" w:rsidRDefault="00BE47D2" w:rsidP="00BE47D2">
      <w:pPr>
        <w:pStyle w:val="NormalHanging12a"/>
        <w:rPr>
          <w:szCs w:val="24"/>
        </w:rPr>
      </w:pPr>
      <w:r w:rsidRPr="00612441">
        <w:t>66.</w:t>
      </w:r>
      <w:r w:rsidRPr="00612441">
        <w:tab/>
        <w:t xml:space="preserve">víta skutočnosť, že Komisia pripravuje projekt na zefektívnenie existujúcich databáz, vrátane Informačného a komunikačného systému pre dohľad nad trhom, systému EU </w:t>
      </w:r>
      <w:proofErr w:type="spellStart"/>
      <w:r w:rsidRPr="00612441">
        <w:t>Safety</w:t>
      </w:r>
      <w:proofErr w:type="spellEnd"/>
      <w:r w:rsidRPr="00612441">
        <w:t xml:space="preserve"> Gate a systému riadenia colných rizík, do spoločného </w:t>
      </w:r>
      <w:proofErr w:type="spellStart"/>
      <w:r w:rsidRPr="00612441">
        <w:t>interoperabilného</w:t>
      </w:r>
      <w:proofErr w:type="spellEnd"/>
      <w:r w:rsidRPr="00612441">
        <w:t xml:space="preserve"> systému, ktorý bude zhromažďovať všetky informácie o bezpečnosti výrobkov, sledovaní falšovaných výrobkov a oznámenia o nehodách, a na zabezpečenie </w:t>
      </w:r>
      <w:proofErr w:type="spellStart"/>
      <w:r w:rsidRPr="00612441">
        <w:t>interoperability</w:t>
      </w:r>
      <w:proofErr w:type="spellEnd"/>
      <w:r w:rsidRPr="00612441">
        <w:t xml:space="preserve"> s digitálnym pasom výrobku a budúcim Colným dátovým centrom EÚ; vyzýva Komisiu, </w:t>
      </w:r>
      <w:r w:rsidRPr="00612441">
        <w:lastRenderedPageBreak/>
        <w:t>aby zverejnila informácie o harmonograme vykonávania tejto iniciatívy a požiadavkách na zdroje;</w:t>
      </w:r>
    </w:p>
    <w:p w14:paraId="04356773" w14:textId="77777777" w:rsidR="00BE47D2" w:rsidRPr="00612441" w:rsidRDefault="00BE47D2" w:rsidP="00BE47D2">
      <w:pPr>
        <w:pStyle w:val="NormalHanging12a"/>
        <w:rPr>
          <w:szCs w:val="24"/>
        </w:rPr>
      </w:pPr>
      <w:r w:rsidRPr="00612441">
        <w:t>67.</w:t>
      </w:r>
      <w:r w:rsidRPr="00612441">
        <w:tab/>
        <w:t>podporuje cieľ Komisie poskytnúť orgánom dohľadu nad trhom nástroj elektronického vyhľadávania webových stránok na označovanie opätovného výskytu nebezpečných výrobkov; žiada Komisiu, aby čo najskôr sprístupnila ďalší vyhľadávací robot na odhaľovanie nových ponúk s cieľom označiť nevyhovujúce výrobky pred tým, ako sa dostanú k spotrebiteľom;</w:t>
      </w:r>
    </w:p>
    <w:p w14:paraId="0FCE5EC1" w14:textId="77777777" w:rsidR="00BE47D2" w:rsidRPr="00612441" w:rsidRDefault="00BE47D2" w:rsidP="00BE47D2">
      <w:pPr>
        <w:pStyle w:val="NormalHanging12a"/>
        <w:rPr>
          <w:szCs w:val="24"/>
        </w:rPr>
      </w:pPr>
      <w:r w:rsidRPr="00612441">
        <w:t>68.</w:t>
      </w:r>
      <w:r w:rsidRPr="00612441">
        <w:tab/>
        <w:t xml:space="preserve">podporuje zodpovedné využívanie umelej inteligencie, </w:t>
      </w:r>
      <w:proofErr w:type="spellStart"/>
      <w:r w:rsidRPr="00612441">
        <w:t>blockchainu</w:t>
      </w:r>
      <w:proofErr w:type="spellEnd"/>
      <w:r w:rsidRPr="00612441">
        <w:t xml:space="preserve"> a internetu vecí na skenovanie a analýzu zoznamov výrobkov na platformách elektronického obchodu, automatizáciu colných kontrol a kontrol dohľadu nad trhom a identifikáciu rizík a integráciu databáz súladu výrobkov na účely kontrol v reálnom čase medzi orgánmi dohľadu nad trhom a colnými orgánmi, a to v súlade s právnymi predpismi EÚ a vnútroštátnymi právnymi predpismi; konštatuje však, že prekážkou zostávajú vysoké náklady na zavádzanie týchto technológií; zdôrazňuje, že úplné zavedenie týchto technológií zefektívni manipuláciu, najmä v prípade tovaru s nízkou hodnotou, a že vysoký objem balíkov obsahujúcich mnoho rôznych položiek obmedzuje kontrolné kapacity;</w:t>
      </w:r>
    </w:p>
    <w:p w14:paraId="7B15B986" w14:textId="77777777" w:rsidR="00BE47D2" w:rsidRPr="00612441" w:rsidRDefault="00BE47D2" w:rsidP="00BE47D2">
      <w:pPr>
        <w:pStyle w:val="NormalHanging12a"/>
      </w:pPr>
      <w:r w:rsidRPr="00612441">
        <w:t>69.</w:t>
      </w:r>
      <w:r w:rsidRPr="00612441">
        <w:tab/>
        <w:t xml:space="preserve">žiada, aby si Komisia a členské štáty vymieňali najlepšie postupy a našli stimuly na poskytovanie potrebných finančných prostriedkov a podpory vnútroštátnym orgánom s cieľom zvýšiť zodpovedné využívanie technologických riešení; navrhuje, aby sa umelá inteligencia, </w:t>
      </w:r>
      <w:proofErr w:type="spellStart"/>
      <w:r w:rsidRPr="00612441">
        <w:t>blockchain</w:t>
      </w:r>
      <w:proofErr w:type="spellEnd"/>
      <w:r w:rsidRPr="00612441">
        <w:t xml:space="preserve"> a internet vecí mohli využívať na skenovanie a analýzu zoznamov výrobkov na platformách elektronického obchodu, automatizáciu kontrol a profilovanie rizík a na integráciu databáz súladu výrobkov na účely kontrol v reálnom čase zo strany viacerých orgánov;</w:t>
      </w:r>
    </w:p>
    <w:p w14:paraId="0B7B385A" w14:textId="77777777" w:rsidR="00BE47D2" w:rsidRPr="00612441" w:rsidRDefault="00BE47D2" w:rsidP="00BE47D2">
      <w:pPr>
        <w:pStyle w:val="NormalHanging12a"/>
        <w:rPr>
          <w:szCs w:val="24"/>
        </w:rPr>
      </w:pPr>
      <w:r w:rsidRPr="00612441">
        <w:t>70.</w:t>
      </w:r>
      <w:r w:rsidRPr="00612441">
        <w:tab/>
        <w:t>zdôrazňuje, že členské štáty by mali posilniť colné kontroly predovšetkým zásielok s nízkou hodnotou zavedením systémov hodnotenia na základe rizika a digitálneho sledovania, aby sa zabránilo tomu, že nevyhovujúce výrobky budú obchádzať colné kontroly; vyzýva členské štáty, aby zvýšili úroveň automatizovaných procesov, ako je automatické skenovanie štítkov pri spracovaní balíkov colnými orgánmi;</w:t>
      </w:r>
    </w:p>
    <w:p w14:paraId="112D931D" w14:textId="77777777" w:rsidR="00BE47D2" w:rsidRPr="00612441" w:rsidRDefault="00BE47D2" w:rsidP="00BE47D2">
      <w:pPr>
        <w:pStyle w:val="NormalHanging12a"/>
        <w:rPr>
          <w:szCs w:val="24"/>
        </w:rPr>
      </w:pPr>
      <w:r w:rsidRPr="00612441">
        <w:t>71.</w:t>
      </w:r>
      <w:r w:rsidRPr="00612441">
        <w:tab/>
        <w:t>uznáva, že niektoré online trhy používajú aj niekoľko IT nástrojov na odhaľovanie a odstraňovanie nebezpečných a nezákonných výrobkov, ktoré sa nachádzajú na ich platformách; zdôrazňuje však skutočnosť, že online trhy musia do týchto IT nástrojov ďalej investovať a zvýšiť ich využívanie, aby sa účinne zabránilo ponuke a predaju nebezpečných a nezákonných výrobkov; vyzýva Komisiu, aby v tejto súvislosti ďalej stimulovala využívanie IT nástrojov online trhmi a zároveň zabezpečila plný súlad s článkom 8 aktu o digitálnych službách, v ktorom sa stanovuje, že neexistuje všeobecná povinnosť monitorovať informácie, ktoré poskytovatelia sprostredkovateľských služieb prenášajú alebo uchovávajú;</w:t>
      </w:r>
    </w:p>
    <w:p w14:paraId="1C717EC7" w14:textId="77777777" w:rsidR="00BE47D2" w:rsidRPr="00612441" w:rsidRDefault="00BE47D2" w:rsidP="00BE47D2">
      <w:pPr>
        <w:pStyle w:val="NormalHanging12a"/>
        <w:rPr>
          <w:szCs w:val="24"/>
        </w:rPr>
      </w:pPr>
      <w:r w:rsidRPr="00612441">
        <w:t>72.</w:t>
      </w:r>
      <w:r w:rsidRPr="00612441">
        <w:tab/>
        <w:t xml:space="preserve">navrhuje, bez toho, aby tým bola dotknutá zásada zakotvená v akte o digitálnych službách, podľa ktorej by poskytovatelia sprostredkovateľských služieb online nemali podliehať monitorovacej povinnosti, pokiaľ ide o povinnosti všeobecnej povahy, že online sprostredkovatelia zapojení do predaja, propagácie alebo distribúcie výrobkov na trhu EÚ by sami mali zvážiť používanie digitálnych monitorovacích systémov založených na posúdení rizika s cieľom identifikovať výskyt nezákonného obsahu online a zabrániť mu (prezentácia, opis alebo ponúkanie nezákonných alebo </w:t>
      </w:r>
      <w:r w:rsidRPr="00612441">
        <w:lastRenderedPageBreak/>
        <w:t xml:space="preserve">nebezpečných výrobkov na predaj); zdôrazňuje, že je dôležité zaviesť mechanizmy rýchlej reakcie, aby sa zaistilo trvalé odstránenie konkrétneho nezákonného obsahu online, hneď ako sa poskytovatelia sprostredkovateľských služieb online skutočne dozvedia, že sa takýto nezákonný obsah prezentuje na ich rozhraniach, a že je nevyhnutné, aby poskytovatelia </w:t>
      </w:r>
      <w:proofErr w:type="spellStart"/>
      <w:r w:rsidRPr="00612441">
        <w:t>hostingových</w:t>
      </w:r>
      <w:proofErr w:type="spellEnd"/>
      <w:r w:rsidRPr="00612441">
        <w:t xml:space="preserve"> služieb prijali všetky potrebné opatrenia nato, aby zabránili opätovnému výskytu rovnakého alebo rovnocenného nezákonného obsahu na svojej platforme;</w:t>
      </w:r>
    </w:p>
    <w:p w14:paraId="49195775" w14:textId="77777777" w:rsidR="00BE47D2" w:rsidRPr="00612441" w:rsidRDefault="00BE47D2" w:rsidP="00BE47D2">
      <w:pPr>
        <w:pStyle w:val="Normal12a24b"/>
      </w:pPr>
      <w:r w:rsidRPr="00612441">
        <w:rPr>
          <w:rStyle w:val="BoldItalic"/>
        </w:rPr>
        <w:t>Zlepšenie povedomia a informovanosti spotrebiteľov</w:t>
      </w:r>
    </w:p>
    <w:p w14:paraId="6C3D0210" w14:textId="77777777" w:rsidR="00BE47D2" w:rsidRPr="00612441" w:rsidRDefault="00BE47D2" w:rsidP="00BE47D2">
      <w:pPr>
        <w:pStyle w:val="NormalHanging12a"/>
      </w:pPr>
      <w:r w:rsidRPr="00612441">
        <w:t>73.</w:t>
      </w:r>
      <w:r w:rsidRPr="00612441">
        <w:tab/>
        <w:t>zdôrazňuje, že spotrebitelia v EÚ a európske MSP zaoberajúce sa dovozom často nemajú dostatok informácií o možných rizikách potenciálne nebezpečných výrobkov a o škode, ktorú môžu spôsobiť; zdôrazňuje, že spotrebitelia sú čoraz častejšie terčom útokov obchodníkov, ktorí napriek svojim zákonným povinnostiam často neinformujú spotrebiteľov o tom, že ich výrobky boli vyrobené v krajinách mimo EÚ a odoslané z týchto krajín; konštatuje, že medzi spotrebiteľmi v EÚ existuje dopyt po lacnejších výrobkoch, ktoré sa nakupujú na online trhoch mimo EÚ, pretože majú oveľa nižšie výrobné náklady a vyrábajú sa v podmienkach, ktorým podniky a online platformy v EÚ nedokážu konkurovať; zdôrazňuje, že online trhy môžu využívať techniky manipulatívneho dizajnu (temný vzorec) na ovplyvňovanie nákupných rozhodnutí; varuje pred rizikami spojenými s nutkavým nákupným správaním, finančnými problémami a hromadením nepotrebného tovaru; vyzýva Komisiu a členské štáty, aby organizovali informačné a osvetové kampane o nakupovaní nebezpečných výrobkov online a ich možných dôsledkoch pre zdravie, ochranu súkromia, životné prostredie a konkurencieschopnosť, s osobitným zameraním na zraniteľných spotrebiteľov a v čase najväčšej spotreby;</w:t>
      </w:r>
    </w:p>
    <w:p w14:paraId="7B85027D" w14:textId="77777777" w:rsidR="00BE47D2" w:rsidRPr="00612441" w:rsidRDefault="00BE47D2" w:rsidP="00BE47D2">
      <w:pPr>
        <w:pStyle w:val="NormalHanging12a"/>
        <w:rPr>
          <w:szCs w:val="24"/>
        </w:rPr>
      </w:pPr>
      <w:r w:rsidRPr="00612441">
        <w:t>74.</w:t>
      </w:r>
      <w:r w:rsidRPr="00612441">
        <w:tab/>
        <w:t>odporúča podporovať spotrebu použitých výrobkov ako udržateľný prístup k riešeniu dopytu spotrebiteľov v EÚ po cenovo dostupnom tovare; zdôrazňuje význam podpory a stimulovania opätovného používania použitých výrobkov ako dôležitej hnacej sily na využitie potenciálu obehového hospodárstva;</w:t>
      </w:r>
    </w:p>
    <w:p w14:paraId="38BD7E28" w14:textId="77777777" w:rsidR="00BE47D2" w:rsidRPr="00612441" w:rsidRDefault="00BE47D2" w:rsidP="00BE47D2">
      <w:pPr>
        <w:pStyle w:val="NormalHanging12a"/>
      </w:pPr>
      <w:r w:rsidRPr="00612441">
        <w:t>75.</w:t>
      </w:r>
      <w:r w:rsidRPr="00612441">
        <w:tab/>
        <w:t xml:space="preserve">žiada Komisiu a členské štáty, aby prísne presadzovali požiadavky na </w:t>
      </w:r>
      <w:proofErr w:type="spellStart"/>
      <w:r w:rsidRPr="00612441">
        <w:t>ekodizajn</w:t>
      </w:r>
      <w:proofErr w:type="spellEnd"/>
      <w:r w:rsidRPr="00612441">
        <w:t xml:space="preserve"> textilu a iných výrobkov podľa nariadenia o </w:t>
      </w:r>
      <w:proofErr w:type="spellStart"/>
      <w:r w:rsidRPr="00612441">
        <w:t>ekodizajne</w:t>
      </w:r>
      <w:proofErr w:type="spellEnd"/>
      <w:r w:rsidRPr="00612441">
        <w:t xml:space="preserve"> udržateľných výrobkov, ako aj ustanovenia smernice o posilnení postavenia spotrebiteľov v rámci zelenej transformácie</w:t>
      </w:r>
      <w:r w:rsidRPr="00612441">
        <w:rPr>
          <w:vertAlign w:val="superscript"/>
        </w:rPr>
        <w:footnoteReference w:id="14"/>
      </w:r>
      <w:r w:rsidRPr="00612441">
        <w:t xml:space="preserve"> s cieľom zabezpečiť, aby boli spotrebitelia lepšie informovaní o aspektoch udržateľnosti, ako sú vplyv na životné prostredie, využívanie energie, opraviteľnosť a trvanlivosť výrobkov zakúpených na online trhoch;</w:t>
      </w:r>
    </w:p>
    <w:p w14:paraId="589D8B0A" w14:textId="77777777" w:rsidR="00BE47D2" w:rsidRPr="00612441" w:rsidRDefault="00BE47D2" w:rsidP="00BE47D2">
      <w:pPr>
        <w:pStyle w:val="NormalHanging12a"/>
      </w:pPr>
      <w:r w:rsidRPr="00612441">
        <w:t>76.</w:t>
      </w:r>
      <w:r w:rsidRPr="00612441">
        <w:tab/>
        <w:t xml:space="preserve">domnieva sa, že spotrebiteľské orgány, organizácie, priemyselné združenia a obchodné komory by sa mali nabádať k tomu, aby viedli rozsiahle, koordinované kampane na zvyšovanie informovanosti o právach spotrebiteľov, potenciálnych rizikách vrátane možností kolektívneho uplatňovania nárokov na nápravu a mechanizmoch nápravy pri nakupovaní online, najmä na online platformách mimo EÚ; zdôrazňuje, že je takisto potrebné zvyšovať informovanosť o environmentálnych, zdravotných a sociálnych </w:t>
      </w:r>
      <w:r w:rsidRPr="00612441">
        <w:lastRenderedPageBreak/>
        <w:t xml:space="preserve">vplyvoch neudržateľných obchodných praktík a upozorňovať spotrebiteľov na úlohu nových reklamných techník, ako sú </w:t>
      </w:r>
      <w:proofErr w:type="spellStart"/>
      <w:r w:rsidRPr="00612441">
        <w:t>influenceri</w:t>
      </w:r>
      <w:proofErr w:type="spellEnd"/>
      <w:r w:rsidRPr="00612441">
        <w:t xml:space="preserve"> a digitálni tvorcovia verejnej mienky, pri formovaní vnímania bezpečnosti a spoľahlivosti výrobkov; vyzýva Komisiu, aby prevzala koordinačnú úlohu, ako sa uvádza v oznámení Komisie z 5. februára 2025 o elektronickom obchode, a aby preskúmala možnosti financovania cezhraničných informačných kampaní vypracovaných v spolupráci s výskumníkmi, občianskou spoločnosťou a ďalšími príslušnými zainteresovanými stranami;</w:t>
      </w:r>
    </w:p>
    <w:p w14:paraId="2EEBD58D" w14:textId="77777777" w:rsidR="00BE47D2" w:rsidRPr="00612441" w:rsidRDefault="00BE47D2" w:rsidP="00BE47D2">
      <w:pPr>
        <w:pStyle w:val="NormalHanging12a"/>
        <w:rPr>
          <w:b/>
          <w:i/>
        </w:rPr>
      </w:pPr>
      <w:r w:rsidRPr="00612441">
        <w:rPr>
          <w:b/>
          <w:i/>
        </w:rPr>
        <w:t>Aspekty obchodu a rozvoja</w:t>
      </w:r>
    </w:p>
    <w:p w14:paraId="286C50AD" w14:textId="3486929A" w:rsidR="00BE47D2" w:rsidRPr="00612441" w:rsidRDefault="00BE47D2" w:rsidP="00BE47D2">
      <w:pPr>
        <w:pStyle w:val="NormalHanging12a"/>
      </w:pPr>
      <w:r w:rsidRPr="00612441">
        <w:t>77.</w:t>
      </w:r>
      <w:r w:rsidRPr="00612441">
        <w:tab/>
        <w:t xml:space="preserve">vyzýva Komisiu, aby začlenila svoju úroveň ambícií do dohôd s medzinárodnými partnermi na multilaterálnej úrovni, keďže nebezpečné výrobky predstavujú nielen európsky, ale aj celosvetový problém; opakuje, že ako sa uvádza v pozícii </w:t>
      </w:r>
      <w:r w:rsidR="00E94DF4" w:rsidRPr="00612441">
        <w:t>Európskeho p</w:t>
      </w:r>
      <w:r w:rsidRPr="00612441">
        <w:t>arlamentu k revízii Colného kódexu Únie, Colný orgán EÚ by mal stanoviť pracovné dojednania s orgánmi krajín mimo EÚ a medzinárodnými organizáciami; zdôrazňuje, že takéto dojednania by mali Colnému orgánu EÚ umožniť výmenu informácií s orgánmi krajín mimo EÚ a medzinárodnými organizáciami vrátane najlepších postupov a vykonávanie spoločných činností; podporuje pokračujúce zapojenie do pracovnej skupiny Konferencie OSN pre obchod a rozvoj o bezpečnosti spotrebných výrobkov, ktorá zohráva kľúčovú úlohu pri vypracúvaní najlepších postupov pre cezhraničné presadzovanie práva;</w:t>
      </w:r>
    </w:p>
    <w:p w14:paraId="5E5FB724" w14:textId="77777777" w:rsidR="00BE47D2" w:rsidRPr="00612441" w:rsidRDefault="00BE47D2" w:rsidP="00BE47D2">
      <w:pPr>
        <w:pStyle w:val="NormalHanging12a"/>
        <w:rPr>
          <w:szCs w:val="24"/>
        </w:rPr>
      </w:pPr>
      <w:r w:rsidRPr="00612441">
        <w:t>78.</w:t>
      </w:r>
      <w:r w:rsidRPr="00612441">
        <w:tab/>
        <w:t>vyzýva Komisiu, aby posilnila spoluprácu s medzinárodnými partnermi v rámci fór, ako sú WTO, Svetová colná organizácia (WCO) a G7, s cieľom vyvážiť vplyv Číny a zabezpečiť reciprocitu a obchod založený na pravidlách; vyzýva Komisiu, aby do revízie a opätovného prerokovania súčasných obchodných a investičných dohôd výslovne začlenila pevné a vynútiteľné záväzky týkajúce sa nútenej práce; zdôrazňuje, že treba posilniť mechanizmy spolupráce medzi EÚ a Čínou a stanoviť požiadavky na transparentnú certifikáciu s cieľom zabezpečiť dodržiavanie predpisov;</w:t>
      </w:r>
    </w:p>
    <w:p w14:paraId="1901C60F" w14:textId="77777777" w:rsidR="00BE47D2" w:rsidRPr="00612441" w:rsidRDefault="00BE47D2" w:rsidP="00BE47D2">
      <w:pPr>
        <w:pStyle w:val="NormalHanging12a"/>
        <w:rPr>
          <w:szCs w:val="24"/>
        </w:rPr>
      </w:pPr>
      <w:r w:rsidRPr="00612441">
        <w:t>79.</w:t>
      </w:r>
      <w:r w:rsidRPr="00612441">
        <w:tab/>
        <w:t xml:space="preserve">zdôrazňuje, že pri rokovaniach o budúcich obchodných dohodách EÚ treba zohľadniť ustanovenia o bezpečnosti služieb a výrobkov, ako aj o dodržiavaní právnych predpisov; vyzdvihuje význam osobitných regulačných dialógov, spolupráce prostredníctvom správnych dojednaní, lepšej spolupráce v oblasti presadzovania colných predpisov, </w:t>
      </w:r>
      <w:proofErr w:type="spellStart"/>
      <w:r w:rsidRPr="00612441">
        <w:t>vysledovateľnosti</w:t>
      </w:r>
      <w:proofErr w:type="spellEnd"/>
      <w:r w:rsidRPr="00612441">
        <w:t xml:space="preserve"> zásielok podľa najvyšších noriem a posilnených dohôd o výmene údajov medzi colnými orgánmi s cieľom účinne bojovať proti dovozu nevyhovujúceho tovaru;</w:t>
      </w:r>
    </w:p>
    <w:p w14:paraId="7417E917" w14:textId="77777777" w:rsidR="00BE47D2" w:rsidRPr="00612441" w:rsidRDefault="00BE47D2" w:rsidP="00BE47D2">
      <w:pPr>
        <w:pStyle w:val="NormalHanging12a"/>
        <w:rPr>
          <w:szCs w:val="24"/>
        </w:rPr>
      </w:pPr>
      <w:r w:rsidRPr="00612441">
        <w:t>80.</w:t>
      </w:r>
      <w:r w:rsidRPr="00612441">
        <w:tab/>
        <w:t xml:space="preserve">naliehavo vyzýva Komisiu, aby konala proaktívne a urýchlene zaviedla cielené nástroje na ochranu obchodu vrátane </w:t>
      </w:r>
      <w:proofErr w:type="spellStart"/>
      <w:r w:rsidRPr="00612441">
        <w:t>antisubvenčného</w:t>
      </w:r>
      <w:proofErr w:type="spellEnd"/>
      <w:r w:rsidRPr="00612441">
        <w:t xml:space="preserve"> prešetrovania s cieľom riešiť nepriaznivé vplyvy na európske podniky; zdôrazňuje, že takéto kroky musia byť úzko koordinované s kľúčovými medzinárodnými partnermi, aby sa zabezpečilo účinné globálne presadzovanie a vzájomná spravodlivosť na trhu;</w:t>
      </w:r>
    </w:p>
    <w:p w14:paraId="545607AC" w14:textId="77777777" w:rsidR="00BE47D2" w:rsidRPr="00612441" w:rsidRDefault="00BE47D2" w:rsidP="00BE47D2">
      <w:pPr>
        <w:pStyle w:val="NormalHanging12a"/>
        <w:rPr>
          <w:szCs w:val="24"/>
        </w:rPr>
      </w:pPr>
      <w:r w:rsidRPr="00612441">
        <w:t>81.</w:t>
      </w:r>
      <w:r w:rsidRPr="00612441">
        <w:tab/>
        <w:t>nabáda Komisiu, aby posilnila diplomatické úsilie a spoluprácu na medzinárodných fórach, najmä na pôde WTO, WCO a v skupine G7, s cieľom vyvážiť strategickú expanziu Číny do rámcov digitálnej správy vrátane jej iniciatívy v oblasti digitálnej hodvábnej cesty; zdôrazňuje, že medzinárodné normalizačné orgány musia uplatňovať otvorené, transparentnejšie a zodpovednejšie pravidlá digitálneho obchodu, aby sa zabránilo fragmentácii internetu a aby sa zmiernili riziká, ktoré predstavujú reštriktívne modely digitálnej správy;</w:t>
      </w:r>
    </w:p>
    <w:p w14:paraId="0371361E" w14:textId="77777777" w:rsidR="00BE47D2" w:rsidRPr="00612441" w:rsidRDefault="00BE47D2" w:rsidP="00BE47D2">
      <w:pPr>
        <w:pStyle w:val="NormalHanging12a"/>
        <w:rPr>
          <w:szCs w:val="24"/>
        </w:rPr>
      </w:pPr>
      <w:r w:rsidRPr="00612441">
        <w:lastRenderedPageBreak/>
        <w:t>82.</w:t>
      </w:r>
      <w:r w:rsidRPr="00612441">
        <w:tab/>
        <w:t>víta iniciatívu spoločného vyhlásenia WTO o elektronickom obchode, pretože predstavuje dôležitý krok k zavedeniu globálnych pravidiel pre digitálny obchod; zdôrazňuje však jeho súčasné obmedzenia, najmä pokiaľ ide o colnú transparentnosť; naliehavo vyzýva Komisiu, aby presadzovala prísnejšie záväzné ustanovenia, ktoré by zabezpečili jej účinné vykonávanie a začlenenie do právneho rámca WTO, a aby sa zasadzovala o prísnejšie celosvetové normy dodržiavania predpisov;</w:t>
      </w:r>
    </w:p>
    <w:p w14:paraId="2935CE34" w14:textId="77777777" w:rsidR="00BE47D2" w:rsidRPr="00612441" w:rsidRDefault="00BE47D2" w:rsidP="00BE47D2">
      <w:pPr>
        <w:pStyle w:val="NormalHanging12a"/>
      </w:pPr>
      <w:r w:rsidRPr="00612441">
        <w:t>83.</w:t>
      </w:r>
      <w:r w:rsidRPr="00612441">
        <w:tab/>
        <w:t>zdôrazňuje. že sú potrebné medzinárodné iniciatívy na budovanie kapacít, aby sa podporila udržateľná účasť rozvojových krajín na digitálnom obchode v súlade s predpismi; vyzýva Komisiu, aby úzko spolupracovala s medzinárodnými organizáciami, najmä s WTO, s cieľom posilniť regulačné rámce a technickú pomoc pre rozvojové krajiny v oblasti elektronického obchodu;</w:t>
      </w:r>
    </w:p>
    <w:p w14:paraId="1959FDB9" w14:textId="2C676233" w:rsidR="00E94DF4" w:rsidRPr="00612441" w:rsidRDefault="00E94DF4" w:rsidP="00E94DF4">
      <w:pPr>
        <w:pStyle w:val="NormalHanging12a"/>
        <w:ind w:left="0" w:firstLine="0"/>
        <w:jc w:val="center"/>
      </w:pPr>
      <w:r w:rsidRPr="00612441">
        <w:t>°</w:t>
      </w:r>
    </w:p>
    <w:p w14:paraId="45B91A04" w14:textId="6927F1E1" w:rsidR="00E94DF4" w:rsidRPr="00612441" w:rsidRDefault="00E94DF4" w:rsidP="00E94DF4">
      <w:pPr>
        <w:pStyle w:val="NormalHanging12a"/>
        <w:ind w:left="0" w:firstLine="0"/>
        <w:jc w:val="center"/>
      </w:pPr>
      <w:r w:rsidRPr="00612441">
        <w:t>°     °</w:t>
      </w:r>
    </w:p>
    <w:p w14:paraId="1123AB09" w14:textId="4C7C7494" w:rsidR="00E365E1" w:rsidRPr="00612441" w:rsidRDefault="00BE47D2" w:rsidP="00E94DF4">
      <w:pPr>
        <w:pStyle w:val="NormalHanging12a"/>
      </w:pPr>
      <w:r w:rsidRPr="00612441">
        <w:t>84.</w:t>
      </w:r>
      <w:r w:rsidRPr="00612441">
        <w:tab/>
        <w:t>poveruje svoju predsedníčku, aby postúpila toto uznesenie Rade a Komisii.</w:t>
      </w:r>
    </w:p>
    <w:sectPr w:rsidR="00E365E1" w:rsidRPr="00612441" w:rsidSect="00CB7C2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B2E6E" w14:textId="77777777" w:rsidR="00FB5364" w:rsidRPr="00CB7C24" w:rsidRDefault="00FB5364">
      <w:r w:rsidRPr="00CB7C24">
        <w:separator/>
      </w:r>
    </w:p>
  </w:endnote>
  <w:endnote w:type="continuationSeparator" w:id="0">
    <w:p w14:paraId="3A89D2B7" w14:textId="77777777" w:rsidR="00FB5364" w:rsidRPr="00CB7C24" w:rsidRDefault="00FB5364">
      <w:r w:rsidRPr="00CB7C2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526BE9" w14:textId="77777777" w:rsidR="00064002" w:rsidRPr="00CB7C2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E746A" w14:textId="77777777" w:rsidR="00064002" w:rsidRPr="00CB7C2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98D83B" w14:textId="77777777" w:rsidR="00064002" w:rsidRPr="00CB7C2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811CC6" w14:textId="77777777" w:rsidR="00FB5364" w:rsidRPr="00CB7C24" w:rsidRDefault="00FB5364">
      <w:r w:rsidRPr="00CB7C24">
        <w:separator/>
      </w:r>
    </w:p>
  </w:footnote>
  <w:footnote w:type="continuationSeparator" w:id="0">
    <w:p w14:paraId="5BDD0687" w14:textId="77777777" w:rsidR="00FB5364" w:rsidRPr="00CB7C24" w:rsidRDefault="00FB5364">
      <w:r w:rsidRPr="00CB7C24">
        <w:continuationSeparator/>
      </w:r>
    </w:p>
  </w:footnote>
  <w:footnote w:id="1">
    <w:p w14:paraId="56DEC997" w14:textId="054A0455" w:rsidR="00BE47D2" w:rsidRPr="00CB7C24" w:rsidRDefault="00BE47D2" w:rsidP="00CB7C24">
      <w:pPr>
        <w:pStyle w:val="FootnoteText"/>
        <w:ind w:left="567" w:hanging="567"/>
        <w:rPr>
          <w:sz w:val="24"/>
          <w:lang w:val="sk-SK"/>
        </w:rPr>
      </w:pPr>
      <w:r w:rsidRPr="00CB7C24">
        <w:rPr>
          <w:rStyle w:val="FootnoteReference"/>
          <w:sz w:val="24"/>
          <w:lang w:val="sk-SK"/>
        </w:rPr>
        <w:footnoteRef/>
      </w:r>
      <w:r w:rsidR="00CB7C24" w:rsidRPr="00CB7C24">
        <w:rPr>
          <w:sz w:val="24"/>
          <w:lang w:val="sk-SK"/>
        </w:rPr>
        <w:t xml:space="preserve"> </w:t>
      </w:r>
      <w:r w:rsidR="00CB7C24" w:rsidRPr="00CB7C24">
        <w:rPr>
          <w:sz w:val="24"/>
          <w:lang w:val="sk-SK"/>
        </w:rPr>
        <w:tab/>
      </w:r>
      <w:r w:rsidRPr="00CB7C24">
        <w:rPr>
          <w:sz w:val="24"/>
          <w:lang w:val="sk-SK"/>
        </w:rPr>
        <w:t xml:space="preserve">Ú. v. EÚ C, C/2025/1035, 27.2.2025, ELI: </w:t>
      </w:r>
      <w:r w:rsidR="00B44DD6">
        <w:fldChar w:fldCharType="begin"/>
      </w:r>
      <w:r w:rsidR="00B44DD6" w:rsidRPr="00B44DD6">
        <w:rPr>
          <w:lang w:val="fi-FI"/>
        </w:rPr>
        <w:instrText>HYPERLINK "http://data.europa.eu/eli/C/2025/1035/oj"</w:instrText>
      </w:r>
      <w:r w:rsidR="00B44DD6">
        <w:fldChar w:fldCharType="separate"/>
      </w:r>
      <w:r w:rsidRPr="00CB7C24">
        <w:rPr>
          <w:rStyle w:val="Hyperlink"/>
          <w:sz w:val="24"/>
          <w:lang w:val="sk-SK"/>
        </w:rPr>
        <w:t>http://data.europa.eu/eli/C/2025/1035/oj</w:t>
      </w:r>
      <w:r w:rsidR="00B44DD6">
        <w:rPr>
          <w:rStyle w:val="Hyperlink"/>
          <w:sz w:val="24"/>
          <w:lang w:val="sk-SK"/>
        </w:rPr>
        <w:fldChar w:fldCharType="end"/>
      </w:r>
      <w:r w:rsidRPr="00CB7C24">
        <w:rPr>
          <w:sz w:val="24"/>
          <w:lang w:val="sk-SK"/>
        </w:rPr>
        <w:t>.</w:t>
      </w:r>
    </w:p>
  </w:footnote>
  <w:footnote w:id="2">
    <w:p w14:paraId="3BE89D24" w14:textId="0103B481" w:rsidR="00BE47D2" w:rsidRPr="00CB7C24" w:rsidRDefault="00BE47D2" w:rsidP="00CB7C24">
      <w:pPr>
        <w:pStyle w:val="FootnoteText"/>
        <w:ind w:left="567" w:hanging="567"/>
        <w:rPr>
          <w:sz w:val="24"/>
          <w:lang w:val="sk-SK"/>
        </w:rPr>
      </w:pPr>
      <w:r w:rsidRPr="00CB7C24">
        <w:rPr>
          <w:rStyle w:val="FootnoteReference"/>
          <w:sz w:val="24"/>
          <w:lang w:val="sk-SK"/>
        </w:rPr>
        <w:footnoteRef/>
      </w:r>
      <w:r w:rsidR="00CB7C24" w:rsidRPr="00CB7C24">
        <w:rPr>
          <w:sz w:val="24"/>
          <w:lang w:val="sk-SK"/>
        </w:rPr>
        <w:t xml:space="preserve"> </w:t>
      </w:r>
      <w:r w:rsidR="00CB7C24" w:rsidRPr="00CB7C24">
        <w:rPr>
          <w:sz w:val="24"/>
          <w:lang w:val="sk-SK"/>
        </w:rPr>
        <w:tab/>
      </w:r>
      <w:r w:rsidRPr="00CB7C24">
        <w:rPr>
          <w:sz w:val="24"/>
          <w:lang w:val="sk-SK"/>
        </w:rPr>
        <w:t xml:space="preserve">Ú. v. EÚ L, 2024/3015, 12.12.2024, ELI: </w:t>
      </w:r>
      <w:r w:rsidR="00B44DD6">
        <w:fldChar w:fldCharType="begin"/>
      </w:r>
      <w:r w:rsidR="00B44DD6" w:rsidRPr="00B44DD6">
        <w:rPr>
          <w:lang w:val="fi-FI"/>
        </w:rPr>
        <w:instrText>HYPERLINK "http://data.europa.eu/eli/reg/2024/3015/oj"</w:instrText>
      </w:r>
      <w:r w:rsidR="00B44DD6">
        <w:fldChar w:fldCharType="separate"/>
      </w:r>
      <w:r w:rsidRPr="00CB7C24">
        <w:rPr>
          <w:rStyle w:val="Hyperlink"/>
          <w:sz w:val="24"/>
          <w:lang w:val="sk-SK"/>
        </w:rPr>
        <w:t>http://data.europa.eu/eli/reg/2024/3015/oj</w:t>
      </w:r>
      <w:r w:rsidR="00B44DD6">
        <w:rPr>
          <w:rStyle w:val="Hyperlink"/>
          <w:sz w:val="24"/>
          <w:lang w:val="sk-SK"/>
        </w:rPr>
        <w:fldChar w:fldCharType="end"/>
      </w:r>
      <w:r w:rsidRPr="00CB7C24">
        <w:rPr>
          <w:sz w:val="24"/>
          <w:lang w:val="sk-SK"/>
        </w:rPr>
        <w:t>.</w:t>
      </w:r>
    </w:p>
  </w:footnote>
  <w:footnote w:id="3">
    <w:p w14:paraId="65E14E82" w14:textId="095D46EE" w:rsidR="00BE47D2" w:rsidRPr="00CB7C24" w:rsidRDefault="00BE47D2" w:rsidP="00CB7C24">
      <w:pPr>
        <w:pStyle w:val="FootnoteText"/>
        <w:ind w:left="567" w:hanging="567"/>
        <w:rPr>
          <w:sz w:val="24"/>
          <w:lang w:val="sk-SK"/>
        </w:rPr>
      </w:pPr>
      <w:r w:rsidRPr="00CB7C24">
        <w:rPr>
          <w:rStyle w:val="FootnoteReference"/>
          <w:sz w:val="24"/>
          <w:lang w:val="sk-SK"/>
        </w:rPr>
        <w:footnoteRef/>
      </w:r>
      <w:r w:rsidR="00CB7C24" w:rsidRPr="00CB7C24">
        <w:rPr>
          <w:sz w:val="24"/>
          <w:lang w:val="sk-SK"/>
        </w:rPr>
        <w:t xml:space="preserve"> </w:t>
      </w:r>
      <w:r w:rsidR="00CB7C24" w:rsidRPr="00CB7C24">
        <w:rPr>
          <w:sz w:val="24"/>
          <w:lang w:val="sk-SK"/>
        </w:rPr>
        <w:tab/>
      </w:r>
      <w:r w:rsidRPr="00CB7C24">
        <w:rPr>
          <w:sz w:val="24"/>
          <w:lang w:val="sk-SK"/>
        </w:rPr>
        <w:t xml:space="preserve">Ú. v. EÚ L, 2024/1760, 5.7.2024, ELI: </w:t>
      </w:r>
      <w:r w:rsidR="00B44DD6">
        <w:fldChar w:fldCharType="begin"/>
      </w:r>
      <w:r w:rsidR="00B44DD6" w:rsidRPr="00B44DD6">
        <w:rPr>
          <w:lang w:val="fi-FI"/>
        </w:rPr>
        <w:instrText>HYPERLINK "http://data.europa.eu/eli/dir/2024/1760/oj"</w:instrText>
      </w:r>
      <w:r w:rsidR="00B44DD6">
        <w:fldChar w:fldCharType="separate"/>
      </w:r>
      <w:r w:rsidRPr="00CB7C24">
        <w:rPr>
          <w:rStyle w:val="Hyperlink"/>
          <w:sz w:val="24"/>
          <w:lang w:val="sk-SK"/>
        </w:rPr>
        <w:t>http://data.europa.eu/eli/dir/2024/1760/oj</w:t>
      </w:r>
      <w:r w:rsidR="00B44DD6">
        <w:rPr>
          <w:rStyle w:val="Hyperlink"/>
          <w:sz w:val="24"/>
          <w:lang w:val="sk-SK"/>
        </w:rPr>
        <w:fldChar w:fldCharType="end"/>
      </w:r>
      <w:r w:rsidRPr="00CB7C24">
        <w:rPr>
          <w:sz w:val="24"/>
          <w:lang w:val="sk-SK"/>
        </w:rPr>
        <w:t>.</w:t>
      </w:r>
    </w:p>
  </w:footnote>
  <w:footnote w:id="4">
    <w:p w14:paraId="0F8DC8AA" w14:textId="1C1F76EE" w:rsidR="00BE47D2" w:rsidRPr="00CB7C24" w:rsidRDefault="00BE47D2" w:rsidP="00CB7C24">
      <w:pPr>
        <w:pStyle w:val="FootnoteText"/>
        <w:ind w:left="567" w:hanging="567"/>
        <w:rPr>
          <w:sz w:val="24"/>
          <w:lang w:val="sk-SK"/>
        </w:rPr>
      </w:pPr>
      <w:r w:rsidRPr="00CB7C24">
        <w:rPr>
          <w:rStyle w:val="FootnoteReference"/>
          <w:sz w:val="24"/>
          <w:lang w:val="sk-SK"/>
        </w:rPr>
        <w:footnoteRef/>
      </w:r>
      <w:r w:rsidR="00CB7C24" w:rsidRPr="00CB7C24">
        <w:rPr>
          <w:sz w:val="24"/>
          <w:lang w:val="sk-SK"/>
        </w:rPr>
        <w:t xml:space="preserve"> </w:t>
      </w:r>
      <w:r w:rsidR="00CB7C24" w:rsidRPr="00CB7C24">
        <w:rPr>
          <w:sz w:val="24"/>
          <w:lang w:val="sk-SK"/>
        </w:rPr>
        <w:tab/>
      </w:r>
      <w:proofErr w:type="spellStart"/>
      <w:r w:rsidRPr="00CB7C24">
        <w:rPr>
          <w:sz w:val="24"/>
          <w:lang w:val="sk-SK"/>
        </w:rPr>
        <w:t>Letta</w:t>
      </w:r>
      <w:proofErr w:type="spellEnd"/>
      <w:r w:rsidRPr="00CB7C24">
        <w:rPr>
          <w:sz w:val="24"/>
          <w:lang w:val="sk-SK"/>
        </w:rPr>
        <w:t xml:space="preserve">, E., </w:t>
      </w:r>
      <w:proofErr w:type="spellStart"/>
      <w:r w:rsidRPr="00CB7C24">
        <w:rPr>
          <w:sz w:val="24"/>
          <w:lang w:val="sk-SK"/>
        </w:rPr>
        <w:t>Much</w:t>
      </w:r>
      <w:proofErr w:type="spellEnd"/>
      <w:r w:rsidRPr="00CB7C24">
        <w:rPr>
          <w:sz w:val="24"/>
          <w:lang w:val="sk-SK"/>
        </w:rPr>
        <w:t xml:space="preserve"> more </w:t>
      </w:r>
      <w:proofErr w:type="spellStart"/>
      <w:r w:rsidRPr="00CB7C24">
        <w:rPr>
          <w:sz w:val="24"/>
          <w:lang w:val="sk-SK"/>
        </w:rPr>
        <w:t>than</w:t>
      </w:r>
      <w:proofErr w:type="spellEnd"/>
      <w:r w:rsidRPr="00CB7C24">
        <w:rPr>
          <w:sz w:val="24"/>
          <w:lang w:val="sk-SK"/>
        </w:rPr>
        <w:t xml:space="preserve"> a </w:t>
      </w:r>
      <w:proofErr w:type="spellStart"/>
      <w:r w:rsidRPr="00CB7C24">
        <w:rPr>
          <w:sz w:val="24"/>
          <w:lang w:val="sk-SK"/>
        </w:rPr>
        <w:t>market</w:t>
      </w:r>
      <w:proofErr w:type="spellEnd"/>
      <w:r w:rsidRPr="00CB7C24">
        <w:rPr>
          <w:sz w:val="24"/>
          <w:lang w:val="sk-SK"/>
        </w:rPr>
        <w:t xml:space="preserve">: </w:t>
      </w:r>
      <w:proofErr w:type="spellStart"/>
      <w:r w:rsidRPr="00CB7C24">
        <w:rPr>
          <w:sz w:val="24"/>
          <w:lang w:val="sk-SK"/>
        </w:rPr>
        <w:t>Speed</w:t>
      </w:r>
      <w:proofErr w:type="spellEnd"/>
      <w:r w:rsidRPr="00CB7C24">
        <w:rPr>
          <w:sz w:val="24"/>
          <w:lang w:val="sk-SK"/>
        </w:rPr>
        <w:t xml:space="preserve">, </w:t>
      </w:r>
      <w:proofErr w:type="spellStart"/>
      <w:r w:rsidRPr="00CB7C24">
        <w:rPr>
          <w:sz w:val="24"/>
          <w:lang w:val="sk-SK"/>
        </w:rPr>
        <w:t>Security</w:t>
      </w:r>
      <w:proofErr w:type="spellEnd"/>
      <w:r w:rsidRPr="00CB7C24">
        <w:rPr>
          <w:sz w:val="24"/>
          <w:lang w:val="sk-SK"/>
        </w:rPr>
        <w:t xml:space="preserve">, Solidarity – </w:t>
      </w:r>
      <w:proofErr w:type="spellStart"/>
      <w:r w:rsidRPr="00CB7C24">
        <w:rPr>
          <w:sz w:val="24"/>
          <w:lang w:val="sk-SK"/>
        </w:rPr>
        <w:t>Empowering</w:t>
      </w:r>
      <w:proofErr w:type="spellEnd"/>
      <w:r w:rsidRPr="00CB7C24">
        <w:rPr>
          <w:sz w:val="24"/>
          <w:lang w:val="sk-SK"/>
        </w:rPr>
        <w:t xml:space="preserve"> </w:t>
      </w:r>
      <w:proofErr w:type="spellStart"/>
      <w:r w:rsidRPr="00CB7C24">
        <w:rPr>
          <w:sz w:val="24"/>
          <w:lang w:val="sk-SK"/>
        </w:rPr>
        <w:t>the</w:t>
      </w:r>
      <w:proofErr w:type="spellEnd"/>
      <w:r w:rsidRPr="00CB7C24">
        <w:rPr>
          <w:sz w:val="24"/>
          <w:lang w:val="sk-SK"/>
        </w:rPr>
        <w:t xml:space="preserve"> Single </w:t>
      </w:r>
      <w:proofErr w:type="spellStart"/>
      <w:r w:rsidRPr="00CB7C24">
        <w:rPr>
          <w:sz w:val="24"/>
          <w:lang w:val="sk-SK"/>
        </w:rPr>
        <w:t>Market</w:t>
      </w:r>
      <w:proofErr w:type="spellEnd"/>
      <w:r w:rsidRPr="00CB7C24">
        <w:rPr>
          <w:sz w:val="24"/>
          <w:lang w:val="sk-SK"/>
        </w:rPr>
        <w:t xml:space="preserve"> to </w:t>
      </w:r>
      <w:proofErr w:type="spellStart"/>
      <w:r w:rsidRPr="00CB7C24">
        <w:rPr>
          <w:sz w:val="24"/>
          <w:lang w:val="sk-SK"/>
        </w:rPr>
        <w:t>deliver</w:t>
      </w:r>
      <w:proofErr w:type="spellEnd"/>
      <w:r w:rsidRPr="00CB7C24">
        <w:rPr>
          <w:sz w:val="24"/>
          <w:lang w:val="sk-SK"/>
        </w:rPr>
        <w:t xml:space="preserve"> a </w:t>
      </w:r>
      <w:proofErr w:type="spellStart"/>
      <w:r w:rsidRPr="00CB7C24">
        <w:rPr>
          <w:sz w:val="24"/>
          <w:lang w:val="sk-SK"/>
        </w:rPr>
        <w:t>sustainable</w:t>
      </w:r>
      <w:proofErr w:type="spellEnd"/>
      <w:r w:rsidRPr="00CB7C24">
        <w:rPr>
          <w:sz w:val="24"/>
          <w:lang w:val="sk-SK"/>
        </w:rPr>
        <w:t xml:space="preserve"> </w:t>
      </w:r>
      <w:proofErr w:type="spellStart"/>
      <w:r w:rsidRPr="00CB7C24">
        <w:rPr>
          <w:sz w:val="24"/>
          <w:lang w:val="sk-SK"/>
        </w:rPr>
        <w:t>future</w:t>
      </w:r>
      <w:proofErr w:type="spellEnd"/>
      <w:r w:rsidRPr="00CB7C24">
        <w:rPr>
          <w:sz w:val="24"/>
          <w:lang w:val="sk-SK"/>
        </w:rPr>
        <w:t xml:space="preserve"> and prosperity </w:t>
      </w:r>
      <w:proofErr w:type="spellStart"/>
      <w:r w:rsidRPr="00CB7C24">
        <w:rPr>
          <w:sz w:val="24"/>
          <w:lang w:val="sk-SK"/>
        </w:rPr>
        <w:t>for</w:t>
      </w:r>
      <w:proofErr w:type="spellEnd"/>
      <w:r w:rsidRPr="00CB7C24">
        <w:rPr>
          <w:sz w:val="24"/>
          <w:lang w:val="sk-SK"/>
        </w:rPr>
        <w:t xml:space="preserve"> </w:t>
      </w:r>
      <w:proofErr w:type="spellStart"/>
      <w:r w:rsidRPr="00CB7C24">
        <w:rPr>
          <w:sz w:val="24"/>
          <w:lang w:val="sk-SK"/>
        </w:rPr>
        <w:t>all</w:t>
      </w:r>
      <w:proofErr w:type="spellEnd"/>
      <w:r w:rsidRPr="00CB7C24">
        <w:rPr>
          <w:sz w:val="24"/>
          <w:lang w:val="sk-SK"/>
        </w:rPr>
        <w:t xml:space="preserve"> EU </w:t>
      </w:r>
      <w:proofErr w:type="spellStart"/>
      <w:r w:rsidRPr="00CB7C24">
        <w:rPr>
          <w:sz w:val="24"/>
          <w:lang w:val="sk-SK"/>
        </w:rPr>
        <w:t>Citizens</w:t>
      </w:r>
      <w:proofErr w:type="spellEnd"/>
      <w:r w:rsidRPr="00CB7C24">
        <w:rPr>
          <w:sz w:val="24"/>
          <w:lang w:val="sk-SK"/>
        </w:rPr>
        <w:t xml:space="preserve">, apríl 2024, </w:t>
      </w:r>
      <w:r w:rsidR="00B44DD6">
        <w:fldChar w:fldCharType="begin"/>
      </w:r>
      <w:r w:rsidR="00B44DD6" w:rsidRPr="00B44DD6">
        <w:rPr>
          <w:lang w:val="en-GB"/>
        </w:rPr>
        <w:instrText>HYPERLINK "https://www.consilium.europa.eu/media/ny3j24sm/much-more-than-a-market-report-by-enrico-letta.pdf"</w:instrText>
      </w:r>
      <w:r w:rsidR="00B44DD6">
        <w:fldChar w:fldCharType="separate"/>
      </w:r>
      <w:r w:rsidRPr="00CB7C24">
        <w:rPr>
          <w:rStyle w:val="Hyperlink"/>
          <w:sz w:val="24"/>
          <w:lang w:val="sk-SK"/>
        </w:rPr>
        <w:t>https://www.consilium.europa.eu/media/ny3j24sm/much-more-than-a-market-report-by-enrico-letta.pdf</w:t>
      </w:r>
      <w:r w:rsidR="00B44DD6">
        <w:rPr>
          <w:rStyle w:val="Hyperlink"/>
          <w:sz w:val="24"/>
          <w:lang w:val="sk-SK"/>
        </w:rPr>
        <w:fldChar w:fldCharType="end"/>
      </w:r>
      <w:r w:rsidRPr="00CB7C24">
        <w:rPr>
          <w:sz w:val="24"/>
          <w:lang w:val="sk-SK"/>
        </w:rPr>
        <w:t>.</w:t>
      </w:r>
    </w:p>
  </w:footnote>
  <w:footnote w:id="5">
    <w:p w14:paraId="4D57E9C3" w14:textId="5314DD77" w:rsidR="00BE47D2" w:rsidRPr="00CB7C24" w:rsidRDefault="00BE47D2" w:rsidP="00CB7C24">
      <w:pPr>
        <w:pStyle w:val="FootnoteText"/>
        <w:ind w:left="567" w:hanging="567"/>
        <w:rPr>
          <w:sz w:val="24"/>
          <w:lang w:val="sk-SK"/>
        </w:rPr>
      </w:pPr>
      <w:r w:rsidRPr="00CB7C24">
        <w:rPr>
          <w:rStyle w:val="FootnoteReference"/>
          <w:sz w:val="24"/>
          <w:lang w:val="sk-SK"/>
        </w:rPr>
        <w:footnoteRef/>
      </w:r>
      <w:r w:rsidR="00CB7C24" w:rsidRPr="00CB7C24">
        <w:rPr>
          <w:sz w:val="24"/>
          <w:lang w:val="sk-SK"/>
        </w:rPr>
        <w:t xml:space="preserve"> </w:t>
      </w:r>
      <w:r w:rsidR="00CB7C24" w:rsidRPr="00CB7C24">
        <w:rPr>
          <w:sz w:val="24"/>
          <w:lang w:val="sk-SK"/>
        </w:rPr>
        <w:tab/>
      </w:r>
      <w:r w:rsidRPr="00CB7C24">
        <w:rPr>
          <w:sz w:val="24"/>
          <w:lang w:val="sk-SK"/>
        </w:rPr>
        <w:t xml:space="preserve">Nariadenie Európskeho parlamentu a Rady (EÚ) 2022/2065 z 19. októbra 2022 o jednotnom trhu s digitálnymi službami a o zmene smernice 2000/31/ES (akt o digitálnych službách) </w:t>
      </w:r>
      <w:r w:rsidR="00192A1B">
        <w:rPr>
          <w:sz w:val="24"/>
          <w:lang w:val="sk-SK"/>
        </w:rPr>
        <w:t>(</w:t>
      </w:r>
      <w:r w:rsidRPr="00CB7C24">
        <w:rPr>
          <w:sz w:val="24"/>
          <w:lang w:val="sk-SK"/>
        </w:rPr>
        <w:t xml:space="preserve">Ú. v. EÚ L 277, 27.10.2022, s. 1, ELI: </w:t>
      </w:r>
      <w:r w:rsidR="00B44DD6">
        <w:fldChar w:fldCharType="begin"/>
      </w:r>
      <w:r w:rsidR="00B44DD6" w:rsidRPr="00B44DD6">
        <w:rPr>
          <w:lang w:val="sk-SK"/>
        </w:rPr>
        <w:instrText>HYPERLINK "http://data.europa.eu/eli/reg/2022/2065/oj"</w:instrText>
      </w:r>
      <w:r w:rsidR="00B44DD6">
        <w:fldChar w:fldCharType="separate"/>
      </w:r>
      <w:r w:rsidRPr="00CB7C24">
        <w:rPr>
          <w:rStyle w:val="Hyperlink"/>
          <w:sz w:val="24"/>
          <w:lang w:val="sk-SK"/>
        </w:rPr>
        <w:t>http://data.europa.eu/eli/reg/2022/2065/oj</w:t>
      </w:r>
      <w:r w:rsidR="00B44DD6">
        <w:rPr>
          <w:rStyle w:val="Hyperlink"/>
          <w:sz w:val="24"/>
          <w:lang w:val="sk-SK"/>
        </w:rPr>
        <w:fldChar w:fldCharType="end"/>
      </w:r>
      <w:r w:rsidR="00192A1B">
        <w:rPr>
          <w:sz w:val="24"/>
          <w:lang w:val="sk-SK"/>
        </w:rPr>
        <w:t>).</w:t>
      </w:r>
    </w:p>
  </w:footnote>
  <w:footnote w:id="6">
    <w:p w14:paraId="40AFCD09" w14:textId="09B690D5" w:rsidR="00BE47D2" w:rsidRPr="00CB7C24" w:rsidRDefault="00BE47D2" w:rsidP="00CB7C24">
      <w:pPr>
        <w:pStyle w:val="FootnoteText"/>
        <w:ind w:left="567" w:hanging="567"/>
        <w:rPr>
          <w:sz w:val="24"/>
          <w:lang w:val="sk-SK"/>
        </w:rPr>
      </w:pPr>
      <w:r w:rsidRPr="00CB7C24">
        <w:rPr>
          <w:rStyle w:val="FootnoteReference"/>
          <w:sz w:val="24"/>
          <w:lang w:val="sk-SK"/>
        </w:rPr>
        <w:footnoteRef/>
      </w:r>
      <w:r w:rsidR="00CB7C24" w:rsidRPr="00CB7C24">
        <w:rPr>
          <w:sz w:val="24"/>
          <w:lang w:val="sk-SK"/>
        </w:rPr>
        <w:t xml:space="preserve"> </w:t>
      </w:r>
      <w:r w:rsidR="00CB7C24" w:rsidRPr="00CB7C24">
        <w:rPr>
          <w:sz w:val="24"/>
          <w:lang w:val="sk-SK"/>
        </w:rPr>
        <w:tab/>
      </w:r>
      <w:r w:rsidRPr="00CB7C24">
        <w:rPr>
          <w:sz w:val="24"/>
          <w:lang w:val="sk-SK"/>
        </w:rPr>
        <w:t xml:space="preserve">Nariadenie Európskeho parlamentu a Rady (EÚ) 2023/988 z 10. mája 2023 o všeobecnej bezpečnosti výrobkov, ktorým sa mení nariadenie Európskeho parlamentu a Rady (EÚ) č. 1025/2012 a smernica Európskeho parlamentu a Rady (EÚ) 2020/1828 a zrušuje smernica Európskeho parlamentu a Rady 2001/95/ES a smernica Rady 87/357/EHS </w:t>
      </w:r>
      <w:r w:rsidR="00192A1B">
        <w:rPr>
          <w:sz w:val="24"/>
          <w:lang w:val="sk-SK"/>
        </w:rPr>
        <w:t>(</w:t>
      </w:r>
      <w:r w:rsidRPr="00CB7C24">
        <w:rPr>
          <w:sz w:val="24"/>
          <w:lang w:val="sk-SK"/>
        </w:rPr>
        <w:t xml:space="preserve">Ú. v. EÚ L 135, 23.5.2023, s. 1, ELI: </w:t>
      </w:r>
      <w:r w:rsidR="00B44DD6">
        <w:fldChar w:fldCharType="begin"/>
      </w:r>
      <w:r w:rsidR="00B44DD6" w:rsidRPr="00B44DD6">
        <w:rPr>
          <w:lang w:val="sk-SK"/>
        </w:rPr>
        <w:instrText>HYPERLINK "http://data.europa.eu/eli/reg/2023/988/oj"</w:instrText>
      </w:r>
      <w:r w:rsidR="00B44DD6">
        <w:fldChar w:fldCharType="separate"/>
      </w:r>
      <w:r w:rsidRPr="00CB7C24">
        <w:rPr>
          <w:rStyle w:val="Hyperlink"/>
          <w:sz w:val="24"/>
          <w:lang w:val="sk-SK"/>
        </w:rPr>
        <w:t>http://data.europa.eu/eli/reg/2023/988/oj</w:t>
      </w:r>
      <w:r w:rsidR="00B44DD6">
        <w:rPr>
          <w:rStyle w:val="Hyperlink"/>
          <w:sz w:val="24"/>
          <w:lang w:val="sk-SK"/>
        </w:rPr>
        <w:fldChar w:fldCharType="end"/>
      </w:r>
      <w:r w:rsidR="00192A1B">
        <w:rPr>
          <w:sz w:val="24"/>
          <w:lang w:val="sk-SK"/>
        </w:rPr>
        <w:t>).</w:t>
      </w:r>
    </w:p>
  </w:footnote>
  <w:footnote w:id="7">
    <w:p w14:paraId="33599B07" w14:textId="7591B5CB" w:rsidR="00BE47D2" w:rsidRPr="00CB7C24" w:rsidRDefault="00BE47D2" w:rsidP="00CB7C24">
      <w:pPr>
        <w:pStyle w:val="FootnoteText"/>
        <w:ind w:left="567" w:hanging="567"/>
        <w:rPr>
          <w:sz w:val="24"/>
          <w:lang w:val="sk-SK"/>
        </w:rPr>
      </w:pPr>
      <w:r w:rsidRPr="00CB7C24">
        <w:rPr>
          <w:rStyle w:val="FootnoteReference"/>
          <w:sz w:val="24"/>
          <w:lang w:val="sk-SK"/>
        </w:rPr>
        <w:footnoteRef/>
      </w:r>
      <w:r w:rsidR="00CB7C24" w:rsidRPr="00CB7C24">
        <w:rPr>
          <w:sz w:val="24"/>
          <w:lang w:val="sk-SK"/>
        </w:rPr>
        <w:t xml:space="preserve"> </w:t>
      </w:r>
      <w:r w:rsidR="00CB7C24" w:rsidRPr="00CB7C24">
        <w:rPr>
          <w:sz w:val="24"/>
          <w:lang w:val="sk-SK"/>
        </w:rPr>
        <w:tab/>
      </w:r>
      <w:r w:rsidRPr="00CB7C24">
        <w:rPr>
          <w:sz w:val="24"/>
          <w:lang w:val="sk-SK"/>
        </w:rPr>
        <w:t xml:space="preserve">Nariadenie Európskeho parlamentu a Rady (EÚ) 2019/1020 z 20. júna 2019 o dohľade nad trhom a súlade výrobkov a o zmene smernice 2004/42/ES a nariadení (ES) č. 765/2008 a (EÚ) č. 305/2011 </w:t>
      </w:r>
      <w:r w:rsidR="00192A1B">
        <w:rPr>
          <w:sz w:val="24"/>
          <w:lang w:val="sk-SK"/>
        </w:rPr>
        <w:t>(</w:t>
      </w:r>
      <w:r w:rsidRPr="00CB7C24">
        <w:rPr>
          <w:sz w:val="24"/>
          <w:lang w:val="sk-SK"/>
        </w:rPr>
        <w:t xml:space="preserve">Ú. v. EÚ L 169, 25.6.2019, s. 1, ELI: </w:t>
      </w:r>
      <w:r w:rsidR="00B44DD6">
        <w:fldChar w:fldCharType="begin"/>
      </w:r>
      <w:r w:rsidR="00B44DD6" w:rsidRPr="00B44DD6">
        <w:rPr>
          <w:lang w:val="sk-SK"/>
        </w:rPr>
        <w:instrText>HYPERLINK "http://data.europa.eu/eli/reg/2019/1020/oj"</w:instrText>
      </w:r>
      <w:r w:rsidR="00B44DD6">
        <w:fldChar w:fldCharType="separate"/>
      </w:r>
      <w:r w:rsidRPr="00CB7C24">
        <w:rPr>
          <w:rStyle w:val="Hyperlink"/>
          <w:sz w:val="24"/>
          <w:lang w:val="sk-SK"/>
        </w:rPr>
        <w:t>http://data.europa.eu/eli/reg/2019/1020/oj</w:t>
      </w:r>
      <w:r w:rsidR="00B44DD6">
        <w:rPr>
          <w:rStyle w:val="Hyperlink"/>
          <w:sz w:val="24"/>
          <w:lang w:val="sk-SK"/>
        </w:rPr>
        <w:fldChar w:fldCharType="end"/>
      </w:r>
      <w:r w:rsidR="00192A1B">
        <w:rPr>
          <w:sz w:val="24"/>
          <w:lang w:val="sk-SK"/>
        </w:rPr>
        <w:t>).</w:t>
      </w:r>
    </w:p>
  </w:footnote>
  <w:footnote w:id="8">
    <w:p w14:paraId="0F9D1D55" w14:textId="5651D582" w:rsidR="00BE47D2" w:rsidRPr="00CB7C24" w:rsidRDefault="00BE47D2" w:rsidP="00CB7C24">
      <w:pPr>
        <w:pStyle w:val="FootnoteText"/>
        <w:ind w:left="567" w:hanging="567"/>
        <w:rPr>
          <w:sz w:val="24"/>
          <w:lang w:val="sk-SK"/>
        </w:rPr>
      </w:pPr>
      <w:r w:rsidRPr="00CB7C24">
        <w:rPr>
          <w:rStyle w:val="FootnoteReference"/>
          <w:sz w:val="24"/>
          <w:lang w:val="sk-SK"/>
        </w:rPr>
        <w:footnoteRef/>
      </w:r>
      <w:r w:rsidR="00CB7C24" w:rsidRPr="00CB7C24">
        <w:rPr>
          <w:sz w:val="24"/>
          <w:lang w:val="sk-SK"/>
        </w:rPr>
        <w:t xml:space="preserve"> </w:t>
      </w:r>
      <w:r w:rsidR="00CB7C24" w:rsidRPr="00CB7C24">
        <w:rPr>
          <w:sz w:val="24"/>
          <w:lang w:val="sk-SK"/>
        </w:rPr>
        <w:tab/>
      </w:r>
      <w:r w:rsidRPr="00CB7C24">
        <w:rPr>
          <w:sz w:val="24"/>
          <w:lang w:val="sk-SK"/>
        </w:rPr>
        <w:t xml:space="preserve">Nariadenie Európskeho parlamentu a Rady (EÚ) 2017/2394 z 12. decembra 2017 o spolupráci medzi národnými orgánmi zodpovednými za presadzovanie právnych predpisov na ochranu spotrebiteľa a o zrušení nariadenia (ES) č. 2006/2004 </w:t>
      </w:r>
      <w:r w:rsidR="00192A1B">
        <w:rPr>
          <w:sz w:val="24"/>
          <w:lang w:val="sk-SK"/>
        </w:rPr>
        <w:t>(</w:t>
      </w:r>
      <w:r w:rsidRPr="00CB7C24">
        <w:rPr>
          <w:sz w:val="24"/>
          <w:lang w:val="sk-SK"/>
        </w:rPr>
        <w:t xml:space="preserve">Ú. v. EÚ L 345, 27.12.2017, s. 1, ELI: </w:t>
      </w:r>
      <w:r w:rsidR="00B44DD6">
        <w:fldChar w:fldCharType="begin"/>
      </w:r>
      <w:r w:rsidR="00B44DD6" w:rsidRPr="00B44DD6">
        <w:rPr>
          <w:lang w:val="sk-SK"/>
        </w:rPr>
        <w:instrText>HYPERLINK "http://data.europa.eu/eli/reg/2017/2394/oj"</w:instrText>
      </w:r>
      <w:r w:rsidR="00B44DD6">
        <w:fldChar w:fldCharType="separate"/>
      </w:r>
      <w:r w:rsidRPr="00CB7C24">
        <w:rPr>
          <w:rStyle w:val="Hyperlink"/>
          <w:sz w:val="24"/>
          <w:lang w:val="sk-SK"/>
        </w:rPr>
        <w:t>http://data.europa.eu/eli/reg/2017/2394/oj</w:t>
      </w:r>
      <w:r w:rsidR="00B44DD6">
        <w:rPr>
          <w:rStyle w:val="Hyperlink"/>
          <w:sz w:val="24"/>
          <w:lang w:val="sk-SK"/>
        </w:rPr>
        <w:fldChar w:fldCharType="end"/>
      </w:r>
      <w:r w:rsidR="00192A1B">
        <w:rPr>
          <w:sz w:val="24"/>
          <w:lang w:val="sk-SK"/>
        </w:rPr>
        <w:t>).</w:t>
      </w:r>
    </w:p>
  </w:footnote>
  <w:footnote w:id="9">
    <w:p w14:paraId="197B0BCA" w14:textId="61BECFE0" w:rsidR="00BE47D2" w:rsidRPr="00CB7C24" w:rsidRDefault="00BE47D2" w:rsidP="00CB7C24">
      <w:pPr>
        <w:pStyle w:val="FootnoteText"/>
        <w:ind w:left="567" w:hanging="567"/>
        <w:rPr>
          <w:sz w:val="24"/>
          <w:lang w:val="sk-SK"/>
        </w:rPr>
      </w:pPr>
      <w:r w:rsidRPr="00CB7C24">
        <w:rPr>
          <w:rStyle w:val="FootnoteReference"/>
          <w:sz w:val="24"/>
          <w:lang w:val="sk-SK"/>
        </w:rPr>
        <w:footnoteRef/>
      </w:r>
      <w:r w:rsidR="00CB7C24" w:rsidRPr="00CB7C24">
        <w:rPr>
          <w:sz w:val="24"/>
          <w:lang w:val="sk-SK"/>
        </w:rPr>
        <w:t xml:space="preserve"> </w:t>
      </w:r>
      <w:r w:rsidR="00CB7C24" w:rsidRPr="00CB7C24">
        <w:rPr>
          <w:sz w:val="24"/>
          <w:lang w:val="sk-SK"/>
        </w:rPr>
        <w:tab/>
      </w:r>
      <w:r w:rsidRPr="00CB7C24">
        <w:rPr>
          <w:sz w:val="24"/>
          <w:lang w:val="sk-SK"/>
        </w:rPr>
        <w:t xml:space="preserve">Nariadenie Európskeho parlamentu a Rady (EÚ) č. 952/2013 z 9. októbra 2013, ktorým sa ustanovuje Colný kódex Únie </w:t>
      </w:r>
      <w:r w:rsidR="00D16F31">
        <w:rPr>
          <w:sz w:val="24"/>
          <w:lang w:val="sk-SK"/>
        </w:rPr>
        <w:t>(</w:t>
      </w:r>
      <w:r w:rsidRPr="00CB7C24">
        <w:rPr>
          <w:sz w:val="24"/>
          <w:lang w:val="sk-SK"/>
        </w:rPr>
        <w:t xml:space="preserve">Ú. v. EÚ L 269, 10.10.2013, s. 1, ELI: </w:t>
      </w:r>
      <w:r w:rsidR="00B44DD6">
        <w:fldChar w:fldCharType="begin"/>
      </w:r>
      <w:r w:rsidR="00B44DD6" w:rsidRPr="00B44DD6">
        <w:rPr>
          <w:lang w:val="sk-SK"/>
        </w:rPr>
        <w:instrText>HYPERLINK "http://data.europa.eu/eli/reg/2013/952/oj"</w:instrText>
      </w:r>
      <w:r w:rsidR="00B44DD6">
        <w:fldChar w:fldCharType="separate"/>
      </w:r>
      <w:r w:rsidRPr="00CB7C24">
        <w:rPr>
          <w:rStyle w:val="Hyperlink"/>
          <w:sz w:val="24"/>
          <w:lang w:val="sk-SK"/>
        </w:rPr>
        <w:t>http://data.europa.eu/eli/reg/2013/952/oj</w:t>
      </w:r>
      <w:r w:rsidR="00B44DD6">
        <w:rPr>
          <w:rStyle w:val="Hyperlink"/>
          <w:sz w:val="24"/>
          <w:lang w:val="sk-SK"/>
        </w:rPr>
        <w:fldChar w:fldCharType="end"/>
      </w:r>
      <w:r w:rsidR="00D16F31">
        <w:rPr>
          <w:sz w:val="24"/>
          <w:lang w:val="sk-SK"/>
        </w:rPr>
        <w:t>).</w:t>
      </w:r>
    </w:p>
  </w:footnote>
  <w:footnote w:id="10">
    <w:p w14:paraId="208009EB" w14:textId="1278397A" w:rsidR="00BE47D2" w:rsidRPr="00CB7C24" w:rsidRDefault="00BE47D2" w:rsidP="00CB7C24">
      <w:pPr>
        <w:pStyle w:val="FootnoteText"/>
        <w:ind w:left="567" w:hanging="567"/>
        <w:rPr>
          <w:sz w:val="24"/>
          <w:lang w:val="sk-SK"/>
        </w:rPr>
      </w:pPr>
      <w:r w:rsidRPr="00CB7C24">
        <w:rPr>
          <w:rStyle w:val="FootnoteReference"/>
          <w:sz w:val="24"/>
          <w:lang w:val="sk-SK"/>
        </w:rPr>
        <w:footnoteRef/>
      </w:r>
      <w:r w:rsidR="00CB7C24" w:rsidRPr="00CB7C24">
        <w:rPr>
          <w:sz w:val="24"/>
          <w:lang w:val="sk-SK"/>
        </w:rPr>
        <w:t xml:space="preserve"> </w:t>
      </w:r>
      <w:r w:rsidR="00CB7C24" w:rsidRPr="00CB7C24">
        <w:rPr>
          <w:sz w:val="24"/>
          <w:lang w:val="sk-SK"/>
        </w:rPr>
        <w:tab/>
      </w:r>
      <w:proofErr w:type="spellStart"/>
      <w:r w:rsidRPr="00CB7C24">
        <w:rPr>
          <w:sz w:val="24"/>
          <w:lang w:val="sk-SK"/>
        </w:rPr>
        <w:t>Letta</w:t>
      </w:r>
      <w:proofErr w:type="spellEnd"/>
      <w:r w:rsidRPr="00CB7C24">
        <w:rPr>
          <w:sz w:val="24"/>
          <w:lang w:val="sk-SK"/>
        </w:rPr>
        <w:t xml:space="preserve">, E., </w:t>
      </w:r>
      <w:proofErr w:type="spellStart"/>
      <w:r w:rsidRPr="00CB7C24">
        <w:rPr>
          <w:sz w:val="24"/>
          <w:lang w:val="sk-SK"/>
        </w:rPr>
        <w:t>Much</w:t>
      </w:r>
      <w:proofErr w:type="spellEnd"/>
      <w:r w:rsidRPr="00CB7C24">
        <w:rPr>
          <w:sz w:val="24"/>
          <w:lang w:val="sk-SK"/>
        </w:rPr>
        <w:t xml:space="preserve"> more </w:t>
      </w:r>
      <w:proofErr w:type="spellStart"/>
      <w:r w:rsidRPr="00CB7C24">
        <w:rPr>
          <w:sz w:val="24"/>
          <w:lang w:val="sk-SK"/>
        </w:rPr>
        <w:t>than</w:t>
      </w:r>
      <w:proofErr w:type="spellEnd"/>
      <w:r w:rsidRPr="00CB7C24">
        <w:rPr>
          <w:sz w:val="24"/>
          <w:lang w:val="sk-SK"/>
        </w:rPr>
        <w:t xml:space="preserve"> a </w:t>
      </w:r>
      <w:proofErr w:type="spellStart"/>
      <w:r w:rsidRPr="00CB7C24">
        <w:rPr>
          <w:sz w:val="24"/>
          <w:lang w:val="sk-SK"/>
        </w:rPr>
        <w:t>market</w:t>
      </w:r>
      <w:proofErr w:type="spellEnd"/>
      <w:r w:rsidRPr="00CB7C24">
        <w:rPr>
          <w:sz w:val="24"/>
          <w:lang w:val="sk-SK"/>
        </w:rPr>
        <w:t xml:space="preserve">: </w:t>
      </w:r>
      <w:proofErr w:type="spellStart"/>
      <w:r w:rsidRPr="00CB7C24">
        <w:rPr>
          <w:sz w:val="24"/>
          <w:lang w:val="sk-SK"/>
        </w:rPr>
        <w:t>Speed</w:t>
      </w:r>
      <w:proofErr w:type="spellEnd"/>
      <w:r w:rsidRPr="00CB7C24">
        <w:rPr>
          <w:sz w:val="24"/>
          <w:lang w:val="sk-SK"/>
        </w:rPr>
        <w:t xml:space="preserve">, </w:t>
      </w:r>
      <w:proofErr w:type="spellStart"/>
      <w:r w:rsidRPr="00CB7C24">
        <w:rPr>
          <w:sz w:val="24"/>
          <w:lang w:val="sk-SK"/>
        </w:rPr>
        <w:t>Security</w:t>
      </w:r>
      <w:proofErr w:type="spellEnd"/>
      <w:r w:rsidRPr="00CB7C24">
        <w:rPr>
          <w:sz w:val="24"/>
          <w:lang w:val="sk-SK"/>
        </w:rPr>
        <w:t xml:space="preserve">, Solidarity – </w:t>
      </w:r>
      <w:proofErr w:type="spellStart"/>
      <w:r w:rsidRPr="00CB7C24">
        <w:rPr>
          <w:sz w:val="24"/>
          <w:lang w:val="sk-SK"/>
        </w:rPr>
        <w:t>Empowering</w:t>
      </w:r>
      <w:proofErr w:type="spellEnd"/>
      <w:r w:rsidRPr="00CB7C24">
        <w:rPr>
          <w:sz w:val="24"/>
          <w:lang w:val="sk-SK"/>
        </w:rPr>
        <w:t xml:space="preserve"> </w:t>
      </w:r>
      <w:proofErr w:type="spellStart"/>
      <w:r w:rsidRPr="00CB7C24">
        <w:rPr>
          <w:sz w:val="24"/>
          <w:lang w:val="sk-SK"/>
        </w:rPr>
        <w:t>the</w:t>
      </w:r>
      <w:proofErr w:type="spellEnd"/>
      <w:r w:rsidRPr="00CB7C24">
        <w:rPr>
          <w:sz w:val="24"/>
          <w:lang w:val="sk-SK"/>
        </w:rPr>
        <w:t xml:space="preserve"> Single </w:t>
      </w:r>
      <w:proofErr w:type="spellStart"/>
      <w:r w:rsidRPr="00CB7C24">
        <w:rPr>
          <w:sz w:val="24"/>
          <w:lang w:val="sk-SK"/>
        </w:rPr>
        <w:t>Market</w:t>
      </w:r>
      <w:proofErr w:type="spellEnd"/>
      <w:r w:rsidRPr="00CB7C24">
        <w:rPr>
          <w:sz w:val="24"/>
          <w:lang w:val="sk-SK"/>
        </w:rPr>
        <w:t xml:space="preserve"> to </w:t>
      </w:r>
      <w:proofErr w:type="spellStart"/>
      <w:r w:rsidRPr="00CB7C24">
        <w:rPr>
          <w:sz w:val="24"/>
          <w:lang w:val="sk-SK"/>
        </w:rPr>
        <w:t>deliver</w:t>
      </w:r>
      <w:proofErr w:type="spellEnd"/>
      <w:r w:rsidRPr="00CB7C24">
        <w:rPr>
          <w:sz w:val="24"/>
          <w:lang w:val="sk-SK"/>
        </w:rPr>
        <w:t xml:space="preserve"> a </w:t>
      </w:r>
      <w:proofErr w:type="spellStart"/>
      <w:r w:rsidRPr="00CB7C24">
        <w:rPr>
          <w:sz w:val="24"/>
          <w:lang w:val="sk-SK"/>
        </w:rPr>
        <w:t>sustainable</w:t>
      </w:r>
      <w:proofErr w:type="spellEnd"/>
      <w:r w:rsidRPr="00CB7C24">
        <w:rPr>
          <w:sz w:val="24"/>
          <w:lang w:val="sk-SK"/>
        </w:rPr>
        <w:t xml:space="preserve"> </w:t>
      </w:r>
      <w:proofErr w:type="spellStart"/>
      <w:r w:rsidRPr="00CB7C24">
        <w:rPr>
          <w:sz w:val="24"/>
          <w:lang w:val="sk-SK"/>
        </w:rPr>
        <w:t>future</w:t>
      </w:r>
      <w:proofErr w:type="spellEnd"/>
      <w:r w:rsidRPr="00CB7C24">
        <w:rPr>
          <w:sz w:val="24"/>
          <w:lang w:val="sk-SK"/>
        </w:rPr>
        <w:t xml:space="preserve"> and prosperity </w:t>
      </w:r>
      <w:proofErr w:type="spellStart"/>
      <w:r w:rsidRPr="00CB7C24">
        <w:rPr>
          <w:sz w:val="24"/>
          <w:lang w:val="sk-SK"/>
        </w:rPr>
        <w:t>for</w:t>
      </w:r>
      <w:proofErr w:type="spellEnd"/>
      <w:r w:rsidRPr="00CB7C24">
        <w:rPr>
          <w:sz w:val="24"/>
          <w:lang w:val="sk-SK"/>
        </w:rPr>
        <w:t xml:space="preserve"> </w:t>
      </w:r>
      <w:proofErr w:type="spellStart"/>
      <w:r w:rsidRPr="00CB7C24">
        <w:rPr>
          <w:sz w:val="24"/>
          <w:lang w:val="sk-SK"/>
        </w:rPr>
        <w:t>all</w:t>
      </w:r>
      <w:proofErr w:type="spellEnd"/>
      <w:r w:rsidRPr="00CB7C24">
        <w:rPr>
          <w:sz w:val="24"/>
          <w:lang w:val="sk-SK"/>
        </w:rPr>
        <w:t xml:space="preserve"> EU </w:t>
      </w:r>
      <w:proofErr w:type="spellStart"/>
      <w:r w:rsidRPr="00CB7C24">
        <w:rPr>
          <w:sz w:val="24"/>
          <w:lang w:val="sk-SK"/>
        </w:rPr>
        <w:t>Citizens</w:t>
      </w:r>
      <w:proofErr w:type="spellEnd"/>
      <w:r w:rsidRPr="00CB7C24">
        <w:rPr>
          <w:sz w:val="24"/>
          <w:lang w:val="sk-SK"/>
        </w:rPr>
        <w:t>, apríl 2024.</w:t>
      </w:r>
    </w:p>
  </w:footnote>
  <w:footnote w:id="11">
    <w:p w14:paraId="6B09456D" w14:textId="702396DF" w:rsidR="00BE47D2" w:rsidRPr="00CB7C24" w:rsidRDefault="00BE47D2" w:rsidP="00CB7C24">
      <w:pPr>
        <w:pStyle w:val="FootnoteText"/>
        <w:ind w:left="567" w:hanging="567"/>
        <w:rPr>
          <w:sz w:val="24"/>
          <w:lang w:val="sk-SK"/>
        </w:rPr>
      </w:pPr>
      <w:r w:rsidRPr="00CB7C24">
        <w:rPr>
          <w:rStyle w:val="FootnoteReference"/>
          <w:sz w:val="24"/>
          <w:lang w:val="sk-SK"/>
        </w:rPr>
        <w:footnoteRef/>
      </w:r>
      <w:r w:rsidR="00CB7C24" w:rsidRPr="00CB7C24">
        <w:rPr>
          <w:sz w:val="24"/>
          <w:lang w:val="sk-SK"/>
        </w:rPr>
        <w:t xml:space="preserve"> </w:t>
      </w:r>
      <w:r w:rsidR="00CB7C24" w:rsidRPr="00CB7C24">
        <w:rPr>
          <w:sz w:val="24"/>
          <w:lang w:val="sk-SK"/>
        </w:rPr>
        <w:tab/>
      </w:r>
      <w:r w:rsidRPr="00CB7C24">
        <w:rPr>
          <w:sz w:val="24"/>
          <w:lang w:val="sk-SK"/>
        </w:rPr>
        <w:t xml:space="preserve">Nariadenie Európskeho parlamentu a Rady (EÚ) 2023/2411 z 18. októbra 2023 o ochrane zemepisných označení remeselných a priemyselných výrobkov a o zmene nariadení (EÚ) 2017/1001 a (EÚ) 2019/1753 </w:t>
      </w:r>
      <w:r w:rsidR="00D16F31">
        <w:rPr>
          <w:sz w:val="24"/>
          <w:lang w:val="sk-SK"/>
        </w:rPr>
        <w:t>(</w:t>
      </w:r>
      <w:r w:rsidRPr="00CB7C24">
        <w:rPr>
          <w:sz w:val="24"/>
          <w:lang w:val="sk-SK"/>
        </w:rPr>
        <w:t xml:space="preserve">Ú. v. EÚ L, 2023/2411, 27.10.2023, ELI: </w:t>
      </w:r>
      <w:r w:rsidR="00B44DD6">
        <w:fldChar w:fldCharType="begin"/>
      </w:r>
      <w:r w:rsidR="00B44DD6" w:rsidRPr="00B44DD6">
        <w:rPr>
          <w:lang w:val="sk-SK"/>
        </w:rPr>
        <w:instrText>HYPERLINK "http://data.europa.eu/eli/reg/2023/2411/oj"</w:instrText>
      </w:r>
      <w:r w:rsidR="00B44DD6">
        <w:fldChar w:fldCharType="separate"/>
      </w:r>
      <w:r w:rsidRPr="00CB7C24">
        <w:rPr>
          <w:rStyle w:val="Hyperlink"/>
          <w:sz w:val="24"/>
          <w:lang w:val="sk-SK"/>
        </w:rPr>
        <w:t>http://data.europa.eu/eli/reg/2023/2411/oj</w:t>
      </w:r>
      <w:r w:rsidR="00B44DD6">
        <w:rPr>
          <w:rStyle w:val="Hyperlink"/>
          <w:sz w:val="24"/>
          <w:lang w:val="sk-SK"/>
        </w:rPr>
        <w:fldChar w:fldCharType="end"/>
      </w:r>
      <w:r w:rsidR="00D16F31">
        <w:rPr>
          <w:sz w:val="24"/>
          <w:lang w:val="sk-SK"/>
        </w:rPr>
        <w:t>).</w:t>
      </w:r>
    </w:p>
  </w:footnote>
  <w:footnote w:id="12">
    <w:p w14:paraId="5DB94442" w14:textId="172FDB03" w:rsidR="00BE47D2" w:rsidRPr="00CB7C24" w:rsidRDefault="00BE47D2" w:rsidP="00CB7C24">
      <w:pPr>
        <w:pStyle w:val="FootnoteText"/>
        <w:ind w:left="567" w:hanging="567"/>
        <w:rPr>
          <w:sz w:val="24"/>
          <w:lang w:val="sk-SK"/>
        </w:rPr>
      </w:pPr>
      <w:r w:rsidRPr="00CB7C24">
        <w:rPr>
          <w:rStyle w:val="FootnoteReference"/>
          <w:sz w:val="24"/>
          <w:lang w:val="sk-SK"/>
        </w:rPr>
        <w:footnoteRef/>
      </w:r>
      <w:r w:rsidR="00CB7C24" w:rsidRPr="00CB7C24">
        <w:rPr>
          <w:sz w:val="24"/>
          <w:lang w:val="sk-SK"/>
        </w:rPr>
        <w:t xml:space="preserve"> </w:t>
      </w:r>
      <w:r w:rsidR="00CB7C24" w:rsidRPr="00CB7C24">
        <w:rPr>
          <w:sz w:val="24"/>
          <w:lang w:val="sk-SK"/>
        </w:rPr>
        <w:tab/>
      </w:r>
      <w:r w:rsidRPr="00CB7C24">
        <w:rPr>
          <w:sz w:val="24"/>
          <w:lang w:val="sk-SK"/>
        </w:rPr>
        <w:t xml:space="preserve">Smernica Európskeho parlamentu a Rady (EÚ) 2024/2853 z 23. októbra 2024 o zodpovednosti za chybné výrobky a o zrušení smernice Rady 85/374/EHS </w:t>
      </w:r>
      <w:r w:rsidR="00D16F31">
        <w:rPr>
          <w:sz w:val="24"/>
          <w:lang w:val="sk-SK"/>
        </w:rPr>
        <w:t>(</w:t>
      </w:r>
      <w:r w:rsidRPr="00CB7C24">
        <w:rPr>
          <w:sz w:val="24"/>
          <w:lang w:val="sk-SK"/>
        </w:rPr>
        <w:t xml:space="preserve">Ú. v. EÚ L, 2024/2853, 18.11.2024, ELI: </w:t>
      </w:r>
      <w:r w:rsidR="00B44DD6">
        <w:fldChar w:fldCharType="begin"/>
      </w:r>
      <w:r w:rsidR="00B44DD6" w:rsidRPr="00B44DD6">
        <w:rPr>
          <w:lang w:val="sk-SK"/>
        </w:rPr>
        <w:instrText>HYPERLINK "http://data.europa.eu/eli/dir/2024/2853/oj"</w:instrText>
      </w:r>
      <w:r w:rsidR="00B44DD6">
        <w:fldChar w:fldCharType="separate"/>
      </w:r>
      <w:r w:rsidRPr="00CB7C24">
        <w:rPr>
          <w:rStyle w:val="Hyperlink"/>
          <w:sz w:val="24"/>
          <w:lang w:val="sk-SK"/>
        </w:rPr>
        <w:t>http://data.europa.eu/eli/dir/2024/2853/oj</w:t>
      </w:r>
      <w:r w:rsidR="00B44DD6">
        <w:rPr>
          <w:rStyle w:val="Hyperlink"/>
          <w:sz w:val="24"/>
          <w:lang w:val="sk-SK"/>
        </w:rPr>
        <w:fldChar w:fldCharType="end"/>
      </w:r>
      <w:r w:rsidR="00D16F31">
        <w:rPr>
          <w:sz w:val="24"/>
          <w:lang w:val="sk-SK"/>
        </w:rPr>
        <w:t>).</w:t>
      </w:r>
    </w:p>
  </w:footnote>
  <w:footnote w:id="13">
    <w:p w14:paraId="277C73EA" w14:textId="509E6F8C" w:rsidR="00BE47D2" w:rsidRPr="00CB7C24" w:rsidRDefault="00BE47D2" w:rsidP="00CB7C24">
      <w:pPr>
        <w:pStyle w:val="FootnoteText"/>
        <w:ind w:left="567" w:hanging="567"/>
        <w:rPr>
          <w:sz w:val="24"/>
          <w:lang w:val="sk-SK"/>
        </w:rPr>
      </w:pPr>
      <w:r w:rsidRPr="00CB7C24">
        <w:rPr>
          <w:rStyle w:val="FootnoteReference"/>
          <w:sz w:val="24"/>
          <w:lang w:val="sk-SK"/>
        </w:rPr>
        <w:footnoteRef/>
      </w:r>
      <w:r w:rsidR="00CB7C24" w:rsidRPr="00CB7C24">
        <w:rPr>
          <w:sz w:val="24"/>
          <w:lang w:val="sk-SK"/>
        </w:rPr>
        <w:t xml:space="preserve"> </w:t>
      </w:r>
      <w:r w:rsidR="00CB7C24" w:rsidRPr="00CB7C24">
        <w:rPr>
          <w:sz w:val="24"/>
          <w:lang w:val="sk-SK"/>
        </w:rPr>
        <w:tab/>
      </w:r>
      <w:r w:rsidRPr="00CB7C24">
        <w:rPr>
          <w:sz w:val="24"/>
          <w:lang w:val="sk-SK"/>
        </w:rPr>
        <w:t xml:space="preserve">Nariadenie Európskeho parlamentu a Rady (EÚ) 2024/1781 z 13. júna 2024, ktorým sa zriaďuje rámec na stanovenie požiadaviek na </w:t>
      </w:r>
      <w:proofErr w:type="spellStart"/>
      <w:r w:rsidRPr="00CB7C24">
        <w:rPr>
          <w:sz w:val="24"/>
          <w:lang w:val="sk-SK"/>
        </w:rPr>
        <w:t>ekodizajn</w:t>
      </w:r>
      <w:proofErr w:type="spellEnd"/>
      <w:r w:rsidRPr="00CB7C24">
        <w:rPr>
          <w:sz w:val="24"/>
          <w:lang w:val="sk-SK"/>
        </w:rPr>
        <w:t xml:space="preserve"> udržateľných výrobkov, mení smernica (EÚ) 2020/1828 a nariadenie (EÚ) 2023/1542 a zrušuje smernica 2009/125/ES </w:t>
      </w:r>
      <w:r w:rsidR="00D16F31">
        <w:rPr>
          <w:sz w:val="24"/>
          <w:lang w:val="sk-SK"/>
        </w:rPr>
        <w:t>(</w:t>
      </w:r>
      <w:r w:rsidRPr="00CB7C24">
        <w:rPr>
          <w:sz w:val="24"/>
          <w:lang w:val="sk-SK"/>
        </w:rPr>
        <w:t xml:space="preserve">Ú. v. EÚ L, 2024/1781, 28.6.2024, ELI: </w:t>
      </w:r>
      <w:r w:rsidR="00B44DD6">
        <w:fldChar w:fldCharType="begin"/>
      </w:r>
      <w:r w:rsidR="00B44DD6" w:rsidRPr="00B44DD6">
        <w:rPr>
          <w:lang w:val="sk-SK"/>
        </w:rPr>
        <w:instrText>HYPERLINK "http://data.europa.eu/eli/reg/2024/1781/oj"</w:instrText>
      </w:r>
      <w:r w:rsidR="00B44DD6">
        <w:fldChar w:fldCharType="separate"/>
      </w:r>
      <w:r w:rsidRPr="00CB7C24">
        <w:rPr>
          <w:rStyle w:val="Hyperlink"/>
          <w:sz w:val="24"/>
          <w:lang w:val="sk-SK"/>
        </w:rPr>
        <w:t>http://data.europa.eu/eli/reg/2024/1781/oj</w:t>
      </w:r>
      <w:r w:rsidR="00B44DD6">
        <w:rPr>
          <w:rStyle w:val="Hyperlink"/>
          <w:sz w:val="24"/>
          <w:lang w:val="sk-SK"/>
        </w:rPr>
        <w:fldChar w:fldCharType="end"/>
      </w:r>
      <w:r w:rsidR="00D16F31">
        <w:rPr>
          <w:sz w:val="24"/>
          <w:lang w:val="sk-SK"/>
        </w:rPr>
        <w:t>).</w:t>
      </w:r>
    </w:p>
  </w:footnote>
  <w:footnote w:id="14">
    <w:p w14:paraId="6C77ACF9" w14:textId="1504E5E3" w:rsidR="00BE47D2" w:rsidRPr="00CB7C24" w:rsidRDefault="00BE47D2" w:rsidP="00CB7C24">
      <w:pPr>
        <w:pStyle w:val="FootnoteText"/>
        <w:ind w:left="567" w:hanging="567"/>
        <w:rPr>
          <w:sz w:val="24"/>
          <w:lang w:val="sk-SK"/>
        </w:rPr>
      </w:pPr>
      <w:r w:rsidRPr="00CB7C24">
        <w:rPr>
          <w:rStyle w:val="FootnoteReference"/>
          <w:sz w:val="24"/>
          <w:lang w:val="sk-SK"/>
        </w:rPr>
        <w:footnoteRef/>
      </w:r>
      <w:r w:rsidR="00CB7C24" w:rsidRPr="00CB7C24">
        <w:rPr>
          <w:sz w:val="24"/>
          <w:lang w:val="sk-SK"/>
        </w:rPr>
        <w:t xml:space="preserve"> </w:t>
      </w:r>
      <w:r w:rsidR="00CB7C24" w:rsidRPr="00CB7C24">
        <w:rPr>
          <w:sz w:val="24"/>
          <w:lang w:val="sk-SK"/>
        </w:rPr>
        <w:tab/>
      </w:r>
      <w:r w:rsidRPr="00CB7C24">
        <w:rPr>
          <w:sz w:val="24"/>
          <w:lang w:val="sk-SK"/>
        </w:rPr>
        <w:t xml:space="preserve">Smernica Európskeho parlamentu a Rady (EÚ) 2024/825 z 28. februára 2024, ktorou sa menia smernice 2005/29/ES a 2011/83/EÚ, pokiaľ ide o posilnenie postavenia spotrebiteľov v rámci zelenej transformácie prostredníctvom lepšej ochrany pred nekalými praktikami a prostredníctvom lepšieho informovania (Ú. v. EÚ L, 2024/825, 6.3.2024, ELI: </w:t>
      </w:r>
      <w:r w:rsidR="00B44DD6">
        <w:fldChar w:fldCharType="begin"/>
      </w:r>
      <w:r w:rsidR="00B44DD6" w:rsidRPr="00B44DD6">
        <w:rPr>
          <w:lang w:val="sk-SK"/>
        </w:rPr>
        <w:instrText>HYPERLINK "http://data.europa.eu/eli/dir/2024/825/oj"</w:instrText>
      </w:r>
      <w:r w:rsidR="00B44DD6">
        <w:fldChar w:fldCharType="separate"/>
      </w:r>
      <w:r w:rsidRPr="00CB7C24">
        <w:rPr>
          <w:rStyle w:val="Hyperlink"/>
          <w:sz w:val="24"/>
          <w:lang w:val="sk-SK"/>
        </w:rPr>
        <w:t>http://data.europa.eu/eli/dir/2024/825/oj</w:t>
      </w:r>
      <w:r w:rsidR="00B44DD6">
        <w:rPr>
          <w:rStyle w:val="Hyperlink"/>
          <w:sz w:val="24"/>
          <w:lang w:val="sk-SK"/>
        </w:rPr>
        <w:fldChar w:fldCharType="end"/>
      </w:r>
      <w:r w:rsidRPr="00CB7C24">
        <w:rPr>
          <w:sz w:val="24"/>
          <w:lang w:val="sk-SK"/>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26F99" w14:textId="77777777" w:rsidR="00064002" w:rsidRPr="00CB7C2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516B7" w14:textId="77777777" w:rsidR="00064002" w:rsidRPr="00CB7C2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D1F7CC" w14:textId="77777777" w:rsidR="00064002" w:rsidRPr="00CB7C2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58906887">
    <w:abstractNumId w:val="9"/>
  </w:num>
  <w:num w:numId="2" w16cid:durableId="1036010134">
    <w:abstractNumId w:val="9"/>
  </w:num>
  <w:num w:numId="3" w16cid:durableId="173540699">
    <w:abstractNumId w:val="7"/>
  </w:num>
  <w:num w:numId="4" w16cid:durableId="1528175195">
    <w:abstractNumId w:val="7"/>
  </w:num>
  <w:num w:numId="5" w16cid:durableId="750391119">
    <w:abstractNumId w:val="6"/>
  </w:num>
  <w:num w:numId="6" w16cid:durableId="1361510986">
    <w:abstractNumId w:val="6"/>
  </w:num>
  <w:num w:numId="7" w16cid:durableId="742722566">
    <w:abstractNumId w:val="5"/>
  </w:num>
  <w:num w:numId="8" w16cid:durableId="2102751608">
    <w:abstractNumId w:val="5"/>
  </w:num>
  <w:num w:numId="9" w16cid:durableId="47414251">
    <w:abstractNumId w:val="4"/>
  </w:num>
  <w:num w:numId="10" w16cid:durableId="2004622703">
    <w:abstractNumId w:val="4"/>
  </w:num>
  <w:num w:numId="11" w16cid:durableId="1718312247">
    <w:abstractNumId w:val="8"/>
  </w:num>
  <w:num w:numId="12" w16cid:durableId="1708217678">
    <w:abstractNumId w:val="8"/>
  </w:num>
  <w:num w:numId="13" w16cid:durableId="883760531">
    <w:abstractNumId w:val="3"/>
  </w:num>
  <w:num w:numId="14" w16cid:durableId="593243652">
    <w:abstractNumId w:val="3"/>
  </w:num>
  <w:num w:numId="15" w16cid:durableId="2111509986">
    <w:abstractNumId w:val="2"/>
  </w:num>
  <w:num w:numId="16" w16cid:durableId="590747696">
    <w:abstractNumId w:val="2"/>
  </w:num>
  <w:num w:numId="17" w16cid:durableId="64376660">
    <w:abstractNumId w:val="1"/>
  </w:num>
  <w:num w:numId="18" w16cid:durableId="1890343272">
    <w:abstractNumId w:val="1"/>
  </w:num>
  <w:num w:numId="19" w16cid:durableId="1361199285">
    <w:abstractNumId w:val="0"/>
  </w:num>
  <w:num w:numId="20" w16cid:durableId="1554847831">
    <w:abstractNumId w:val="0"/>
  </w:num>
  <w:num w:numId="21" w16cid:durableId="1560553649">
    <w:abstractNumId w:val="9"/>
  </w:num>
  <w:num w:numId="22" w16cid:durableId="1892155635">
    <w:abstractNumId w:val="7"/>
  </w:num>
  <w:num w:numId="23" w16cid:durableId="1766490060">
    <w:abstractNumId w:val="6"/>
  </w:num>
  <w:num w:numId="24" w16cid:durableId="1671640106">
    <w:abstractNumId w:val="5"/>
  </w:num>
  <w:num w:numId="25" w16cid:durableId="355153053">
    <w:abstractNumId w:val="4"/>
  </w:num>
  <w:num w:numId="26" w16cid:durableId="528185360">
    <w:abstractNumId w:val="8"/>
  </w:num>
  <w:num w:numId="27" w16cid:durableId="1592932613">
    <w:abstractNumId w:val="3"/>
  </w:num>
  <w:num w:numId="28" w16cid:durableId="395588624">
    <w:abstractNumId w:val="2"/>
  </w:num>
  <w:num w:numId="29" w16cid:durableId="89279204">
    <w:abstractNumId w:val="1"/>
  </w:num>
  <w:num w:numId="30" w16cid:durableId="3628975">
    <w:abstractNumId w:val="0"/>
  </w:num>
  <w:num w:numId="31" w16cid:durableId="1942565506">
    <w:abstractNumId w:val="9"/>
  </w:num>
  <w:num w:numId="32" w16cid:durableId="105735330">
    <w:abstractNumId w:val="7"/>
  </w:num>
  <w:num w:numId="33" w16cid:durableId="1512448122">
    <w:abstractNumId w:val="6"/>
  </w:num>
  <w:num w:numId="34" w16cid:durableId="576787973">
    <w:abstractNumId w:val="5"/>
  </w:num>
  <w:num w:numId="35" w16cid:durableId="621376495">
    <w:abstractNumId w:val="4"/>
  </w:num>
  <w:num w:numId="36" w16cid:durableId="874923226">
    <w:abstractNumId w:val="8"/>
  </w:num>
  <w:num w:numId="37" w16cid:durableId="969552702">
    <w:abstractNumId w:val="3"/>
  </w:num>
  <w:num w:numId="38" w16cid:durableId="666978825">
    <w:abstractNumId w:val="2"/>
  </w:num>
  <w:num w:numId="39" w16cid:durableId="1155604617">
    <w:abstractNumId w:val="1"/>
  </w:num>
  <w:num w:numId="40" w16cid:durableId="649095771">
    <w:abstractNumId w:val="0"/>
  </w:num>
  <w:num w:numId="41" w16cid:durableId="177624966">
    <w:abstractNumId w:val="10"/>
  </w:num>
  <w:num w:numId="42" w16cid:durableId="662509725">
    <w:abstractNumId w:val="10"/>
  </w:num>
  <w:num w:numId="43" w16cid:durableId="498891878">
    <w:abstractNumId w:val="10"/>
  </w:num>
  <w:num w:numId="44" w16cid:durableId="155642903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33/2025"/>
    <w:docVar w:name="dvlangue" w:val="SK"/>
    <w:docVar w:name="dvnumam" w:val="69"/>
    <w:docVar w:name="dvpe" w:val="768.166"/>
    <w:docVar w:name="dvrapporteur" w:val="Spravodajca: "/>
    <w:docVar w:name="dvtitre" w:val="Uznesenie Európskeho parlamentu z xx. júla 2025 o bezpečnosti výrobkov a dodržiavaní predpisov v elektronickom obchode a pri dovoze z krajín mimo EÚ(2025/2037(INI))"/>
  </w:docVars>
  <w:rsids>
    <w:rsidRoot w:val="00FB5364"/>
    <w:rsid w:val="00002272"/>
    <w:rsid w:val="00064002"/>
    <w:rsid w:val="000677B9"/>
    <w:rsid w:val="000831BA"/>
    <w:rsid w:val="000A42CC"/>
    <w:rsid w:val="000E7DD9"/>
    <w:rsid w:val="0010095E"/>
    <w:rsid w:val="00125B37"/>
    <w:rsid w:val="00187494"/>
    <w:rsid w:val="00192A1B"/>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0D46"/>
    <w:rsid w:val="0050519A"/>
    <w:rsid w:val="005072A1"/>
    <w:rsid w:val="00514517"/>
    <w:rsid w:val="00545827"/>
    <w:rsid w:val="00560270"/>
    <w:rsid w:val="005C2568"/>
    <w:rsid w:val="005F1B17"/>
    <w:rsid w:val="006037C0"/>
    <w:rsid w:val="00612441"/>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6DE9"/>
    <w:rsid w:val="009E4FE1"/>
    <w:rsid w:val="00A1687D"/>
    <w:rsid w:val="00A43E52"/>
    <w:rsid w:val="00A4678D"/>
    <w:rsid w:val="00A778C7"/>
    <w:rsid w:val="00AB441E"/>
    <w:rsid w:val="00AB6293"/>
    <w:rsid w:val="00AE0928"/>
    <w:rsid w:val="00AF3B82"/>
    <w:rsid w:val="00B12E95"/>
    <w:rsid w:val="00B22876"/>
    <w:rsid w:val="00B44DD6"/>
    <w:rsid w:val="00B558F0"/>
    <w:rsid w:val="00BD48FE"/>
    <w:rsid w:val="00BD7BD8"/>
    <w:rsid w:val="00BE47D2"/>
    <w:rsid w:val="00BE6ADC"/>
    <w:rsid w:val="00C05BFE"/>
    <w:rsid w:val="00C23CD4"/>
    <w:rsid w:val="00C61C0C"/>
    <w:rsid w:val="00C941CB"/>
    <w:rsid w:val="00CB7C24"/>
    <w:rsid w:val="00CC2357"/>
    <w:rsid w:val="00CF071A"/>
    <w:rsid w:val="00D058B8"/>
    <w:rsid w:val="00D16F31"/>
    <w:rsid w:val="00D56C11"/>
    <w:rsid w:val="00D834A0"/>
    <w:rsid w:val="00D872DF"/>
    <w:rsid w:val="00D91E21"/>
    <w:rsid w:val="00DA7FCD"/>
    <w:rsid w:val="00E365E1"/>
    <w:rsid w:val="00E820A4"/>
    <w:rsid w:val="00E94DF4"/>
    <w:rsid w:val="00EB006A"/>
    <w:rsid w:val="00EB4772"/>
    <w:rsid w:val="00ED169E"/>
    <w:rsid w:val="00ED4235"/>
    <w:rsid w:val="00F04346"/>
    <w:rsid w:val="00F075DC"/>
    <w:rsid w:val="00F149E9"/>
    <w:rsid w:val="00F5134D"/>
    <w:rsid w:val="00F74202"/>
    <w:rsid w:val="00F87713"/>
    <w:rsid w:val="00FB4360"/>
    <w:rsid w:val="00FB5364"/>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D88508"/>
  <w15:chartTrackingRefBased/>
  <w15:docId w15:val="{24023DF9-63DA-4646-BBF2-F3AAD69BD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E47D2"/>
    <w:pPr>
      <w:spacing w:before="480" w:after="240"/>
    </w:pPr>
    <w:rPr>
      <w:snapToGrid w:val="0"/>
      <w:lang w:eastAsia="en-US"/>
    </w:rPr>
  </w:style>
  <w:style w:type="paragraph" w:customStyle="1" w:styleId="NormalHanging12a">
    <w:name w:val="NormalHanging12a"/>
    <w:basedOn w:val="Normal"/>
    <w:link w:val="NormalHanging12aChar"/>
    <w:rsid w:val="00BE47D2"/>
    <w:pPr>
      <w:widowControl/>
      <w:spacing w:after="240"/>
      <w:ind w:left="567" w:hanging="567"/>
    </w:pPr>
    <w:rPr>
      <w:snapToGrid w:val="0"/>
      <w:lang w:eastAsia="en-US"/>
    </w:rPr>
  </w:style>
  <w:style w:type="paragraph" w:customStyle="1" w:styleId="NormalCenter12a">
    <w:name w:val="NormalCenter12a"/>
    <w:basedOn w:val="Normal"/>
    <w:rsid w:val="00BE47D2"/>
    <w:pPr>
      <w:spacing w:after="240"/>
      <w:jc w:val="center"/>
    </w:pPr>
  </w:style>
  <w:style w:type="character" w:customStyle="1" w:styleId="BoldItalic">
    <w:name w:val="BoldItalic"/>
    <w:uiPriority w:val="1"/>
    <w:rsid w:val="00BE47D2"/>
    <w:rPr>
      <w:b/>
      <w:i/>
      <w:u w:val="none"/>
    </w:rPr>
  </w:style>
  <w:style w:type="character" w:customStyle="1" w:styleId="Italic">
    <w:name w:val="Italic"/>
    <w:uiPriority w:val="1"/>
    <w:rsid w:val="00BE47D2"/>
    <w:rPr>
      <w:i/>
    </w:rPr>
  </w:style>
  <w:style w:type="paragraph" w:customStyle="1" w:styleId="Normal12a24b">
    <w:name w:val="Normal12a24b"/>
    <w:basedOn w:val="Normal"/>
    <w:rsid w:val="00BE47D2"/>
    <w:pPr>
      <w:spacing w:before="360" w:after="240"/>
    </w:pPr>
    <w:rPr>
      <w:snapToGrid w:val="0"/>
      <w:lang w:eastAsia="en-US"/>
    </w:rPr>
  </w:style>
  <w:style w:type="character" w:styleId="Hyperlink">
    <w:name w:val="Hyperlink"/>
    <w:basedOn w:val="DefaultParagraphFont"/>
    <w:rsid w:val="00BE47D2"/>
    <w:rPr>
      <w:color w:val="0000FF"/>
      <w:u w:val="single"/>
    </w:rPr>
  </w:style>
  <w:style w:type="character" w:customStyle="1" w:styleId="NormalHanging12aChar">
    <w:name w:val="NormalHanging12a Char"/>
    <w:basedOn w:val="DefaultParagraphFont"/>
    <w:link w:val="NormalHanging12a"/>
    <w:rsid w:val="00BE47D2"/>
    <w:rPr>
      <w:snapToGrid w:val="0"/>
      <w:sz w:val="24"/>
      <w:lang w:val="sk-SK" w:eastAsia="en-US"/>
    </w:rPr>
  </w:style>
  <w:style w:type="paragraph" w:styleId="Revision">
    <w:name w:val="Revision"/>
    <w:hidden/>
    <w:uiPriority w:val="99"/>
    <w:semiHidden/>
    <w:rsid w:val="00E94DF4"/>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8761</Words>
  <Characters>55799</Characters>
  <Application>Microsoft Office Word</Application>
  <DocSecurity>0</DocSecurity>
  <Lines>1239</Lines>
  <Paragraphs>620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63940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2025-07-09T11:12:00Z</dcterms:created>
  <dcterms:modified xsi:type="dcterms:W3CDTF">2025-07-09T11:12:00Z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A10-0133/2025</vt:lpwstr>
  </property>
  <property fmtid="{D5CDD505-2E9C-101B-9397-08002B2CF9AE}" pid="4" name="&lt;Type&gt;">
    <vt:lpwstr>RR</vt:lpwstr>
  </property>
</Properties>
</file>