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1113" w:rsidTr="0010095E">
        <w:trPr>
          <w:trHeight w:hRule="exact" w:val="1418"/>
        </w:trPr>
        <w:tc>
          <w:tcPr>
            <w:tcW w:w="6804" w:type="dxa"/>
            <w:shd w:val="clear" w:color="auto" w:fill="auto"/>
            <w:vAlign w:val="center"/>
          </w:tcPr>
          <w:p w:rsidR="00751A4A" w:rsidRPr="00D71113" w:rsidRDefault="001E6423" w:rsidP="0010095E">
            <w:pPr>
              <w:pStyle w:val="EPName"/>
            </w:pPr>
            <w:r w:rsidRPr="00D71113">
              <w:t>Europaparlamentet</w:t>
            </w:r>
          </w:p>
          <w:p w:rsidR="00751A4A" w:rsidRPr="00D71113" w:rsidRDefault="005F1B17" w:rsidP="005F1B17">
            <w:pPr>
              <w:pStyle w:val="EPTerm"/>
              <w:rPr>
                <w:rStyle w:val="HideTWBExt"/>
                <w:noProof w:val="0"/>
                <w:vanish w:val="0"/>
                <w:color w:val="auto"/>
              </w:rPr>
            </w:pPr>
            <w:r w:rsidRPr="00D71113">
              <w:t>2024</w:t>
            </w:r>
            <w:r w:rsidR="00817416" w:rsidRPr="00D71113">
              <w:t>-202</w:t>
            </w:r>
            <w:r w:rsidRPr="00D71113">
              <w:t>9</w:t>
            </w:r>
          </w:p>
        </w:tc>
        <w:tc>
          <w:tcPr>
            <w:tcW w:w="2268" w:type="dxa"/>
            <w:shd w:val="clear" w:color="auto" w:fill="auto"/>
          </w:tcPr>
          <w:p w:rsidR="00751A4A" w:rsidRPr="00D71113" w:rsidRDefault="00187494" w:rsidP="0010095E">
            <w:pPr>
              <w:pStyle w:val="EPLogo"/>
            </w:pPr>
            <w:r w:rsidRPr="00D7111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71113" w:rsidRDefault="00D058B8" w:rsidP="004C5D52">
      <w:pPr>
        <w:pStyle w:val="LineTop"/>
      </w:pPr>
    </w:p>
    <w:p w:rsidR="00680577" w:rsidRPr="00D71113" w:rsidRDefault="001E6423" w:rsidP="00680577">
      <w:pPr>
        <w:pStyle w:val="EPBodyTA1"/>
      </w:pPr>
      <w:r w:rsidRPr="00D71113">
        <w:t>ANTAGNA TEXTER</w:t>
      </w:r>
    </w:p>
    <w:p w:rsidR="00D058B8" w:rsidRPr="00D71113" w:rsidRDefault="00D058B8" w:rsidP="00D058B8">
      <w:pPr>
        <w:pStyle w:val="LineBottom"/>
      </w:pPr>
    </w:p>
    <w:p w:rsidR="001E6423" w:rsidRPr="00D71113" w:rsidRDefault="001E6423" w:rsidP="001E6423">
      <w:pPr>
        <w:pStyle w:val="ATHeading1"/>
      </w:pPr>
      <w:bookmarkStart w:id="0" w:name="TANumber"/>
      <w:r w:rsidRPr="00D71113">
        <w:t>P10_TA(2025)0</w:t>
      </w:r>
      <w:bookmarkEnd w:id="0"/>
      <w:r w:rsidR="00D71113" w:rsidRPr="00D71113">
        <w:t>154</w:t>
      </w:r>
    </w:p>
    <w:p w:rsidR="001E6423" w:rsidRPr="00D71113" w:rsidRDefault="001E6423" w:rsidP="001E6423">
      <w:pPr>
        <w:pStyle w:val="ATHeading2"/>
      </w:pPr>
      <w:bookmarkStart w:id="1" w:name="title"/>
      <w:r w:rsidRPr="00D71113">
        <w:t>Produktsäkerhet och regelefterlevnad inom e-handel och import från länder utanför EU</w:t>
      </w:r>
      <w:bookmarkEnd w:id="1"/>
    </w:p>
    <w:p w:rsidR="001E6423" w:rsidRPr="00D71113" w:rsidRDefault="001E6423" w:rsidP="001E6423">
      <w:pPr>
        <w:rPr>
          <w:i/>
          <w:vanish/>
        </w:rPr>
      </w:pPr>
      <w:r w:rsidRPr="00D71113">
        <w:rPr>
          <w:i/>
        </w:rPr>
        <w:fldChar w:fldCharType="begin"/>
      </w:r>
      <w:r w:rsidRPr="00D71113">
        <w:rPr>
          <w:i/>
        </w:rPr>
        <w:instrText xml:space="preserve"> TC"(</w:instrText>
      </w:r>
      <w:bookmarkStart w:id="2" w:name="DocNumber"/>
      <w:r w:rsidRPr="00D71113">
        <w:rPr>
          <w:i/>
        </w:rPr>
        <w:instrText>A10-0133/2025</w:instrText>
      </w:r>
      <w:bookmarkEnd w:id="2"/>
      <w:r w:rsidRPr="00D71113">
        <w:rPr>
          <w:i/>
        </w:rPr>
        <w:instrText xml:space="preserve"> - Föredragande: Salvatore De Meo)"\l3 \n&gt; \* MERGEFORMAT </w:instrText>
      </w:r>
      <w:r w:rsidRPr="00D71113">
        <w:rPr>
          <w:i/>
        </w:rPr>
        <w:fldChar w:fldCharType="end"/>
      </w:r>
    </w:p>
    <w:p w:rsidR="001E6423" w:rsidRPr="00D71113" w:rsidRDefault="001E6423" w:rsidP="001E6423">
      <w:pPr>
        <w:rPr>
          <w:vanish/>
        </w:rPr>
      </w:pPr>
      <w:bookmarkStart w:id="3" w:name="Commission"/>
      <w:r w:rsidRPr="00D71113">
        <w:rPr>
          <w:vanish/>
        </w:rPr>
        <w:t>Utskottet för den inre marknaden och konsumentskydd</w:t>
      </w:r>
      <w:bookmarkEnd w:id="3"/>
    </w:p>
    <w:p w:rsidR="001E6423" w:rsidRPr="00D71113" w:rsidRDefault="001E6423" w:rsidP="001E6423">
      <w:pPr>
        <w:rPr>
          <w:vanish/>
        </w:rPr>
      </w:pPr>
      <w:bookmarkStart w:id="4" w:name="PE"/>
      <w:r w:rsidRPr="00D71113">
        <w:rPr>
          <w:vanish/>
        </w:rPr>
        <w:t>PE768.166</w:t>
      </w:r>
      <w:bookmarkEnd w:id="4"/>
    </w:p>
    <w:p w:rsidR="001E6423" w:rsidRPr="00D71113" w:rsidRDefault="001E6423" w:rsidP="001E6423">
      <w:pPr>
        <w:pStyle w:val="ATHeading3"/>
      </w:pPr>
      <w:bookmarkStart w:id="5" w:name="Sujet"/>
      <w:r w:rsidRPr="00D71113">
        <w:t>Europap</w:t>
      </w:r>
      <w:r w:rsidR="00A9037B" w:rsidRPr="00D71113">
        <w:t>arlamentets resolution av den 9 juli</w:t>
      </w:r>
      <w:r w:rsidRPr="00D71113">
        <w:t xml:space="preserve"> 2025 om produktsäkerhet och regelefterlevnad inom e-handel och import från länder utanför EU</w:t>
      </w:r>
      <w:bookmarkEnd w:id="5"/>
      <w:r w:rsidRPr="00D71113">
        <w:t xml:space="preserve"> </w:t>
      </w:r>
      <w:bookmarkStart w:id="6" w:name="References"/>
      <w:r w:rsidRPr="00D71113">
        <w:t>(2025/2037(INI))</w:t>
      </w:r>
      <w:bookmarkEnd w:id="6"/>
    </w:p>
    <w:p w:rsidR="00E35BC9" w:rsidRPr="00D71113" w:rsidRDefault="00E35BC9" w:rsidP="00E35BC9">
      <w:pPr>
        <w:pStyle w:val="EPComma"/>
      </w:pPr>
      <w:r w:rsidRPr="00D71113">
        <w:rPr>
          <w:rStyle w:val="Italic"/>
        </w:rPr>
        <w:t>Europaparlamentet utfärdar denna resolution</w:t>
      </w:r>
      <w:bookmarkStart w:id="7" w:name="_GoBack"/>
      <w:bookmarkEnd w:id="7"/>
    </w:p>
    <w:p w:rsidR="00E35BC9" w:rsidRPr="00D71113" w:rsidRDefault="00E35BC9" w:rsidP="00E35BC9">
      <w:pPr>
        <w:pStyle w:val="NormalHanging12a"/>
      </w:pPr>
      <w:r w:rsidRPr="00D71113">
        <w:t>–</w:t>
      </w:r>
      <w:r w:rsidRPr="00D71113">
        <w:tab/>
        <w:t xml:space="preserve">med beaktande av rapporten </w:t>
      </w:r>
      <w:r w:rsidRPr="00D71113">
        <w:rPr>
          <w:i/>
          <w:iCs/>
        </w:rPr>
        <w:t>Putting More Union in the European Customs: Ten proposals to make the EU Customs Union fit for a Geopolitical Europe</w:t>
      </w:r>
      <w:r w:rsidRPr="00D71113">
        <w:t xml:space="preserve"> av den 31 mars 2022 från expertgruppen om reformen av EU:s tullunion,</w:t>
      </w:r>
    </w:p>
    <w:p w:rsidR="00E35BC9" w:rsidRPr="00D71113" w:rsidRDefault="00E35BC9" w:rsidP="00E35BC9">
      <w:pPr>
        <w:pStyle w:val="NormalHanging12a"/>
      </w:pPr>
      <w:r w:rsidRPr="00D71113">
        <w:t>–</w:t>
      </w:r>
      <w:r w:rsidRPr="00D71113">
        <w:tab/>
        <w:t>med beaktande av sin ståndpunkt av den 13 mars 2024 om förslaget till Europaparlamentets och rådets förordning om fastställande av unionens tullkodex och inrättande av Europeiska unionens tullbyrå och om upphävande av förordning (EU) nr 952/2013</w:t>
      </w:r>
      <w:r w:rsidRPr="00D71113">
        <w:rPr>
          <w:rStyle w:val="FootnoteReference"/>
        </w:rPr>
        <w:footnoteReference w:id="1"/>
      </w:r>
      <w:r w:rsidRPr="00D71113">
        <w:t>,</w:t>
      </w:r>
    </w:p>
    <w:p w:rsidR="00E35BC9" w:rsidRPr="00D71113" w:rsidRDefault="00E35BC9" w:rsidP="00E35BC9">
      <w:pPr>
        <w:pStyle w:val="NormalHanging12a"/>
        <w:rPr>
          <w:szCs w:val="24"/>
        </w:rPr>
      </w:pPr>
      <w:r w:rsidRPr="00D71113">
        <w:t>–</w:t>
      </w:r>
      <w:r w:rsidRPr="00D71113">
        <w:tab/>
        <w:t xml:space="preserve">med beaktande av kommissionens meddelande </w:t>
      </w:r>
      <w:r w:rsidRPr="00D71113">
        <w:rPr>
          <w:i/>
          <w:iCs/>
        </w:rPr>
        <w:t>En omfattande EU-verktygslåda för säker och hållbar e-handel</w:t>
      </w:r>
      <w:r w:rsidRPr="00D71113">
        <w:t xml:space="preserve"> av den 5 februari 2025 (COM(2025)0037),</w:t>
      </w:r>
    </w:p>
    <w:p w:rsidR="00E35BC9" w:rsidRPr="00D71113" w:rsidRDefault="00E35BC9" w:rsidP="00E35BC9">
      <w:pPr>
        <w:pStyle w:val="NormalHanging12a"/>
        <w:rPr>
          <w:szCs w:val="24"/>
        </w:rPr>
      </w:pPr>
      <w:r w:rsidRPr="00D71113">
        <w:t>–</w:t>
      </w:r>
      <w:r w:rsidRPr="00D71113">
        <w:tab/>
        <w:t>med beaktande av Europaparlamentets och rådets förordning (EU) 2024/3015 av den 27 november 2024 om förbud mot produkter som tillverkats genom tvångsarbete på unionens marknad och om ändring av direktiv (EU) 2019/1937</w:t>
      </w:r>
      <w:r w:rsidRPr="00D71113">
        <w:rPr>
          <w:vertAlign w:val="superscript"/>
        </w:rPr>
        <w:footnoteReference w:id="2"/>
      </w:r>
      <w:r w:rsidRPr="00D71113">
        <w:t>,</w:t>
      </w:r>
    </w:p>
    <w:p w:rsidR="00E35BC9" w:rsidRPr="00D71113" w:rsidRDefault="00E35BC9" w:rsidP="00E35BC9">
      <w:pPr>
        <w:pStyle w:val="NormalHanging12a"/>
        <w:rPr>
          <w:szCs w:val="24"/>
        </w:rPr>
      </w:pPr>
      <w:r w:rsidRPr="00D71113">
        <w:t>–</w:t>
      </w:r>
      <w:r w:rsidRPr="00D71113">
        <w:tab/>
        <w:t>med beaktande av Europaparlamentets och rådets direktiv (EU) 2024/1760 av den 13 juni 2024 om tillbörlig aktsamhet för företag i fråga om hållbarhet och om ändring av direktiv (EU) 2019/1937 och förordning (EU) 2023/2859</w:t>
      </w:r>
      <w:r w:rsidRPr="00D71113">
        <w:rPr>
          <w:vertAlign w:val="superscript"/>
        </w:rPr>
        <w:footnoteReference w:id="3"/>
      </w:r>
      <w:r w:rsidRPr="00D71113">
        <w:t>,</w:t>
      </w:r>
    </w:p>
    <w:p w:rsidR="00E35BC9" w:rsidRPr="00D71113" w:rsidRDefault="00E35BC9" w:rsidP="00E35BC9">
      <w:pPr>
        <w:pStyle w:val="NormalHanging12a"/>
        <w:rPr>
          <w:szCs w:val="24"/>
          <w:lang w:val="en-GB"/>
        </w:rPr>
      </w:pPr>
      <w:r w:rsidRPr="00D71113">
        <w:rPr>
          <w:lang w:val="en-GB"/>
        </w:rPr>
        <w:lastRenderedPageBreak/>
        <w:t>–</w:t>
      </w:r>
      <w:r w:rsidRPr="00D71113">
        <w:rPr>
          <w:lang w:val="en-GB"/>
        </w:rPr>
        <w:tab/>
        <w:t xml:space="preserve">med beaktande av Enrico Lettas rapport </w:t>
      </w:r>
      <w:r w:rsidRPr="00D71113">
        <w:rPr>
          <w:i/>
          <w:iCs/>
          <w:lang w:val="en-GB"/>
        </w:rPr>
        <w:t>Much more than a market: Speed, Security, Solidarity – Empowering the Single Market to deliver a sustainable future and prosperity for all EU Citizens</w:t>
      </w:r>
      <w:r w:rsidRPr="00D71113">
        <w:rPr>
          <w:vertAlign w:val="superscript"/>
        </w:rPr>
        <w:footnoteReference w:id="4"/>
      </w:r>
      <w:r w:rsidRPr="00D71113">
        <w:rPr>
          <w:lang w:val="en-GB"/>
        </w:rPr>
        <w:t xml:space="preserve"> från april 2024,</w:t>
      </w:r>
    </w:p>
    <w:p w:rsidR="00E35BC9" w:rsidRPr="00D71113" w:rsidRDefault="00E35BC9" w:rsidP="00E35BC9">
      <w:pPr>
        <w:pStyle w:val="NormalHanging12a"/>
      </w:pPr>
      <w:r w:rsidRPr="00D71113">
        <w:t>–</w:t>
      </w:r>
      <w:r w:rsidRPr="00D71113">
        <w:tab/>
        <w:t>med beaktande av artikel 55 i arbetsordningen,</w:t>
      </w:r>
    </w:p>
    <w:p w:rsidR="00E35BC9" w:rsidRPr="00D71113" w:rsidRDefault="00E35BC9" w:rsidP="00E35BC9">
      <w:pPr>
        <w:pStyle w:val="NormalHanging12a"/>
      </w:pPr>
      <w:r w:rsidRPr="00D71113">
        <w:t>–</w:t>
      </w:r>
      <w:r w:rsidRPr="00D71113">
        <w:tab/>
        <w:t>med beaktande av yttrandet från utskottet för internationell handel,</w:t>
      </w:r>
    </w:p>
    <w:p w:rsidR="00E35BC9" w:rsidRPr="00D71113" w:rsidRDefault="00E35BC9" w:rsidP="00E35BC9">
      <w:pPr>
        <w:pStyle w:val="NormalHanging12a"/>
      </w:pPr>
      <w:r w:rsidRPr="00D71113">
        <w:t>–</w:t>
      </w:r>
      <w:r w:rsidRPr="00D71113">
        <w:tab/>
        <w:t>med beaktande av betänkandet från utskottet för den inre marknaden och konsumentskydd (A10-0133/2025), och av följande skäl:</w:t>
      </w:r>
    </w:p>
    <w:p w:rsidR="00E35BC9" w:rsidRPr="00D71113" w:rsidRDefault="00E35BC9" w:rsidP="00E35BC9">
      <w:pPr>
        <w:pStyle w:val="NormalHanging12a"/>
      </w:pPr>
      <w:r w:rsidRPr="00D71113">
        <w:t>A.</w:t>
      </w:r>
      <w:r w:rsidRPr="00D71113">
        <w:tab/>
        <w:t>E-handeln har förändrat hur konsumenterna handlar och interagerar med företag över hela världen och öppnat upp för helt nya möjligheter. Den innebär betydande utmaningar i fråga om EU:s konkurrenskraft och väcker oro för konsumenternas rättigheter samt hälsa och säkerhet, särskilt eftersom vissa produktkategorier ger anledning till allvarliga farhågor rörande sin inverkan på sårbara konsumentgrupper. Den har påverkan på miljön, inte minst genom ökad avfallsgenerering och ökade koldioxidutsläpp från transporter och logistik. E-handeln påverkar också detaljhandlarnas attraktionskraft negativt och bidrar därmed till butiksdöden i stadskärnorna. E-handeln har även sociala konsekvenser, särskilt när det gäller arbetsvillkoren inom lager- och leveranssektorn.</w:t>
      </w:r>
    </w:p>
    <w:p w:rsidR="00E35BC9" w:rsidRPr="00D71113" w:rsidRDefault="00E35BC9" w:rsidP="00E35BC9">
      <w:pPr>
        <w:pStyle w:val="NormalHanging12a"/>
        <w:rPr>
          <w:szCs w:val="24"/>
        </w:rPr>
      </w:pPr>
      <w:r w:rsidRPr="00D71113">
        <w:t>B.</w:t>
      </w:r>
      <w:r w:rsidRPr="00D71113">
        <w:tab/>
        <w:t>Över 75 procent av EU:s konsumenter handlar på nätet. E-handelns fortsatta tillväxt ökar konsumenternas tillgång, kvaliteten och priskonkurrensen. E-handeln minskar hindren för marknadstillträde för små och medelstora företag och entreprenörer, främjar digital inkludering, stöder underförsörjda samhällen och bidrar till innovation, produktivitet och ekonomisk tillväxt på hela den inre marknaden.</w:t>
      </w:r>
    </w:p>
    <w:p w:rsidR="00E35BC9" w:rsidRPr="00D71113" w:rsidRDefault="00E35BC9" w:rsidP="00E35BC9">
      <w:pPr>
        <w:pStyle w:val="NormalHanging12a"/>
        <w:rPr>
          <w:szCs w:val="24"/>
        </w:rPr>
      </w:pPr>
      <w:r w:rsidRPr="00D71113">
        <w:t>C.</w:t>
      </w:r>
      <w:r w:rsidRPr="00D71113">
        <w:tab/>
        <w:t>I och med den kraftiga ökningen av e-handelsimporten, främst från Kina, har försäljare som inte följer reglerna undvikit regleringskostnader och underminerat laglydiga företag genom till exempel förfalskning av produkter, vilket ökat den otillbörliga konkurrensen. Det finns ett akut behov att återupprätta lika villkor för alla företag, särskilt små och medelstora företag. Det är viktigt att se till att insatserna för att säkerställa efterlevnaden finansieras och utrustas tillräckligt på både nationell nivå och EU-nivå och att samtidigt undvika att ansvaret för att säkerställa efterlevnaden i alltför stor utsträckning delegeras till privata aktörer.</w:t>
      </w:r>
    </w:p>
    <w:p w:rsidR="00E35BC9" w:rsidRPr="00D71113" w:rsidRDefault="00E35BC9" w:rsidP="00E35BC9">
      <w:pPr>
        <w:pStyle w:val="NormalHanging12a"/>
      </w:pPr>
      <w:r w:rsidRPr="00D71113">
        <w:t>D.</w:t>
      </w:r>
      <w:r w:rsidRPr="00D71113">
        <w:tab/>
        <w:t>Europeiska företag, närmare bestämt små och medelstora företag, måste följa strikta regler och konkurrera på orättvisa villkor med e-handelsplattformar utanför EU som undviker dessa skyldigheter. Europeiska företag avsätter materiella och mänskliga resurser för att säkerställa sin regelefterlevnad, vilket innebär betydande administrativa och ekonomiska bördor.</w:t>
      </w:r>
    </w:p>
    <w:p w:rsidR="00E35BC9" w:rsidRPr="00D71113" w:rsidRDefault="00E35BC9" w:rsidP="00E35BC9">
      <w:pPr>
        <w:pStyle w:val="NormalHanging12a"/>
        <w:rPr>
          <w:szCs w:val="24"/>
        </w:rPr>
      </w:pPr>
      <w:r w:rsidRPr="00D71113">
        <w:t>E.</w:t>
      </w:r>
      <w:r w:rsidRPr="00D71113">
        <w:tab/>
        <w:t xml:space="preserve">En del företag utanför EU följer inte EU:s dataskyddsbestämmelser – som garanterar konsumenterna en hög integritetsnivå – genom att de använder sig av metoder för konsumentprofilering med hjälp av personuppgifter. Det krävs skärpta </w:t>
      </w:r>
      <w:r w:rsidRPr="00D71113">
        <w:lastRenderedPageBreak/>
        <w:t>efterlevnadsåtgärder och ökat samarbete för att säkerställa ett enhetligt integritetsskydd för alla konsumenter.</w:t>
      </w:r>
    </w:p>
    <w:p w:rsidR="00E35BC9" w:rsidRPr="00D71113" w:rsidRDefault="00E35BC9" w:rsidP="00E35BC9">
      <w:pPr>
        <w:pStyle w:val="NormalHanging12a"/>
      </w:pPr>
      <w:r w:rsidRPr="00D71113">
        <w:t>F.</w:t>
      </w:r>
      <w:r w:rsidRPr="00D71113">
        <w:tab/>
        <w:t>I sina politiska riktlinjer för 2024–2029 tog kommissionens ordförande Ursula von der Leyen upp behovet att ta itu med utmaningarna i samband med onlineplattformar för att se till att konsumenter och företag omfattas av lika villkor som bygger på effektiva tull-, skatte- och säkerhetskontroller samt hållbarhetsstandarder. Flera verkställande vice ordförande och kommissionsledamöter fick i uppgift att fullgöra detta uppdrag.</w:t>
      </w:r>
    </w:p>
    <w:p w:rsidR="00E35BC9" w:rsidRPr="00D71113" w:rsidRDefault="00E35BC9" w:rsidP="00E35BC9">
      <w:pPr>
        <w:pStyle w:val="NormalHanging12a"/>
        <w:rPr>
          <w:szCs w:val="24"/>
        </w:rPr>
      </w:pPr>
      <w:r w:rsidRPr="00D71113">
        <w:t>G.</w:t>
      </w:r>
      <w:r w:rsidRPr="00D71113">
        <w:tab/>
        <w:t>Processen med att anpassa EU:s regelverk till onlinemiljön inleddes för flera år sedan, och många lagar om produkter, konsumentskydd och produktsäkerhet innehåller nu bestämmelser som syftar till att säkerställa kraftfulla skyddsåtgärder i det digitala landskapet. Trots dessa ansträngningar finns det fortfarande kritiska brister när det gäller myndigheternas möjligheter att hålla hela leveranskedjan ansvarig och säkerställa konsumentskyddet – brister som snarast måste avhjälpas.</w:t>
      </w:r>
    </w:p>
    <w:p w:rsidR="00E35BC9" w:rsidRPr="00D71113" w:rsidRDefault="00E35BC9" w:rsidP="00E35BC9">
      <w:pPr>
        <w:widowControl/>
        <w:spacing w:after="240"/>
        <w:ind w:left="567" w:hanging="567"/>
      </w:pPr>
      <w:r w:rsidRPr="00D71113">
        <w:t>H.</w:t>
      </w:r>
      <w:r w:rsidRPr="00D71113">
        <w:tab/>
        <w:t>Förordningen om digitala tjänster</w:t>
      </w:r>
      <w:r w:rsidRPr="00D71113">
        <w:rPr>
          <w:vertAlign w:val="superscript"/>
        </w:rPr>
        <w:footnoteReference w:id="5"/>
      </w:r>
      <w:r w:rsidRPr="00D71113">
        <w:t>, förordningen om allmän produktsäkerhet</w:t>
      </w:r>
      <w:r w:rsidRPr="00D71113">
        <w:rPr>
          <w:vertAlign w:val="superscript"/>
        </w:rPr>
        <w:footnoteReference w:id="6"/>
      </w:r>
      <w:r w:rsidRPr="00D71113">
        <w:t>, förordningen om marknadskontroll</w:t>
      </w:r>
      <w:r w:rsidRPr="00D71113">
        <w:rPr>
          <w:vertAlign w:val="superscript"/>
        </w:rPr>
        <w:footnoteReference w:id="7"/>
      </w:r>
      <w:r w:rsidRPr="00D71113">
        <w:t xml:space="preserve"> och förordningen om konsumentskyddssamarbete</w:t>
      </w:r>
      <w:r w:rsidRPr="00D71113">
        <w:rPr>
          <w:vertAlign w:val="superscript"/>
        </w:rPr>
        <w:footnoteReference w:id="8"/>
      </w:r>
      <w:r w:rsidRPr="00D71113">
        <w:t xml:space="preserve"> bidrar till en säkrare och rättvisare miljö för e-handel om det säkerställs att förordningarna genomförs och efterlevs väl. Trots dessa lagar har konsumentorganisationer och andra organisationer samt nationella myndigheter uttryckt oro över det stora antalet osäkra produkter som upptäcks i EU och som inte är förenliga med EU-lagstiftningen om produktsäkerhet samt miljöstandarder och kemiska standarder. Bättre finansiering av medlemsstaternas tillsynsmyndigheter och samordning mellan dem är avgörande för att dessa risker ska kunna hanteras på ett effektivt sätt.</w:t>
      </w:r>
    </w:p>
    <w:p w:rsidR="00E35BC9" w:rsidRPr="00D71113" w:rsidRDefault="00E35BC9" w:rsidP="00E35BC9">
      <w:pPr>
        <w:pStyle w:val="NormalHanging12a"/>
        <w:rPr>
          <w:szCs w:val="24"/>
        </w:rPr>
      </w:pPr>
      <w:r w:rsidRPr="00D71113">
        <w:t>I.</w:t>
      </w:r>
      <w:r w:rsidRPr="00D71113">
        <w:tab/>
        <w:t>E-handeln kan påverka konsumenterna avsevärt genom att erbjuda dem oöverträffad bekvämlighet, tillgång till olika produkter och konkurrenskraftig prissättning. E-handeln utsätter också konsumenterna för risker såsom osäkra produkter, brist på transparens och manipulativa metoder där deras sårbarheter utnyttjas.</w:t>
      </w:r>
    </w:p>
    <w:p w:rsidR="00E35BC9" w:rsidRPr="00D71113" w:rsidRDefault="00E35BC9" w:rsidP="00E35BC9">
      <w:pPr>
        <w:pStyle w:val="NormalHanging12a"/>
        <w:rPr>
          <w:szCs w:val="24"/>
        </w:rPr>
      </w:pPr>
      <w:r w:rsidRPr="00D71113">
        <w:lastRenderedPageBreak/>
        <w:t>J.</w:t>
      </w:r>
      <w:r w:rsidRPr="00D71113">
        <w:tab/>
        <w:t>Konsumentskyddet är avgörande för att EU:s inre marknad ska fungera, eftersom det säkerställer förtroende för och rättvisa i affärsmetoderna och därigenom möjliggör hållbar ekonomisk tillväxt och innovation. Att ta itu med dessa problem är viktigt för att främja transparens, rättvisa och ansvarsfull utveckling av digitala tjänster och e-handel.</w:t>
      </w:r>
    </w:p>
    <w:p w:rsidR="00E35BC9" w:rsidRPr="00D71113" w:rsidRDefault="00E35BC9" w:rsidP="00E35BC9">
      <w:pPr>
        <w:pStyle w:val="NormalHanging12a"/>
        <w:rPr>
          <w:szCs w:val="24"/>
        </w:rPr>
      </w:pPr>
      <w:r w:rsidRPr="00D71113">
        <w:t>K.</w:t>
      </w:r>
      <w:r w:rsidRPr="00D71113">
        <w:tab/>
        <w:t>Människor med mer missgynnad socioekonomisk bakgrund, däribland låginkomstfamiljer och deras barn, är mer utsatta för riskerna med osäkra produkter på grund av lägre priser, aggressiv marknadsföring och bred distribution.</w:t>
      </w:r>
    </w:p>
    <w:p w:rsidR="00E35BC9" w:rsidRPr="00D71113" w:rsidRDefault="00E35BC9" w:rsidP="00E35BC9">
      <w:pPr>
        <w:pStyle w:val="NormalHanging12a"/>
      </w:pPr>
      <w:r w:rsidRPr="00D71113">
        <w:t>L.</w:t>
      </w:r>
      <w:r w:rsidRPr="00D71113">
        <w:tab/>
        <w:t>Farhågor om lämpligheten hos tullförfarandena enligt unionens nuvarande tullkodex</w:t>
      </w:r>
      <w:r w:rsidRPr="00D71113">
        <w:rPr>
          <w:rStyle w:val="FootnoteReference"/>
        </w:rPr>
        <w:footnoteReference w:id="9"/>
      </w:r>
      <w:r w:rsidRPr="00D71113">
        <w:t xml:space="preserve"> för e-handeln var en viktig drivkraft bakom kommissionens tullreformpaket, inklusive lagstiftningsförslagen om översynen av unionens tullkodex och inrättandet av en EU-tullbyrå (</w:t>
      </w:r>
      <w:r w:rsidRPr="00D71113">
        <w:rPr>
          <w:i/>
          <w:iCs/>
        </w:rPr>
        <w:t>reformen av unionens tullkodex</w:t>
      </w:r>
      <w:r w:rsidRPr="00D71113">
        <w:t>) och avskaffandet av tröskelvärdet (</w:t>
      </w:r>
      <w:r w:rsidRPr="00D71113">
        <w:rPr>
          <w:rStyle w:val="Italic"/>
        </w:rPr>
        <w:t>de minimis</w:t>
      </w:r>
      <w:r w:rsidRPr="00D71113">
        <w:t>) på 150 euro för befrielse från betalning av tullar och mervärdesskatt på importerade produkter.</w:t>
      </w:r>
    </w:p>
    <w:p w:rsidR="00E35BC9" w:rsidRPr="00D71113" w:rsidRDefault="00E35BC9" w:rsidP="00E35BC9">
      <w:pPr>
        <w:pStyle w:val="NormalHanging12a"/>
        <w:rPr>
          <w:szCs w:val="24"/>
        </w:rPr>
      </w:pPr>
      <w:r w:rsidRPr="00D71113">
        <w:t>M.</w:t>
      </w:r>
      <w:r w:rsidRPr="00D71113">
        <w:tab/>
        <w:t>Det krävs betydande investeringar i tullmyndigheterna, särskilt för att säkerställa att det finns tillräckligt med kvalificerad personal för att garantera att EU:s tullsystem fungerar, med tanke på att behovet av tullkontroller ökar exponentiellt. Utan nödvändiga investeringar i personal kan digitala lösningar inte skapa effektivitets- och harmoniseringsfördelar.</w:t>
      </w:r>
    </w:p>
    <w:p w:rsidR="00E35BC9" w:rsidRPr="00D71113" w:rsidRDefault="00E35BC9" w:rsidP="00E35BC9">
      <w:pPr>
        <w:pStyle w:val="NormalHanging12a"/>
        <w:rPr>
          <w:szCs w:val="24"/>
        </w:rPr>
      </w:pPr>
      <w:r w:rsidRPr="00D71113">
        <w:t>N.</w:t>
      </w:r>
      <w:r w:rsidRPr="00D71113">
        <w:tab/>
        <w:t>Avancerad teknik för screening, såsom artificiell intelligens och blockkedjor, skulle kunna öka tull- och marknadskontrollmyndigheternas kapacitet att flagga högriskförsändelser avsevärt och automatisera efterlevnadskontrollerna i stor skala. Investeringarna i sådan teknik är fortfarande fragmenterade och ojämnt fördelade mellan medlemsstaterna. Ökad finansiering och samordning och fler insatser på EU</w:t>
      </w:r>
      <w:r w:rsidRPr="00D71113">
        <w:noBreakHyphen/>
        <w:t>nivå för att säkerställa interoperabilitet är avgörande för att påskynda införandet av tekniken och förbättra efterlevnadsmekanismernas övergripande ändamålsenlighet och effektivitet.</w:t>
      </w:r>
    </w:p>
    <w:p w:rsidR="00E35BC9" w:rsidRPr="00D71113" w:rsidRDefault="00E35BC9" w:rsidP="00E35BC9">
      <w:pPr>
        <w:pStyle w:val="NormalHanging12a"/>
      </w:pPr>
      <w:r w:rsidRPr="00D71113">
        <w:t>O.</w:t>
      </w:r>
      <w:r w:rsidRPr="00D71113">
        <w:tab/>
        <w:t xml:space="preserve">Digitala verktyg såsom artificiell intelligens och sakernas internet kan hjälpa till att spåra produkter som inte uppfyller kraven, men måste respektera konsumenternas integritet och får inte leda till allmän övervakning av användare. </w:t>
      </w:r>
    </w:p>
    <w:p w:rsidR="00E35BC9" w:rsidRPr="00D71113" w:rsidRDefault="00E35BC9" w:rsidP="00E35BC9">
      <w:pPr>
        <w:pStyle w:val="NormalHanging12a"/>
      </w:pPr>
      <w:r w:rsidRPr="00D71113">
        <w:t>P.</w:t>
      </w:r>
      <w:r w:rsidRPr="00D71113">
        <w:tab/>
        <w:t>I kommissionens meddelande av den 5 februari 2025 om en omfattande EU</w:t>
      </w:r>
      <w:r w:rsidRPr="00D71113">
        <w:noBreakHyphen/>
        <w:t>verktygslåda för säker och hållbar e-handel framhålls att mängden e-handelsvaror som konsumenter i EU köper på onlineplattformar utanför EU förväntas fortsätta att öka snabbt, med stöd av den nuvarande tullbefrielsen för försändelser av ringa värde (upp till 150 euro).</w:t>
      </w:r>
    </w:p>
    <w:p w:rsidR="00E35BC9" w:rsidRPr="00D71113" w:rsidRDefault="00E35BC9" w:rsidP="00E35BC9">
      <w:pPr>
        <w:pStyle w:val="Normal12a24b"/>
      </w:pPr>
      <w:r w:rsidRPr="00D71113">
        <w:rPr>
          <w:rStyle w:val="BoldItalic"/>
        </w:rPr>
        <w:t>Ökning av varor som inte uppfyller kraven inom e-handeln</w:t>
      </w:r>
    </w:p>
    <w:p w:rsidR="00E35BC9" w:rsidRPr="00D71113" w:rsidRDefault="00E35BC9" w:rsidP="00E35BC9">
      <w:pPr>
        <w:pStyle w:val="NormalHanging12a"/>
        <w:rPr>
          <w:szCs w:val="24"/>
        </w:rPr>
      </w:pPr>
      <w:r w:rsidRPr="00D71113">
        <w:t>1.</w:t>
      </w:r>
      <w:r w:rsidRPr="00D71113">
        <w:tab/>
        <w:t>Europaparlamentet framhåller att konsumenterna i EU gör allt fler köp på onlineplattformar utanför EU i miljöer mellan företag och konsumenter och i framväxande miljöer mellan tillverkare och konsumenter och för direktförsäljning till konsumenter. Parlamentet betonar, såsom beskrivs i Letta-rapporten om den inre marknadens framtid</w:t>
      </w:r>
      <w:r w:rsidRPr="00D71113">
        <w:rPr>
          <w:vertAlign w:val="superscript"/>
        </w:rPr>
        <w:footnoteReference w:id="10"/>
      </w:r>
      <w:r w:rsidRPr="00D71113">
        <w:t>, att spridningen av skadliga produkter på den inre marknaden ökar och att EU:s konsumenter slösar bort 19,3 miljarder euro per år på att köpa farliga produkter som kan leda till personskador och som är skadliga för våra ekonomier.</w:t>
      </w:r>
    </w:p>
    <w:p w:rsidR="00E35BC9" w:rsidRPr="00D71113" w:rsidRDefault="00E35BC9" w:rsidP="00E35BC9">
      <w:pPr>
        <w:pStyle w:val="NormalHanging12a"/>
        <w:rPr>
          <w:szCs w:val="24"/>
        </w:rPr>
      </w:pPr>
      <w:r w:rsidRPr="00D71113">
        <w:t>2.</w:t>
      </w:r>
      <w:r w:rsidRPr="00D71113">
        <w:tab/>
        <w:t>Europaparlamentet noterar att 4,6 miljarder e-handelsvaror under tröskelvärdet för tullbefrielse på 150 euro importerades till EU under 2024, varav 91 procent kom från Kina, och att det handlade om upp till 12 miljoner små e-handelsvaror per dag och nästan dubbelt så många varor som 2023 (2,4 miljarder) och mer än tre gånger så många varor som 2022 (1,4 miljarder). Parlamentet konstaterar att denna ökning har förvärrat utmaningarna i samband med efterlevnad, särskilt när det gäller produktsäkerhet, och att rapporter från marknadskontrollmyndigheterna och oberoende utredningar har visat på en oroväckande brist på efterlevnad.</w:t>
      </w:r>
    </w:p>
    <w:p w:rsidR="00E35BC9" w:rsidRPr="00D71113" w:rsidRDefault="00E35BC9" w:rsidP="00E35BC9">
      <w:pPr>
        <w:pStyle w:val="NormalHanging12a"/>
        <w:rPr>
          <w:szCs w:val="24"/>
        </w:rPr>
      </w:pPr>
      <w:r w:rsidRPr="00D71113">
        <w:t>3.</w:t>
      </w:r>
      <w:r w:rsidRPr="00D71113">
        <w:tab/>
        <w:t>Europaparlamentet betonar att de flesta osäkra och olagliga produkter skickas till EU i stora mängder enskilda, och ofta små, paket och säljs till konsumenter i EU via onlineplattformar från länder utanför EU, särskilt Kina. Parlamentet betonar vidare att sådana produkter är svåra att kontrollera, särskilt för tullmyndigheterna vid införselställena, som till största delen är belägna vid större hamnar och logistiska flygplatser för e-handel. Parlamentet understryker att detta gör det nästan omöjligt att förhindra att sådana produkter kommer in i EU och allt svårare för marknadskontrollmyndigheterna att upptäcka och avlägsna sådana produkter från den inre marknaden och för konsumentmyndigheterna att göra detta när produkterna nått EU:s konsumenter.</w:t>
      </w:r>
    </w:p>
    <w:p w:rsidR="00E35BC9" w:rsidRPr="00D71113" w:rsidRDefault="00E35BC9" w:rsidP="00E35BC9">
      <w:pPr>
        <w:pStyle w:val="NormalHanging12a"/>
        <w:rPr>
          <w:szCs w:val="24"/>
        </w:rPr>
      </w:pPr>
      <w:r w:rsidRPr="00D71113">
        <w:t>4.</w:t>
      </w:r>
      <w:r w:rsidRPr="00D71113">
        <w:tab/>
        <w:t>Europaparlamentet betonar att e-handelns snabba tillväxt har betydande miljökonsekvenser på grund av problem såsom det ökade förpackningsavfallet, det större koldioxidavtrycket från produkter med låg kvalitet och produkter med kort livscykel och transporten av dem samt problem med avfallshantering och icke-återvinningsbara material. Parlamentet understryker i detta avseende behovet att säkerställa att miljölagstiftningen efterlevs och att uppmuntra hållbara konsumtionssätt.</w:t>
      </w:r>
    </w:p>
    <w:p w:rsidR="00E35BC9" w:rsidRPr="00D71113" w:rsidRDefault="00E35BC9" w:rsidP="00E35BC9">
      <w:pPr>
        <w:pStyle w:val="NormalHanging12a"/>
      </w:pPr>
      <w:r w:rsidRPr="00D71113">
        <w:t>5.</w:t>
      </w:r>
      <w:r w:rsidRPr="00D71113">
        <w:tab/>
        <w:t>Europaparlamentet betonar att det riktas många anklagelser om användning av tvångsarbete mot vissa onlinemarknadsplatser utanför EU. Parlamentet understryker i detta avseende att förordning (EU) 2024/3015 förbjuder att produkter som tillverkats genom tvångsarbete släpps in på EU:s marknad samt att det måste säkerställas att förordningen efterlevs efter det att den har börjat tillämpas, även för onlineförsäljning.</w:t>
      </w:r>
    </w:p>
    <w:p w:rsidR="00E35BC9" w:rsidRPr="00D71113" w:rsidRDefault="00E35BC9" w:rsidP="00E35BC9">
      <w:pPr>
        <w:pStyle w:val="NormalHanging12a"/>
      </w:pPr>
      <w:r w:rsidRPr="00D71113">
        <w:t>6.</w:t>
      </w:r>
      <w:r w:rsidRPr="00D71113">
        <w:tab/>
        <w:t>Europaparlamentet noterar att förordning (EU) 2023/2411</w:t>
      </w:r>
      <w:r w:rsidRPr="00D71113">
        <w:rPr>
          <w:rStyle w:val="FootnoteReference"/>
        </w:rPr>
        <w:footnoteReference w:id="11"/>
      </w:r>
      <w:r w:rsidRPr="00D71113">
        <w:t xml:space="preserve"> om skydd av geografiska beteckningar för hantverks- och industriprodukter träder i kraft den 1 december 2025. Parlamentet konstaterar att de geografiska beteckningarna riskerar att förbli ineffektiva om de inte åtföljs av lämplig marknadsföring och lämpligt skydd, särskilt när det gäller marknader i länder utanför EU. Parlamentet uppmanar därför kommissionen att tillsammans med medlemsstaternas tullmyndigheter stärka de kontroller som syftar till att stoppa produkter som inte är förenliga med reglerna om geografiska beteckningar.</w:t>
      </w:r>
    </w:p>
    <w:p w:rsidR="00E35BC9" w:rsidRPr="00D71113" w:rsidRDefault="00E35BC9" w:rsidP="00E35BC9">
      <w:pPr>
        <w:pStyle w:val="NormalHanging12a"/>
      </w:pPr>
      <w:r w:rsidRPr="00D71113">
        <w:t>7.</w:t>
      </w:r>
      <w:r w:rsidRPr="00D71113">
        <w:tab/>
        <w:t>Europaparlamentet är bekymrat över att den rådande affärsmodellen för vissa stora onlineplattformar utanför EU bygger på snabb, storskalig produktion och distribution av produkter i form av snabbmode och ultrasnabbt mode, där hastighet och låga kostnader prioriteras framför hållbarhet, säkerhet och kvalitet. Parlamentet beklagar att många sådana produkter inte är förenliga med EU:s lagstiftning men att säljare som inte följer reglerna ofta undandrar sig meningsfull efterlevnad eller sanktioner. Parlamentet betonar att sådana metoder utgör en form av social och miljömässig dumpning som leder till en varaktig och orättvis konkurrensfördel för dessa plattformar utanför EU, vilket sätter oproportionerligt tryck på europeiska företag, särskilt små och medelstora företag och mikroföretag. Parlamentet understryker att detta hämmar utvecklingen av EU:s textil- och konfektionssektor.</w:t>
      </w:r>
    </w:p>
    <w:p w:rsidR="00E35BC9" w:rsidRPr="00D71113" w:rsidRDefault="00E35BC9" w:rsidP="00E35BC9">
      <w:pPr>
        <w:pStyle w:val="Normal12a24b"/>
      </w:pPr>
      <w:r w:rsidRPr="00D71113">
        <w:rPr>
          <w:rStyle w:val="BoldItalic"/>
        </w:rPr>
        <w:t>Vägskäl för e-handeln: navigera genom utmaningarna i samband med efterlevnad</w:t>
      </w:r>
    </w:p>
    <w:p w:rsidR="00E35BC9" w:rsidRPr="00D71113" w:rsidRDefault="00E35BC9" w:rsidP="00E35BC9">
      <w:pPr>
        <w:pStyle w:val="NormalHanging12a"/>
        <w:rPr>
          <w:szCs w:val="24"/>
        </w:rPr>
      </w:pPr>
      <w:r w:rsidRPr="00D71113">
        <w:t>8.</w:t>
      </w:r>
      <w:r w:rsidRPr="00D71113">
        <w:tab/>
        <w:t>Europaparlamentet konstaterar att EU har inrättat en robust efterlevnadsram, som även gäller produkter som säljs online, men att det fortfarande behövs större insatser för att efterlevnadsramen ska kunna genomföras fullt ut. Parlamentet framhåller i detta avseende betydelsen av förordningen om digitala tjänster, förordningen om digitala marknader, förordningen om marknadskontroll, förordningen om allmän produktsäkerhet, konsumentskyddsregler samt olika produkt- och miljölagar. Parlamentet betonar att marknadskontrollmyndigheterna står inför utmaningar i samband med tillämpningen av dessa ramverk på onlineplattformar – vilket framgår av kommissionens nyligen offentliggjorda utvärderingsrapport om genomförandet av artikel 4 i förordning (EU) 2019/1020 – och särskilt där stora mängder av en produkt säljs i småförsändelser. Parlamentet anser att ett grundligt genomförande av förordningen om digitala tjänster och andra regelverk är nödvändigt för att bekämpa produkter som är osäkra, inte uppfyller kraven eller är förfalskade.</w:t>
      </w:r>
    </w:p>
    <w:p w:rsidR="00E35BC9" w:rsidRPr="00D71113" w:rsidRDefault="00E35BC9" w:rsidP="00E35BC9">
      <w:pPr>
        <w:pStyle w:val="NormalHanging12a"/>
      </w:pPr>
      <w:r w:rsidRPr="00D71113">
        <w:t>9.</w:t>
      </w:r>
      <w:r w:rsidRPr="00D71113">
        <w:tab/>
        <w:t>Europaparlamentet framhåller behovet att genomföra den befintliga efterlevnadsramen och utvärdera dessa åtgärder innan man överväger ny lagstiftning, inklusive nya skyldigheter för onlinemarknadsplatser.</w:t>
      </w:r>
    </w:p>
    <w:p w:rsidR="00E35BC9" w:rsidRPr="00D71113" w:rsidRDefault="00E35BC9" w:rsidP="00E35BC9">
      <w:pPr>
        <w:pStyle w:val="NormalHanging12a"/>
        <w:rPr>
          <w:szCs w:val="24"/>
        </w:rPr>
      </w:pPr>
      <w:r w:rsidRPr="00D71113">
        <w:t>10.</w:t>
      </w:r>
      <w:r w:rsidRPr="00D71113">
        <w:tab/>
        <w:t>Europaparlamentet konstaterar att fysiska tester är särskilt opraktiska för små paket som skickas direkt till slutkonsumenten och att tullmyndigheterna därför kommer att fortsätta att i första hand förlita sig på kontroll av dokumentationen, i stället för kontroll av själva produkterna.</w:t>
      </w:r>
    </w:p>
    <w:p w:rsidR="00E35BC9" w:rsidRPr="00D71113" w:rsidRDefault="00E35BC9" w:rsidP="00E35BC9">
      <w:pPr>
        <w:pStyle w:val="NormalHanging12a"/>
      </w:pPr>
      <w:r w:rsidRPr="00D71113">
        <w:t>11.</w:t>
      </w:r>
      <w:r w:rsidRPr="00D71113">
        <w:tab/>
        <w:t>Europaparlamentet uppmärksammar de stora brister i säkerställandet av efterlevnaden som beror på tull- och marknadskontrollmyndigheternas begränsade resurser och otillräckliga digitalisering, bristen på personal och harmoniserade och interoperabla tekniska verktyg i medlemsstaterna samt det otillräckliga datautbytet och den generella bristen på samarbete och samordning mellan tullmyndigheter, plattformar och marknadskontrollenheter. Parlamentet är medvetet om att de fysiska inspektionerna oundvikligen och till sin natur är begränsade med tanke på mängden e-handelspaket som kommer in i EU.</w:t>
      </w:r>
    </w:p>
    <w:p w:rsidR="00E35BC9" w:rsidRPr="00D71113" w:rsidRDefault="00E35BC9" w:rsidP="00E35BC9">
      <w:pPr>
        <w:pStyle w:val="NormalHanging12a"/>
        <w:rPr>
          <w:szCs w:val="24"/>
        </w:rPr>
      </w:pPr>
      <w:r w:rsidRPr="00D71113">
        <w:t>12.</w:t>
      </w:r>
      <w:r w:rsidRPr="00D71113">
        <w:tab/>
        <w:t>Europaparlamentet anser att marknadskontrollmyndigheternas anonyma kundbesök, som föreslås i kommissionens meddelande om e-handel, är ett viktigt verktyg för att kontrollera efterlevnaden när det gäller produkter som säljs via onlineplattformar. Parlamentet betonar dock att det där säljare är baserade utanför EU eller inte är spårbara och där falska adresser används för ansvariga personer inte finns någon ansvarsskyldig rättslig enhet och är omöjligt för marknadskontrollmyndigheterna att vidta efterlevnadsåtgärder.</w:t>
      </w:r>
    </w:p>
    <w:p w:rsidR="00E35BC9" w:rsidRPr="00D71113" w:rsidRDefault="00E35BC9" w:rsidP="00E35BC9">
      <w:pPr>
        <w:pStyle w:val="NormalHanging12a"/>
        <w:rPr>
          <w:szCs w:val="24"/>
        </w:rPr>
      </w:pPr>
      <w:r w:rsidRPr="00D71113">
        <w:t>13.</w:t>
      </w:r>
      <w:r w:rsidRPr="00D71113">
        <w:tab/>
        <w:t>Europaparlamentet menar att EU:s tillverkare och detaljhandlare, särskilt små och medelstora företag, utsätts för otillbörlig konkurrens på grund av att plattformar utanför EU gör det möjligt för tillverkare utanför EU och produkter som inte uppfyller kraven att enkelt komma in på EU:s marknad och kringgå tillämpliga regler och standarder. Parlamentet betonar att EU:s tillverkare måste följa strikta säkerhets-, miljö- och kvalitetsregler men att många produkter av ringa värde som säljs via dessa plattformar undgår tull- och marknadsövervakningskontroller på grund av hur de skickas till EU. Parlamentet uttrycker oro över att vissa av plattformarna och näringsidkarna utanför EU medvetet utnyttjar detta kryphål och låter import som inte uppfyller kraven komma in på EU:s inre marknad utan kontroll, vilket missgynnar europeiska tillverkare, grossister och detaljhandlare, minskar deras konkurrenskraft och hämmar deras innovationsförmåga, och kan leda till att många mikroföretag och småföretag lägger ner sin verksamhet.</w:t>
      </w:r>
    </w:p>
    <w:p w:rsidR="00E35BC9" w:rsidRPr="00D71113" w:rsidRDefault="00E35BC9" w:rsidP="00E35BC9">
      <w:pPr>
        <w:pStyle w:val="NormalHanging12a"/>
        <w:rPr>
          <w:szCs w:val="24"/>
        </w:rPr>
      </w:pPr>
      <w:r w:rsidRPr="00D71113">
        <w:t>14.</w:t>
      </w:r>
      <w:r w:rsidRPr="00D71113">
        <w:tab/>
        <w:t>Europaparlamentet betonar att EU:s tillverkare i praktiken är föremål för betydligt strängare marknadskontroll än tillverkare utanför EU som når EU:s konsumenter via e</w:t>
      </w:r>
      <w:r w:rsidRPr="00D71113">
        <w:noBreakHyphen/>
        <w:t>handelsplattformar. Parlamentet beklagar djupt förlusten av marknadsandelar och arbetstillfällen till följd av inflödet av billigare produkter som inte uppfyller europeiska standarder, särskilt när det gäller säkerhet och kvalitet, samt andra olagliga produkter som skickas från länder utanför EU, vilket direkt påverkar små och medelstora EU</w:t>
      </w:r>
      <w:r w:rsidRPr="00D71113">
        <w:noBreakHyphen/>
        <w:t>företag och EU-företagens styrka och möjlighet att investera och upprätthålla lönsamheten.</w:t>
      </w:r>
    </w:p>
    <w:p w:rsidR="00E35BC9" w:rsidRPr="00D71113" w:rsidRDefault="00E35BC9" w:rsidP="00E35BC9">
      <w:pPr>
        <w:pStyle w:val="NormalHanging12a"/>
      </w:pPr>
      <w:r w:rsidRPr="00D71113">
        <w:t>15.</w:t>
      </w:r>
      <w:r w:rsidRPr="00D71113">
        <w:tab/>
        <w:t>Europaparlamentet framhåller skillnaden mellan onlineplattformar som fungerar som förmedlare och dem som agerar som importörer. Parlamentet noterar särskilt att EU:s e</w:t>
      </w:r>
      <w:r w:rsidRPr="00D71113">
        <w:noBreakHyphen/>
        <w:t>handelsplattformar som agerar som importörer måste betala efterlevnadskostnader som ökar deras detaljhandelspriser med upp till 40 procent, vilket påverkar slutkonsumenterna. Parlamentet understryker att EU-baserade importörer har strängare skyldigheter och högre kostnader, medan förmedlingsplattformar gör det möjligt för säljare utanför EU att skicka direkt till konsumenter i EU utan att säkerställa efterlevnad.</w:t>
      </w:r>
    </w:p>
    <w:p w:rsidR="00E35BC9" w:rsidRPr="00D71113" w:rsidRDefault="00E35BC9" w:rsidP="00E35BC9">
      <w:pPr>
        <w:pStyle w:val="NormalHanging12a"/>
        <w:rPr>
          <w:szCs w:val="24"/>
        </w:rPr>
      </w:pPr>
      <w:r w:rsidRPr="00D71113">
        <w:t>16.</w:t>
      </w:r>
      <w:r w:rsidRPr="00D71113">
        <w:tab/>
        <w:t>Europaparlamentet konstaterar att e-handelsplattformarna omfattas av flera olika skyldigheter enligt förordningen om digitala tjänster och förordningen om allmän produktsäkerhet, och kan hållas ansvariga enligt produktansvarsdirektivet</w:t>
      </w:r>
      <w:r w:rsidRPr="00D71113">
        <w:rPr>
          <w:rStyle w:val="FootnoteReference"/>
        </w:rPr>
        <w:footnoteReference w:id="12"/>
      </w:r>
      <w:r w:rsidRPr="00D71113">
        <w:t xml:space="preserve"> under särskilda omständigheter. Parlamentet påminner i detta avseende om att onlineplattformarna är ansvarsskyldiga om de inte fullgör sina särskilda skyldigheter som förmedlare. Parlamentet anser dock att konsumenternas möjligheter till prövning alltid måste säkerställas. Parlamentet understryker i detta sammanhang att onlinemarknadsplatserna bör tillhandahålla konsumenterna lämpliga och proportionella avhjälpande åtgärder om de inte efterlever förordningen om digitala tjänster, särskilt artiklarna 30 och 31, eller artikel 22 i förordningen om allmän produktsäkerhet, och tillverkaren är etablerad utanför EU och ingen importör, bemyndigad representant eller leverantör av distributionstjänster kan identifieras.</w:t>
      </w:r>
    </w:p>
    <w:p w:rsidR="00E35BC9" w:rsidRPr="00D71113" w:rsidRDefault="00E35BC9" w:rsidP="00E35BC9">
      <w:pPr>
        <w:pStyle w:val="NormalHanging12a"/>
        <w:rPr>
          <w:szCs w:val="24"/>
        </w:rPr>
      </w:pPr>
      <w:r w:rsidRPr="00D71113">
        <w:t>17.</w:t>
      </w:r>
      <w:r w:rsidRPr="00D71113">
        <w:tab/>
        <w:t>Europaparlamentet understryker att onlinemarknadsplatserna uppmanas att spåra sina näringsidkare (kundkännedom) enligt förordningen om digitala tjänster – vilket syftar till att avskräcka näringsidkare från att sälja osäkra eller förfalskade varor – och är skyldiga att följa reglerna om inbyggd överensstämmelse för att öka den övergripande spårbarheten. Parlamentet uppmärksammar den begränsade möjligheten att utkräva ansvar av onlineplattformarna när det gäller säljare som inte går att spåra eller säljare som är baserade utanför EU:s jurisdiktion. Parlamentet noterar den höga graden av bristande efterlevnad av principen om kundkännedom och framväxten av nya metoder för försäljning via sociala medier-plattformar, där denna skyldighet inte tillämpas i praktiken, vilket gör det möjligt för säljare utanför EU att sälja varor som inte uppfyller kraven direkt till användare i EU. Parlamentet betonar därför att onlineplattformarna måste göra sitt yttersta för att säkerställa att säljare och produkter är fullt spårbara och förhindra produktlistningar utan verifierade uppgifter om produktöverensstämmelse.</w:t>
      </w:r>
    </w:p>
    <w:p w:rsidR="00E35BC9" w:rsidRPr="00D71113" w:rsidRDefault="00E35BC9" w:rsidP="00E35BC9">
      <w:pPr>
        <w:pStyle w:val="NormalHanging12a"/>
      </w:pPr>
      <w:r w:rsidRPr="00D71113">
        <w:t>18.</w:t>
      </w:r>
      <w:r w:rsidRPr="00D71113">
        <w:tab/>
        <w:t>Europaparlamentet betonar att information om en ansvarig ekonomisk aktör i EU enligt förordningen om allmän produktsäkerhet som agerar på uppdrag av en näringsidkare eller plattform utanför EU ofta är felaktig eller saknas. Parlamentet noterar att det kanske inte är möjligt att utkräva ansvar av den ansvariga personen i EU även om denna information finns tillgänglig, särskilt när den ansvariga personen är tillverkarens representant. Parlamentet är bekymrat över att marknadskontrollmyndigheterna rapporterar om betydande svårigheter med att kontakta dessa näringsidkare utanför EU och säkerställa efterlevnaden av EU-rätten, och att det ofta inte är möjligt att verkställa sanktioner även om kontakt upprättas.</w:t>
      </w:r>
    </w:p>
    <w:p w:rsidR="00E35BC9" w:rsidRPr="00D71113" w:rsidRDefault="00E35BC9" w:rsidP="00E35BC9">
      <w:pPr>
        <w:pStyle w:val="NormalHanging12a"/>
        <w:rPr>
          <w:szCs w:val="24"/>
        </w:rPr>
      </w:pPr>
      <w:r w:rsidRPr="00D71113">
        <w:t>19.</w:t>
      </w:r>
      <w:r w:rsidRPr="00D71113">
        <w:tab/>
        <w:t>Europaparlamentet anser att inrättande av en databas över ansvariga personer i EU för att möjliggöra dubbelkontroller i realtid för verifiering, tillsammans med inrättande av ett ackrediteringsförfarande för dessa personer, skulle kunna öka transparensen och ansvarsskyldigheten i hela leveranskedjan för e-handelsimport.</w:t>
      </w:r>
    </w:p>
    <w:p w:rsidR="00E35BC9" w:rsidRPr="00D71113" w:rsidRDefault="00E35BC9" w:rsidP="00E35BC9">
      <w:pPr>
        <w:pStyle w:val="NormalHanging12a"/>
        <w:rPr>
          <w:szCs w:val="24"/>
        </w:rPr>
      </w:pPr>
      <w:r w:rsidRPr="00D71113">
        <w:t>20.</w:t>
      </w:r>
      <w:r w:rsidRPr="00D71113">
        <w:tab/>
        <w:t>Europaparlamentet stöder att konsumentorganisationer genomför utrednings- och efterlevnadsåtgärder och att konsumentmyndigheter i EU, som en del av nätverket för konsumentskyddssamarbete och inom ramen för förordningen om digitala tjänster, inleder undersökningar av onlineplattformar utanför EU för att upptäcka eventuella överträdelser av EU:s produktsäkerhets- och konsumentlagstiftning. Parlamentet uttrycker oro över de långsamma framstegen i dessa undersökningar och efterlyser ett snabbt slutförande av dem. Parlamentet betonar att efterlevnadsåtgärderna måste vara avskräckande och innefatta lämpliga sanktioner för att säkerställa efterlevnad. Parlamentet understryker i detta avseende att det på nationell nivå och EU-nivå måste ägnas särskild uppmärksamhet åt att ta itu med återkommande bristande efterlevnad som kan ha konstaterats vid tidigare kontroller av liknande produkter, bland annat genom tillämpning av interimistiska åtgärder. Parlamentet betonar att genomförandet av och effektiviteten hos åtaganden från onlineplattformar bör övervakas noggrant.</w:t>
      </w:r>
    </w:p>
    <w:p w:rsidR="00E35BC9" w:rsidRPr="00D71113" w:rsidRDefault="00E35BC9" w:rsidP="00E35BC9">
      <w:pPr>
        <w:pStyle w:val="NormalHanging12a"/>
      </w:pPr>
      <w:r w:rsidRPr="00D71113">
        <w:t>21.</w:t>
      </w:r>
      <w:r w:rsidRPr="00D71113">
        <w:tab/>
        <w:t>Europaparlamentet uppmanar med kraft kommissionen och myndigheterna med ansvar för konsumentskyddssamarbete att inleda en strukturerad dialog om säkerställande av efterlevnaden med konsumentföreträdare, näringsidkare och andra berörda parter för att identifiera systemiska överträdelser som kräver skärpta efterlevnadsåtgärder.</w:t>
      </w:r>
    </w:p>
    <w:p w:rsidR="00E35BC9" w:rsidRPr="00D71113" w:rsidRDefault="00E35BC9" w:rsidP="00E35BC9">
      <w:pPr>
        <w:pStyle w:val="NormalHanging12a"/>
        <w:rPr>
          <w:szCs w:val="24"/>
        </w:rPr>
      </w:pPr>
      <w:r w:rsidRPr="00D71113">
        <w:t>22.</w:t>
      </w:r>
      <w:r w:rsidRPr="00D71113">
        <w:tab/>
        <w:t>Europaparlamentet konstaterar att det är komplicerat för myndigheterna i EU att säkerställa efterlevnaden av EU-lagstiftningen när de ekonomiska aktörerna är etablerade utanför EU. Parlamentet framhåller behovet av förstärkta internationella samarbetsavtal, särskilt med stora e-handelsexportörer.</w:t>
      </w:r>
    </w:p>
    <w:p w:rsidR="00E35BC9" w:rsidRPr="00D71113" w:rsidRDefault="00E35BC9" w:rsidP="00E35BC9">
      <w:pPr>
        <w:pStyle w:val="Normal12a24b"/>
      </w:pPr>
      <w:r w:rsidRPr="00D71113">
        <w:rPr>
          <w:rStyle w:val="BoldItalic"/>
        </w:rPr>
        <w:t>Kraftfulla efterlevnadsåtgärder för att bekämpa e-handelsprodukter som inte uppfyller kraven</w:t>
      </w:r>
    </w:p>
    <w:p w:rsidR="00E35BC9" w:rsidRPr="00D71113" w:rsidRDefault="00E35BC9" w:rsidP="00E35BC9">
      <w:pPr>
        <w:pStyle w:val="Normal12a24b"/>
        <w:widowControl/>
      </w:pPr>
      <w:r w:rsidRPr="00D71113">
        <w:rPr>
          <w:rStyle w:val="Italic"/>
        </w:rPr>
        <w:t>Brådskande behov av kortsiktiga åtgärder</w:t>
      </w:r>
    </w:p>
    <w:p w:rsidR="00E35BC9" w:rsidRPr="00D71113" w:rsidRDefault="00E35BC9" w:rsidP="00E35BC9">
      <w:pPr>
        <w:pStyle w:val="NormalHanging12a"/>
        <w:rPr>
          <w:szCs w:val="24"/>
        </w:rPr>
      </w:pPr>
      <w:r w:rsidRPr="00D71113">
        <w:t>23.</w:t>
      </w:r>
      <w:r w:rsidRPr="00D71113">
        <w:tab/>
        <w:t xml:space="preserve">Europaparlamentet uppmanar med eftertryck medlemsstaterna att öka finansieringen av och resurserna för marknadskontrollmyndigheter, tullmyndigheter, konsumentskyddsmyndigheter och myndigheter för digitala tjänster, så att de bättre kan hantera de utmaningar som osäkra och olagliga produkter utgör. Parlamentet uppmanar kommissionen att stödja mer gediget samarbete, informationsutbyte och datautbyte mellan behöriga myndigheter, inbegripet mellan marknadskontroll-och tullmyndigheter, och betonar att samarbetet mellan olika sektorer bör förbättras. Parlamentet uppmanar med kraft medlemsstaterna att säkerställa effektiv samordning mellan olika marknadskontrollmyndigheter på sina territorier och att stärka de centrala samordningskontorens befogenheter. Parlamentet framhåller att medlemsstaterna och EU har ansvar för att se till att marknadskontroll- och tullmyndigheter har tillräckliga resurser och tillräcklig utbildning och utrustning för att kunna fullgöra sitt uppdrag, även lämpliga utredningsbefogenheter. </w:t>
      </w:r>
    </w:p>
    <w:p w:rsidR="00E35BC9" w:rsidRPr="00D71113" w:rsidRDefault="00E35BC9" w:rsidP="00E35BC9">
      <w:pPr>
        <w:pStyle w:val="NormalHanging12a"/>
        <w:rPr>
          <w:szCs w:val="24"/>
        </w:rPr>
      </w:pPr>
      <w:r w:rsidRPr="00D71113">
        <w:t>24.</w:t>
      </w:r>
      <w:r w:rsidRPr="00D71113">
        <w:tab/>
        <w:t>Europaparlamentet uppmanar marknadskontrollmyndigheterna att investera mer resurser i gemensam eller samordnad verksamhet med andra medlemsstater eller relevanta myndigheter och, i synnerhet, att öka antalet och frekvensen av samordnade tillsynsåtgärder såsom samtidiga samordnade kontrollåtgärder, anonyma kundbesök och inbördes utvärderingar. Parlamentet uppmanar med kraft berörda myndigheter att aktivt delta i denna verksamhet och kommissionen att utnyttja sina samordningsbefogenheter fullt ut.</w:t>
      </w:r>
    </w:p>
    <w:p w:rsidR="00E35BC9" w:rsidRPr="00D71113" w:rsidRDefault="00E35BC9" w:rsidP="00E35BC9">
      <w:pPr>
        <w:pStyle w:val="NormalHanging12a"/>
      </w:pPr>
      <w:r w:rsidRPr="00D71113">
        <w:t>25.</w:t>
      </w:r>
      <w:r w:rsidRPr="00D71113">
        <w:tab/>
        <w:t>Europaparlamentet välkomnar kommissionens avsikt att samordna tull- och marknadskontrollmyndigheternas kontroller inom prioriterade kontrollområden som är inriktade på produkter som kommer från länder utanför EU och som innebär en betydande säkerhetsrisk och en risk för bristande efterlevnad. Parlamentet understryker att detta initiativ torde generera värdefulla riskprofilsuppgifter, som skulle kunna användas i ytterligare efterlevnadssåtgärder och sanktioner för aktörer som inte följer reglerna. Parlamentet uppmanar kommissionen att stärka samarbetet inom EU-nätverket för produktöverensstämmelse och att öka EU-finansieringen för tullsamarbete inom ramen för tullprogrammet och för marknadskontroll inom ramen för programmet för den inre marknaden. Parlamentet betonar att bristen på tillräckliga resurser har hindrat en effektiv användning av verktyg, såsom marknadskontrollmyndigheternas utbredda användning av anonyma kundbesök eller användningen av betrodda anmälare enligt förordningen om digitala tjänster. Parlamentet påpekar för kommissionen att det, utöver befintliga provningsanläggningar för leksaker och radioutrustning, finns ett trängande behov av fler provningsanläggningar för e-handelsvaror, såsom batterier, textilier, kosmetiska produkter, elektriska apparater och andra produkter. Parlamentet uppmanar medlemsstaterna att använda tillräckliga resurser för att garantera en ökad kapacitet hos provningsanläggningarna och att öka investeringarna i utrustning för att upptäcka osäkra och olagliga varor.</w:t>
      </w:r>
    </w:p>
    <w:p w:rsidR="00E35BC9" w:rsidRPr="00D71113" w:rsidRDefault="00E35BC9" w:rsidP="00E35BC9">
      <w:pPr>
        <w:pStyle w:val="NormalHanging12a"/>
        <w:rPr>
          <w:szCs w:val="24"/>
        </w:rPr>
      </w:pPr>
      <w:r w:rsidRPr="00D71113">
        <w:t>26.</w:t>
      </w:r>
      <w:r w:rsidRPr="00D71113">
        <w:tab/>
        <w:t>Europaparlamentet understryker att medlemsstaterna av data- och säkerhetsskäl bör hindra högriskleverantörer från att bedriva verksamhet i sina system för kritisk infrastruktur och gränssäkerhet, inbegripet för upphandling av säkerhetskontroll och utrustning för granskning av containrar som används vid flygplatser och hamnar.</w:t>
      </w:r>
    </w:p>
    <w:p w:rsidR="00E35BC9" w:rsidRPr="00D71113" w:rsidRDefault="00E35BC9" w:rsidP="00E35BC9">
      <w:pPr>
        <w:pStyle w:val="NormalHanging12a"/>
      </w:pPr>
      <w:r w:rsidRPr="00D71113">
        <w:t>27.</w:t>
      </w:r>
      <w:r w:rsidRPr="00D71113">
        <w:tab/>
        <w:t>Europaparlamentet betonar att onlinemarknadsplatser enligt förordningen om allmän produktsäkerhet är skyldiga att inrätta en gemensam kontaktpunkt, registrera sig på Safety Gate-portalen och ange information om sin gemensamma kontaktpunkt på portalen. Parlamentet uppmanar kommissionen att effektivt säkerställa fullgörandet av denna och andra skyldigheter för onlinemarknadsplatser och att stödja medlemsstaternas marknadskontrollmyndigheter i genomförandet av förordningen om allmän produktsäkerhet och förordningen om marknadskontroll. Parlamentet noterar att direkt datautbyte mellan tillsynsmyndigheter och e-handelsplattformar infördes genom förordningen om allmän produktsäkerhet. Parlamentet anser dock att det för att systemet ska fungera effektivt bör finnas en direkt förbindelse till tullmyndigheterna.</w:t>
      </w:r>
    </w:p>
    <w:p w:rsidR="00E35BC9" w:rsidRPr="00D71113" w:rsidRDefault="00E35BC9" w:rsidP="00E35BC9">
      <w:pPr>
        <w:pStyle w:val="NormalHanging12a"/>
        <w:rPr>
          <w:szCs w:val="24"/>
        </w:rPr>
      </w:pPr>
      <w:r w:rsidRPr="00D71113">
        <w:t>28.</w:t>
      </w:r>
      <w:r w:rsidRPr="00D71113">
        <w:tab/>
        <w:t>Europaparlamentet konstaterar att det nuvarande systemet är mer reaktivt än förebyggande, eftersom myndigheterna ingriper först efter det att farliga produkter har sålts till konsumenter, i stället för att förhindra att de distribueras. Parlamentet påminner om att leverantörer av onlinemarknadsplatser enligt förordningen om allmän produktsäkerhet uppmuntras att kontrollera produkter mot Safety Gate-portalen innan de lägger ut dem på sina gränssnitt. Parlamentet understryker att slumpmässiga provningar kan vara effektiva endast om de genomförs regelbundet.</w:t>
      </w:r>
    </w:p>
    <w:p w:rsidR="00E35BC9" w:rsidRPr="00D71113" w:rsidRDefault="00E35BC9" w:rsidP="00E35BC9">
      <w:pPr>
        <w:pStyle w:val="NormalHanging12a"/>
        <w:rPr>
          <w:szCs w:val="24"/>
        </w:rPr>
      </w:pPr>
      <w:r w:rsidRPr="00D71113">
        <w:t>29.</w:t>
      </w:r>
      <w:r w:rsidRPr="00D71113">
        <w:tab/>
        <w:t>Europaparlamentet betonar att ett snabbt genomförande av det digitala produktpasset för flera kritiska produkter som säljs online är avgörande för att stärka säkerställandet av att befintlig lagstiftning efterlevs. Parlamentet uppmanar eftertryckligen kommissionen att lägga fram den nödvändiga sekundärlagstiftningen om det digitala produktpasset så snart som möjligt, särskilt för textilier, leksaker, kosmetiska produkter, elektronik och andra produkter med hög grad av bristande efterlevnad och därmed förknippade risker. Parlamentet uppmanar kommissionen att, som en prioritering, kontinuerligt utvärdera kraven, den tekniska utformningen och användningen av det digitala produktpasset enligt förordningen om ekodesign för hållbara produkter</w:t>
      </w:r>
      <w:r w:rsidRPr="00D71113">
        <w:rPr>
          <w:vertAlign w:val="superscript"/>
        </w:rPr>
        <w:footnoteReference w:id="13"/>
      </w:r>
      <w:r w:rsidRPr="00D71113">
        <w:t>. Parlamentet uppmanar även kommissionen att stödja företag, i synnerhet mikroföretag och små och medelstora företag, i genomförandet av det digitala produktpasset.</w:t>
      </w:r>
    </w:p>
    <w:p w:rsidR="00E35BC9" w:rsidRPr="00D71113" w:rsidRDefault="00E35BC9" w:rsidP="00E35BC9">
      <w:pPr>
        <w:pStyle w:val="NormalHanging12a"/>
      </w:pPr>
      <w:r w:rsidRPr="00D71113">
        <w:t>30.</w:t>
      </w:r>
      <w:r w:rsidRPr="00D71113">
        <w:tab/>
        <w:t>Europaparlamentet föreslår ett obligatoriskt digitalt produktpass med tidig kontroll av efterlevnad för alla produkter som importeras via e-handel, inklusive detaljerade uppgifter om kvalitet och efterlevnad, som ska integreras direkt i EU:s tulldatacentral, så att myndigheterna kan förhandsgranska information om produkter innan de släpps ut på den inre marknaden.</w:t>
      </w:r>
    </w:p>
    <w:p w:rsidR="00E35BC9" w:rsidRPr="00D71113" w:rsidRDefault="00E35BC9" w:rsidP="00E35BC9">
      <w:pPr>
        <w:pStyle w:val="NormalHanging12a"/>
        <w:rPr>
          <w:szCs w:val="24"/>
        </w:rPr>
      </w:pPr>
      <w:r w:rsidRPr="00D71113">
        <w:t>31.</w:t>
      </w:r>
      <w:r w:rsidRPr="00D71113">
        <w:tab/>
        <w:t>Europaparlamentet uppmanar medlemsstaterna att göra betydande insatser för att öka tullkontrollerna och förbättra riskanalysen, eftersom upptäckt och avlägsnande av varor som inte uppfyller kraven kan minska skadorna för EU:s konsumenter och skydda EU</w:t>
      </w:r>
      <w:r w:rsidRPr="00D71113">
        <w:noBreakHyphen/>
        <w:t>företagens ekonomiska intressen. Parlamentet betonar att införandet i tullriskanalysen av en presumtion om bristande överensstämmelse för varor som är identiska med de varor som redan konstaterats inte uppfylla kraven skulle kunna underlätta tullmyndigheternas kontroller och höja kostnadseffektiviteten. Parlamentet betonar vikten av att stärka tullavdelningarna så att de är bättre utrustade för att hantera den stora mängd små paket som är svåra att kontrollera med traditionella metoder, inbegripet avancerad teknik för screening som identifierar misstänkta paket vid införselställen. Parlamentet efterlyser strängare kontroller av efterlevnaden samt slumpmässiga kontroller från myndigheternas sida av tunga transporter. Parlamentet uppmanar vidare medlemsstaterna att avsevärt öka digitaliseringen av importförfarandena hos tullmyndigheterna i syfte att genomföra befintlig lagstiftning och påskynda tullförfarandena, särskilt med tanke på det stora antalet paket.</w:t>
      </w:r>
    </w:p>
    <w:p w:rsidR="00E35BC9" w:rsidRPr="00D71113" w:rsidRDefault="00E35BC9" w:rsidP="00E35BC9">
      <w:pPr>
        <w:pStyle w:val="NormalHanging12a"/>
        <w:rPr>
          <w:szCs w:val="24"/>
        </w:rPr>
      </w:pPr>
      <w:r w:rsidRPr="00D71113">
        <w:t>32.</w:t>
      </w:r>
      <w:r w:rsidRPr="00D71113">
        <w:tab/>
        <w:t>Europaparlamentet understryker att företag, särskilt små och medelstora företag, skyndsamt behöver tydliga riktlinjer från kommissionen för ett effektivt genomförande av förordningen om allmän produktsäkerhet, inklusive ett klargörande av dess samspel med överlappande lagstiftning, såsom förordningen om digitala tjänster, förordningen om marknadskontroll, produktansvarsdirektivet och sektorsspecifika lagar om leksaker, kosmetika och tvätt- och rengöringsmedel. Parlamentet uppmanar kommissionen att utfärda dessa riktlinjer före utgången av första halvåret 2025 för att underlätta företagens efterlevnad. Parlamentet anser att utvärderingsrapporten om samspelet mellan förordningen om digitala tjänster och andra rättsakter, som ska lämnas in den 17 november 2025, bör ta hänsyn till annan lagstiftning, särskilt om produktöverensstämmelse, skyldigheter för onlinemarknadsplatser, regler för säkerställande av efterlevnaden och eventuella framtida förbättringar av förenklingen och genomförandet. Parlamentet uppmanar kommissionen att bedöma alla eventuella ytterligare åtgärder, inbegripet en utvärdering av sektorsspecifik lagstiftning, som krävs för att säkerställa rättslig förutsägbarhet och att inga rättsliga kryphål eller brister i säkerställandet av efterlevnaden kvarstår när det gäller direktimport från länder utanför EU via onlinemarknadsplatser.</w:t>
      </w:r>
    </w:p>
    <w:p w:rsidR="00E35BC9" w:rsidRPr="00D71113" w:rsidRDefault="00E35BC9" w:rsidP="00E35BC9">
      <w:pPr>
        <w:pStyle w:val="NormalHanging12a"/>
        <w:rPr>
          <w:szCs w:val="24"/>
        </w:rPr>
      </w:pPr>
      <w:r w:rsidRPr="00D71113">
        <w:t>33.</w:t>
      </w:r>
      <w:r w:rsidRPr="00D71113">
        <w:tab/>
        <w:t>Europaparlamentet uppmanar de berörda nationella myndigheterna att fullt ut utnyttja den befintliga och nyligen antagna verktygslådan med efterlevnadsåtgärder, särskilt när det gäller de bestämmelser om e-handel som fastställs i förordningen om marknadskontroll, förordningen om allmän produktsäkerhet och förordningen om digitala tjänster, såsom förelägganden, förbud, begränsning av tillgängliggörandet av en produkt på marknaden eller avlägsnandet av en produkt från marknaden samt återkallanden och sanktioner som åtgärder för att motverka ökningen av sådan import från länder utanför EU som är olaglig eller inte uppfyller kraven.</w:t>
      </w:r>
    </w:p>
    <w:p w:rsidR="00E35BC9" w:rsidRPr="00D71113" w:rsidRDefault="00E35BC9" w:rsidP="00E35BC9">
      <w:pPr>
        <w:pStyle w:val="NormalHanging12a"/>
      </w:pPr>
      <w:r w:rsidRPr="00D71113">
        <w:t>34.</w:t>
      </w:r>
      <w:r w:rsidRPr="00D71113">
        <w:tab/>
        <w:t>Europaparlamentet betonar att efterlevnadsåtgärder som vidtas mot aktörer som inte följer reglerna inte bör lägga oproportionerliga bördor på aktörer som följer reglerna eller orsaka oavsiktlig skada på andrahandsmarknaden.</w:t>
      </w:r>
    </w:p>
    <w:p w:rsidR="00E35BC9" w:rsidRPr="00D71113" w:rsidRDefault="00E35BC9" w:rsidP="00E35BC9">
      <w:pPr>
        <w:pStyle w:val="NormalHanging12a"/>
        <w:rPr>
          <w:szCs w:val="24"/>
        </w:rPr>
      </w:pPr>
      <w:r w:rsidRPr="00D71113">
        <w:t>35.</w:t>
      </w:r>
      <w:r w:rsidRPr="00D71113">
        <w:tab/>
        <w:t>Europaparlamentet betonar behovet att säkerställa skyddet av immateriella rättigheter mot bakgrund av ökningen av icke-europeiska förfalskade varor på e</w:t>
      </w:r>
      <w:r w:rsidRPr="00D71113">
        <w:noBreakHyphen/>
        <w:t>handelsplattformar. Parlamentet noterar att dessa metoder skadar de europeiska företagens konkurrenskraft och utgör en risk för innovation och incitament för forskning och utveckling. Parlamentet efterlyser kraftfullare åtgärder mot försäljning av förfalskade varor på nätet. Parlamentet uppmanar med kraft kommissionen att utfärda tydliga riktlinjer för betrodda anmälare, och betonar att rättsinnehavare bör erkännas som betrodda anmälare när de uppfyller kriterierna i artikel 22 i förordningen om digitala tjänster.</w:t>
      </w:r>
    </w:p>
    <w:p w:rsidR="00E35BC9" w:rsidRPr="00D71113" w:rsidRDefault="00E35BC9" w:rsidP="00E35BC9">
      <w:pPr>
        <w:pStyle w:val="NormalHanging12a"/>
        <w:rPr>
          <w:szCs w:val="24"/>
        </w:rPr>
      </w:pPr>
      <w:r w:rsidRPr="00D71113">
        <w:t>36.</w:t>
      </w:r>
      <w:r w:rsidRPr="00D71113">
        <w:tab/>
        <w:t>Europaparlamentet påpekar att medlemsstaterna bättre bör utnyttja de tillgängliga uppsättningarna av påföljder och sanktioner mot ekonomiska aktörer, liksom andra tillgängliga verktyg, inklusive interimistiska åtgärder, i syfte att skapa en avskräckande effekt som får ekonomiska aktörer att avhålla sig från att bryta mot den tillämpliga lagstiftningen.</w:t>
      </w:r>
    </w:p>
    <w:p w:rsidR="00E35BC9" w:rsidRPr="00D71113" w:rsidRDefault="00E35BC9" w:rsidP="00E35BC9">
      <w:pPr>
        <w:pStyle w:val="NormalHanging12a"/>
      </w:pPr>
      <w:r w:rsidRPr="00D71113">
        <w:t>37.</w:t>
      </w:r>
      <w:r w:rsidRPr="00D71113">
        <w:tab/>
        <w:t>Europaparlamentet uppmanar med kraft kommissionen att skyndsamt vidta effektiva åtgärder, inbegripet lagstiftningsåtgärder i de fall där det uppdagas rättsliga kryphål, för att säkerställa rättssäkerhet och lika villkor för europeiska företag, med särskild tonvikt på små och medelstora företag.</w:t>
      </w:r>
    </w:p>
    <w:p w:rsidR="00E35BC9" w:rsidRPr="00D71113" w:rsidRDefault="00E35BC9" w:rsidP="00E35BC9">
      <w:pPr>
        <w:pStyle w:val="Normal12a24b"/>
      </w:pPr>
      <w:r w:rsidRPr="00D71113">
        <w:rPr>
          <w:rStyle w:val="Italic"/>
        </w:rPr>
        <w:t>Behov av reformer av regelverket</w:t>
      </w:r>
    </w:p>
    <w:p w:rsidR="00E35BC9" w:rsidRPr="00D71113" w:rsidRDefault="00E35BC9" w:rsidP="00E35BC9">
      <w:pPr>
        <w:pStyle w:val="NormalHanging12a"/>
      </w:pPr>
      <w:r w:rsidRPr="00D71113">
        <w:t>38.</w:t>
      </w:r>
      <w:r w:rsidRPr="00D71113">
        <w:tab/>
        <w:t>Europaparlamentet uppmanar till att undanröja hinder för att genomdriva konsumenträttigheter, såsom rättsliga garantianspråk och rätten att returnera varor. Parlamentet uppmanar kommissionen att utan dröjsmål se över förordningen om konsumentskyddssamarbete, eftersom detta kommer att vara grundläggande för ett effektivare gränsöverskridande genomförande av EU:s konsumenträtt och för bekämpningen av osäkra produkter. Parlamentet uppmanar i detta sammanhang kommissionen att föreskriva tydliga åtgärder för att ytterligare stärka efterlevnadsbefogenheterna gentemot näringsidkare och plattformar utanför EU och säkerställa bättre samordning av EU:s och medlemsstaternas åtgärder samt informationsutbyte mellan myndigheter och med myndigheter i länder utanför EU. Parlamentet betonar att Europeiska konkurrensnätverkets struktur skulle kunna användas som ett exempel för efterlevnadsåtgärder och informationsutbyte i händelse av misstänkta överträdelser som påverkar flera medlemsstater, särskilt för att effektivt bekämpa produkter som inte uppfyller kraven. Parlamentet betonar vikten av att ge kommissionen direkta befogenheter att utreda och bestraffa vissa överträdelser av konsumenträtten med stora konsekvenser, för att på så sätt säkerställa effektivare, samtidiga och enhetliga efterlevnadsåtgärder och sanktioner enligt EU:s konsumenträtt.</w:t>
      </w:r>
    </w:p>
    <w:p w:rsidR="00E35BC9" w:rsidRPr="00D71113" w:rsidRDefault="00E35BC9" w:rsidP="00E35BC9">
      <w:pPr>
        <w:pStyle w:val="NormalHanging12a"/>
        <w:rPr>
          <w:szCs w:val="24"/>
        </w:rPr>
      </w:pPr>
      <w:r w:rsidRPr="00D71113">
        <w:t>39.</w:t>
      </w:r>
      <w:r w:rsidRPr="00D71113">
        <w:tab/>
        <w:t>Europaparlamentet konstaterar att förordningen om konsumentskyddssamarbete redan ger tillsynsmyndigheterna befogenhet att agera mot näringsidkare som inte uppfyller kraven och till och med ge medlemsstaterna möjlighet att ålägga sanktioner och vidta interimistiska åtgärder såsom att begränsa åtkomsten till webbplatsen. Parlamentet erkänner dock att begränsningen är att denna åtgärd måste vidtas land för land snarare än på EU-nivå, där varje land tillämpar sina egna sanktioner, vilket gör konsekvenserna av överträdelser oenhetliga.</w:t>
      </w:r>
    </w:p>
    <w:p w:rsidR="00E35BC9" w:rsidRPr="00D71113" w:rsidRDefault="00E35BC9" w:rsidP="00E35BC9">
      <w:pPr>
        <w:pStyle w:val="NormalHanging12a"/>
        <w:rPr>
          <w:szCs w:val="24"/>
        </w:rPr>
      </w:pPr>
      <w:r w:rsidRPr="00D71113">
        <w:t>40.</w:t>
      </w:r>
      <w:r w:rsidRPr="00D71113">
        <w:tab/>
        <w:t>Europaparlamentet konstaterar att efterlevnadsåtgärderna i medlemsstaterna är fragmenterade, vilket leder till ineffektivitet. Parlamentet efterlyser bättre samordning av efterlevnadsåtgärder och tillsyn, ett effektivt informationsutbyte och enhetligare tillämpning av EU:s regelverk. Parlamentet uppmanar kommissionen att bedöma förordningen om marknadskontroll, särskilt vad gäller behovet av en EU-myndighet för marknadskontroll som skulle säkerställa konsekvens och ge operativt stöd till den verksamhet som bedrivs av de berörda nationella marknadskontrollmyndigheterna och främja samarbetet med den nya EU-tullbyrån, samt genomförandet av artikel 4 i förordningen om marknadskontroll, där det fastställs vilka ekonomiska aktörer i EU som är ansvariga för produktöverensstämmelse. Parlamentet betonar att den utsedda ansvariga ekonomiska aktören till dags dato ofta saknar förmågan att tillhandahålla gottgörelse eller ersättning till konsumenter, särskilt när denne är tillverkarens representant.</w:t>
      </w:r>
    </w:p>
    <w:p w:rsidR="00E35BC9" w:rsidRPr="00D71113" w:rsidRDefault="00E35BC9" w:rsidP="00E35BC9">
      <w:pPr>
        <w:pStyle w:val="NormalHanging12a"/>
        <w:rPr>
          <w:szCs w:val="24"/>
        </w:rPr>
      </w:pPr>
      <w:r w:rsidRPr="00D71113">
        <w:t>41.</w:t>
      </w:r>
      <w:r w:rsidRPr="00D71113">
        <w:tab/>
        <w:t>Europaparlamentet stöder kommissionens ambition att snabbt gå vidare med de kommande interinstitutionella förhandlingarna med parlamentet och rådet om reformen av unionens tullkodex och de två förslagen till rådsakter om avskaffandet av tröskelvärdet för tullbefrielse för varor vars värde understiger 150 euro. Parlamentet uppmanar därför med kraft medlemsstaterna att påskynda förhandlingsförfarandet i rådet och erkänna hur brådskande tullreformen är för EU:s konkurrenskraft och skyddet av EU:s konsumenter. Parlamentet understryker dock att avskaffandet av tröskelvärdet är ett nödvändigt steg men inte en fristående lösning, eftersom tullmyndigheterna fortfarande endast kommer att kunna inspektera en begränsad procentandel av paketen. Parlamentet betonar att det är nödvändigt att omedelbart avskaffa tullbefrielsen för högriskimport ur produkt- och konsumentsäkerhetsperspektiv. Parlamentet betonar behovet att tullreformen säkerställer samstämmighet mellan regelverken, särskilt för att undvika överlappning eller konflikter med förordningen om digitala tjänster, och betonar den viktiga roll som tullmyndigheterna spelar för att upptäcka produkter som inte uppfyller kraven och osäkra produkter.</w:t>
      </w:r>
    </w:p>
    <w:p w:rsidR="00E35BC9" w:rsidRPr="00D71113" w:rsidRDefault="00E35BC9" w:rsidP="00E35BC9">
      <w:pPr>
        <w:pStyle w:val="NormalHanging12a"/>
        <w:rPr>
          <w:szCs w:val="24"/>
        </w:rPr>
      </w:pPr>
      <w:r w:rsidRPr="00D71113">
        <w:t>42.</w:t>
      </w:r>
      <w:r w:rsidRPr="00D71113">
        <w:tab/>
        <w:t>Europaparlamentet betonar att reformen av unionens tullkodex kommer att ge tullmyndigheterna de verktyg de behöver för att bättre övervaka och kontrollera varor som förs in i EU, bidra till att stärka den inre marknaden och tullunionen, förbättra upptäckten av osäkra och olagliga produkter och bidra till lika villkor för ekonomiska aktörer. Parlamentet välkomnar i detta avseende förslaget i förordningen om unionens tullkodex om att inrätta en samarbetsmekanism med marknadskontrollmyndigheter som kommer att förbättra produktkontrollernas effektivitet. Parlamentet betonar vikten av att förbättra tullens infrastruktur och bemanning för att hantera e-handeln på ett effektivt sätt. Parlamentet betonar behovet av förenklade efterlevnadsförfaranden som är särskilt anpassade till små och medelstora företag. Parlamentet uppmanar medlemsstaterna att införa automatiserade, framåtblickande tullklareringssystem, till exempel genom att tvinga plattformar att automatiskt registrera och tullklarera på försäljningsstället.</w:t>
      </w:r>
    </w:p>
    <w:p w:rsidR="00E35BC9" w:rsidRPr="00D71113" w:rsidRDefault="00E35BC9" w:rsidP="00E35BC9">
      <w:pPr>
        <w:pStyle w:val="NormalHanging12a"/>
      </w:pPr>
      <w:r w:rsidRPr="00D71113">
        <w:t>43.</w:t>
      </w:r>
      <w:r w:rsidRPr="00D71113">
        <w:tab/>
        <w:t>Europaparlamentet är bekymrat över att vissa näringsidkare utanför EU kringgår EU:s tullkontroller genom att tullklarera varor på ursprungsplatsen. Parlamentet betonar dessa handelsföretag utanför EU ofta föredrar att betala straffavgifter i stället för att öppna paket vid ankomsten till EU:s tullar i syfte att lasta av leveranser och avresa omedelbart. Parlamentet är djupt oroat över att tullmyndigheterna finner att många förpackningar antingen är odeklarerade eller felaktigt deklarerade och ibland är bedrägligt märkta. Parlamentet betonar att reformen av tullkodexen också bör ta upp dessa aspekter.</w:t>
      </w:r>
    </w:p>
    <w:p w:rsidR="00E35BC9" w:rsidRPr="00D71113" w:rsidRDefault="00E35BC9" w:rsidP="00E35BC9">
      <w:pPr>
        <w:pStyle w:val="NormalHanging12a"/>
        <w:rPr>
          <w:szCs w:val="24"/>
        </w:rPr>
      </w:pPr>
      <w:r w:rsidRPr="00D71113">
        <w:t>44.</w:t>
      </w:r>
      <w:r w:rsidRPr="00D71113">
        <w:tab/>
        <w:t xml:space="preserve">Europaparlamentet noterar den oro som nätverket av europeiska konsumentcentrum uttryckt rörande affärsmodellen </w:t>
      </w:r>
      <w:r w:rsidRPr="00D71113">
        <w:rPr>
          <w:i/>
          <w:iCs/>
        </w:rPr>
        <w:t>dropshipping</w:t>
      </w:r>
      <w:r w:rsidRPr="00D71113">
        <w:t>, som medför utmaningar när det gäller konsumentskydd, produktsäkerhet och regelefterlevnad. Parlamentet beklagar att konsumenterna ofta utsätts för vilseledande metoder, svårigheter med att returnera produkter och oväntade importtullar, medan en betydande del av de produkter som skickas genom dropshipping inte uppfyller EU:s säkerhetsnormer. Parlamentet betonar att dropshipping komplicerar efterlevnadsåtgärderna på grund av företag som inte kan spåras och gränsöverskridande komplexitet, medan efterlevnaden i fråga om mervärdesskatt och dataskydd fortfarande är centrala frågor. Parlamentet noterar att dropshipping kombinerat med influerarmarknadsföring kan förvärra transparensproblem, anseenderisker och inkonsekventa resultat. Parlamentet uppmanar kommissionen att undersöka hur problem med dropshipping kan åtgärdas.</w:t>
      </w:r>
    </w:p>
    <w:p w:rsidR="00E35BC9" w:rsidRPr="00D71113" w:rsidRDefault="00E35BC9" w:rsidP="00E35BC9">
      <w:pPr>
        <w:pStyle w:val="NormalHanging12a"/>
        <w:rPr>
          <w:szCs w:val="24"/>
        </w:rPr>
      </w:pPr>
      <w:r w:rsidRPr="00D71113">
        <w:t>45.</w:t>
      </w:r>
      <w:r w:rsidRPr="00D71113">
        <w:tab/>
        <w:t>Europaparlamentet framhåller att begreppet ”faktisk importör” syftar till att säkerställa lika villkor för onlineplattformar både i och utanför EU. Parlamentet noterar att i samband med onlineförsäljning från länder utanför EU skulle denna åtgärd befria kunder till onlineplattformar utanför EU från att betraktas som importörer, eftersom de omfattas av den nuvarande tullkodexen, medan en plattform eller näringsidkare utanför EU i stället skulle betraktas som ”faktisk importör”. Parlamentet anser att det ansvar som åligger en ”faktisk importör” bör vara tydligt definierat och förenligt med bestämmelserna i förordningen om digitala tjänster. Parlamentet betonar att det förhållande att plattformar kommer att ansvara för att säkerställa att mervärdesskatt och tullar tas ut på försäljningsstället snarare än vid införseln till EU kommer att minska bedrägerier och skattefusk.</w:t>
      </w:r>
    </w:p>
    <w:p w:rsidR="00E35BC9" w:rsidRPr="00D71113" w:rsidRDefault="00E35BC9" w:rsidP="00E35BC9">
      <w:pPr>
        <w:pStyle w:val="NormalHanging12a"/>
        <w:rPr>
          <w:szCs w:val="24"/>
        </w:rPr>
      </w:pPr>
      <w:r w:rsidRPr="00D71113">
        <w:t>46.</w:t>
      </w:r>
      <w:r w:rsidRPr="00D71113">
        <w:tab/>
        <w:t>Europaparlamentet uttrycker oro över att systemet med en enda kontaktpunkt för import (IOSS) är frivilligt för alla aktörer online, vilket avviker från de ursprungliga målen för initiativet om mervärdesskatteregler för den digitala tidsåldern. Parlamentet understryker behovet av ytterligare åtgärder för att stärka systemets robusthet och begränsa potentiellt missbruk. Parlamentet uppmanar med kraft kommissionen att samarbeta nära med berörda parter för att införa skyddsåtgärder för IOSS mot bedrägerier. Parlamentet rekommenderar att sådana skyddsåtgärder ska vara både omfattande och rationaliserade för att på ett effektivt sätt avskräcka från bedrägerier samtidigt som alltför stora administrativa bördor undviks. Parlamentet betonar behovet att utvidga tillämpningen av IOSS till varor utöver tröskelvärdet för tullbefrielse på 150 euro för att förhindra undervärdering och säkerställa rättvis konkurrens.</w:t>
      </w:r>
    </w:p>
    <w:p w:rsidR="00E35BC9" w:rsidRPr="00D71113" w:rsidRDefault="00E35BC9" w:rsidP="00E35BC9">
      <w:pPr>
        <w:pStyle w:val="NormalHanging12a"/>
        <w:rPr>
          <w:szCs w:val="24"/>
        </w:rPr>
      </w:pPr>
      <w:r w:rsidRPr="00D71113">
        <w:t>47.</w:t>
      </w:r>
      <w:r w:rsidRPr="00D71113">
        <w:tab/>
        <w:t>Europaparlamentet efterlyser inrättandet av en ny EU-tullbyrå 2026, som ska ge expertstöd till medlemsstaternas tullmyndigheter. Parlamentet understryker att EU</w:t>
      </w:r>
      <w:r w:rsidRPr="00D71113">
        <w:noBreakHyphen/>
        <w:t>tullbyrån i sin samordnande roll även bör kartlägga test- och kontrollkapaciteten hos tull- och marknadskontrollmyndigheterna i och mellan medlemsstaterna och ges mandat att utföra oanmälda inspektioner för att upptäcka eventuella osäkra produkter eller produkter som inte uppfyller kraven och ålägga sanktioner vid bristande efterlevnad. Parlamentet noterar att den nya EU-tulldatacentralen kommer att möjliggöra ett förbättrat samarbete mellan EU-tullbyrån och tullmyndigheter och andra myndigheter genom datautbyte och interoperabilitet mellan nationella it-system, och därmed underlätta samordnade kontroller och upptäckt av produkter som inte uppfyller kraven. Parlamentet anser att det är viktigt att fullt ut integrera funktionerna i den enda kontaktpunkten för tullen i EU-tulldatacentral. Parlamentet noterar i samband med den föreslagna EU-tullbyrån vikten av att regelbundet samråda med företrädare för olika berörda parter för att ge tidig varning till EU-tullbyrån.</w:t>
      </w:r>
    </w:p>
    <w:p w:rsidR="00E35BC9" w:rsidRPr="00D71113" w:rsidRDefault="00E35BC9" w:rsidP="00E35BC9">
      <w:pPr>
        <w:pStyle w:val="NormalHanging12a"/>
      </w:pPr>
      <w:r w:rsidRPr="00D71113">
        <w:t>48.</w:t>
      </w:r>
      <w:r w:rsidRPr="00D71113">
        <w:tab/>
        <w:t>Europaparlamentet betonar att ikraftträdandet av olika skyldigheter som planeras i översynen av unionens tullkodex bör påskyndas med tanke på hur brådskande frågan är, till exempel inrättandet av EU-tulldatacentralen. Parlamentet uppmanar kommissionen att omedelbart inleda det förberedande arbete som krävs för att inrätta EU-tulldatacentralen, för att påskynda förberedelserna av dess e-handelsfunktioner 2026.</w:t>
      </w:r>
    </w:p>
    <w:p w:rsidR="00E35BC9" w:rsidRPr="00D71113" w:rsidRDefault="00E35BC9" w:rsidP="00E35BC9">
      <w:pPr>
        <w:pStyle w:val="NormalHanging12a"/>
        <w:rPr>
          <w:szCs w:val="24"/>
        </w:rPr>
      </w:pPr>
      <w:r w:rsidRPr="00D71113">
        <w:t>49.</w:t>
      </w:r>
      <w:r w:rsidRPr="00D71113">
        <w:tab/>
        <w:t>Europaparlamentet uppmanar kommissionen att göra en konsekvensbedömning av idén om att e-handelsvaror ska transporteras till EU i bulk och att näringsidkare utanför EU i sin tur ska upprätta lager i EU för sådana varor innan de paketeras för leverans till kunder. Parlamentet konstaterar att sådana bulksändningar av e-handelsvaror och lagring av dem i lager i EU kan förstärka tull- och marknadskontrollmyndigheternas tillsyn och förbättra deras kontroller och upptäckt av varor som inte uppfyller kraven jämfört med sändningar av enskilda paket. Parlamentet uppmanar kommissionen och medlemsstaterna att överväga alla möjliga alternativ för att uppmuntra sådana metoder, inbegripet en förenklad status för betrodda näringsidkare och kostnads-nyttoanalyser för incitamentssystem. Parlamentet noterar vidare att bulktransport kanske inte är möjlig för alla näringsidkare utanför EU, särskilt de som bedriver modellen med konsument</w:t>
      </w:r>
      <w:r w:rsidRPr="00D71113">
        <w:noBreakHyphen/>
        <w:t>till</w:t>
      </w:r>
      <w:r w:rsidRPr="00D71113">
        <w:noBreakHyphen/>
        <w:t>konsument (C2C) eller med begagnade varor. Parlamentet betonar att detta tillvägagångssätt bör skapa en balans mellan fördelarna med efterlevnad och de praktiska kraven för e-handelsaktörer, så att man undviker att skapa logistiska flaskhalsar eller lägga en orimlig börda på olika affärsmodeller.</w:t>
      </w:r>
    </w:p>
    <w:p w:rsidR="00E35BC9" w:rsidRPr="00D71113" w:rsidRDefault="00E35BC9" w:rsidP="00E35BC9">
      <w:pPr>
        <w:pStyle w:val="NormalHanging12a"/>
      </w:pPr>
      <w:r w:rsidRPr="00D71113">
        <w:t>50.</w:t>
      </w:r>
      <w:r w:rsidRPr="00D71113">
        <w:tab/>
        <w:t>Europaparlamentet konstaterar att kommissionen har offentliggjort ett icke-officiellt dokument som beskriver införandet av en icke-diskriminerande hanteringsavgift för e</w:t>
      </w:r>
      <w:r w:rsidRPr="00D71113">
        <w:noBreakHyphen/>
        <w:t>handelsposter, som tullmyndigheterna ska ta ut för varor som säljs vid distansförsäljning i syfte att täcka tullmyndigheternas ökade tillsynskostnader, nämligen kontroll av uppgifterna, utförande av riskanalys, genomförande av dokumentkontroller och fysiska kontroller och särskilt finansieringen av EU-tullbyrån och datacentralen. Parlamentet insisterar på att medlemsstaterna bör undvika ensidiga avgifter för att undvika fragmentering av tullunionen. Parlamentet understryker att förslaget föreslår en schablonsats på 2 euro per vara som levereras direkt till kunden eller en mindre avgift på 50 cent för betrodda näringsidkare som driver en affärsmodell med ett tullager för distansförsäljning inom EU. Parlamentet uppmanar kommissionen att göra en ordentlig utvärdering av huruvida det föreslagna beloppet är förenligt med Världshandelsorganisationens (WTO) regler och huruvida det är tillräckligt och proportionerligt för att uppnå målen. Parlamentet insisterar på att denna hanteringsavgift inte bör bäras av konsumenten.</w:t>
      </w:r>
    </w:p>
    <w:p w:rsidR="00E35BC9" w:rsidRPr="00D71113" w:rsidRDefault="00E35BC9" w:rsidP="00E35BC9">
      <w:pPr>
        <w:pStyle w:val="NormalHanging12a"/>
        <w:rPr>
          <w:szCs w:val="24"/>
        </w:rPr>
      </w:pPr>
      <w:r w:rsidRPr="00D71113">
        <w:t>51.</w:t>
      </w:r>
      <w:r w:rsidRPr="00D71113">
        <w:tab/>
        <w:t>Europaparlamentet noterar den enorma kostnaden för avfallshantering och produktförstöring till följd av den enorma mängd produkter som inte uppfyller kraven och osäkra produkter som importeras via e-handel från länder utanför EU. Parlamentet understryker att en stor andel av dessa produkter inte är återvinningsbara, är miljöskadliga eller inte uppfyller kraven i tillämplig kemikalielagstiftning, vilket driver upp miljökostnaderna ytterligare för offentliga myndigheter. Parlamentet uppmanar därför kommissionen att utvärdera de åtgärder som krävs för att mildra miljöpåverkan av e-handelsverksamhet i länder utanför EU, inbegripet genomförbarheten av en avfallshanteringsavgift för alla produkter som säljs via e-marknadsplatser i länder utanför EU, för att säkerställa att miljökostnaderna inte bärs av EU:s skattebetalare.</w:t>
      </w:r>
    </w:p>
    <w:p w:rsidR="00E35BC9" w:rsidRPr="00D71113" w:rsidRDefault="00E35BC9" w:rsidP="00E35BC9">
      <w:pPr>
        <w:pStyle w:val="NormalHanging12a"/>
      </w:pPr>
      <w:r w:rsidRPr="00D71113">
        <w:t>52.</w:t>
      </w:r>
      <w:r w:rsidRPr="00D71113">
        <w:tab/>
        <w:t>Europaparlamentet betonar att inkonsekventa sanktioner och olika strategier för att åtgärda bristande efterlevnad i olika medlemsstater leder till ”gränsturism” eller ”tullturism”. Parlamentet stöder en minimiharmonisering av överträdelser och icke</w:t>
      </w:r>
      <w:r w:rsidRPr="00D71113">
        <w:noBreakHyphen/>
        <w:t>straffrättsliga sanktioner för bristande efterlevnad i medlemsstaterna och genom EU-tullbyrån, eftersom detta skulle undvika att det skapas svaga införselställen i EU:s tullområde. Parlamentet betonar att detta bör innebära en gemensam ram för minimiharmonisering för att täppa till befintliga kryphål och därmed ta itu med e</w:t>
      </w:r>
      <w:r w:rsidRPr="00D71113">
        <w:noBreakHyphen/>
        <w:t>handelsutmaningar. Parlamentet understryker att medlemsstaterna kan införa ytterligare sanktioner som är anpassade till nationella sammanhang.</w:t>
      </w:r>
    </w:p>
    <w:p w:rsidR="00E35BC9" w:rsidRPr="00D71113" w:rsidRDefault="00E35BC9" w:rsidP="00E35BC9">
      <w:pPr>
        <w:pStyle w:val="NormalHanging12a"/>
        <w:rPr>
          <w:szCs w:val="24"/>
        </w:rPr>
      </w:pPr>
      <w:r w:rsidRPr="00D71113">
        <w:t>53.</w:t>
      </w:r>
      <w:r w:rsidRPr="00D71113">
        <w:tab/>
        <w:t>Europaparlamentet noterar att kommissionen granskar vissa marknadsplatser utanför EU för manipulativa metoder, däribland mörka mönster, beroendeframkallande designegenskaper, vilseledande influerarmarknadsföring och spridning av falska eller vilseledande onlinerecensioner. Parlamentet erkänner att otillbörliga affärsmetoder enligt rapporten från kontrollen av ändamålsenligheten i fråga om digital rättvisa kostar konsumenterna nästan 8 miljarder euro per år, och att användningen av otillbörliga metoder för att pressa konsumenter, särskilt utsatta konsumenter och barn, till impulsköp leder till överkonsumtion och slöseri. Parlamentet uppmanar kommissionen att ta upp dessa frågor i den kommande rättsakten om digital rättvisa, såvida de inte redan omfattas av befintlig lagstiftning, i syfte att effektivt ta itu med otillbörliga metoder och täppa till befintliga kryphål i lagstiftningen, samtidigt som man håller sig till befintliga rättsliga ramar och undviker onödiga regelbördor.</w:t>
      </w:r>
    </w:p>
    <w:p w:rsidR="00E35BC9" w:rsidRPr="00D71113" w:rsidRDefault="00E35BC9" w:rsidP="00E35BC9">
      <w:pPr>
        <w:pStyle w:val="NormalHanging12a"/>
      </w:pPr>
      <w:r w:rsidRPr="00D71113">
        <w:t>54.</w:t>
      </w:r>
      <w:r w:rsidRPr="00D71113">
        <w:tab/>
        <w:t>Europaparlamentet betonar behovet att säkerställa att nya initiativ som föreslås av kommissionen i fråga om upprätthållande eller efterlevnad av tullreglerna inte leder till ytterligare administrativa bördor för europeiska företag, särskilt små och medelstora företag.</w:t>
      </w:r>
    </w:p>
    <w:p w:rsidR="00E35BC9" w:rsidRPr="00D71113" w:rsidRDefault="00E35BC9" w:rsidP="00E35BC9">
      <w:pPr>
        <w:pStyle w:val="NormalHanging12a"/>
      </w:pPr>
      <w:r w:rsidRPr="00D71113">
        <w:t>55.</w:t>
      </w:r>
      <w:r w:rsidRPr="00D71113">
        <w:tab/>
        <w:t>Europaparlamentet betonar betydelsen av Europeiska åklagarmyndighetens (Eppo) roll när det gäller gränsöverskridande utredningar av tullbrott, som särskilt omfattar bedrägerier, till exempel olaglig undervärdering av produktpriser för att undvika att betala importskatt. Parlamentet betonar att det storskaliga kringgåendet av tullar, inbegripet bedrägliga e-handelsdeklarationer och undervärderingar, samt undvikandet av kontroller och ”forumshopping”, måste bekämpas effektivt genom straffrättsliga utredningar som utförs av Eppo, med stöd av tullmyndigheterna. Parlamentet betonar att Eppos stabila rättsliga ram för gränsöverskridande utredningar bör utnyttjas för att avveckla de kriminella nätverken bakom sådana operationer.</w:t>
      </w:r>
    </w:p>
    <w:p w:rsidR="00E35BC9" w:rsidRPr="00D71113" w:rsidRDefault="00E35BC9" w:rsidP="00E35BC9">
      <w:pPr>
        <w:pStyle w:val="Normal12a24b"/>
      </w:pPr>
      <w:r w:rsidRPr="00D71113">
        <w:rPr>
          <w:rStyle w:val="Italic"/>
        </w:rPr>
        <w:t>Ytterligare efterlevnadsåtgärder</w:t>
      </w:r>
    </w:p>
    <w:p w:rsidR="00E35BC9" w:rsidRPr="00D71113" w:rsidRDefault="00E35BC9" w:rsidP="00E35BC9">
      <w:pPr>
        <w:pStyle w:val="NormalHanging12a"/>
        <w:rPr>
          <w:szCs w:val="24"/>
        </w:rPr>
      </w:pPr>
      <w:r w:rsidRPr="00D71113">
        <w:t>56.</w:t>
      </w:r>
      <w:r w:rsidRPr="00D71113">
        <w:tab/>
        <w:t>Europaparlamentet uppmanar kommissionen och de nationella behöriga myndigheterna att beslutsamt se till att förordningen om digitala tjänster efterlevs när det gäller ansvaret för onlinemarknadsplatser, särskilt deras skyldigheter när det gäller rekommendationssystem, gränssnittsutformning, rätten till information, reglerna om inbyggd överensstämmelse för att öka den övergripande spårbarheten samt skyldigheten i fråga om kundkännedom. Parlamentet understryker att efterlevnaden av dessa skyldigheter bör avskräcka näringsidkare som inte följer reglerna från att erbjuda sina produkter i EU via marknadsplatser eller shoppingtjänster på sociala medier som omfattas av denna kategori, uppmanar kommissionen att tillhandahålla praktiskt stöd för att spåra näringsidkare som inte följer EU:s regler. Parlamentet betonar behovet av ett nätverk baserat på förordningen om digitala tjänster av betrodda anmälare för olagliga produkter och olaglig e-handel för att säkerställa att plattformarna verkligen fullgör sina skyldigheter.</w:t>
      </w:r>
    </w:p>
    <w:p w:rsidR="00E35BC9" w:rsidRPr="00D71113" w:rsidRDefault="00E35BC9" w:rsidP="00E35BC9">
      <w:pPr>
        <w:pStyle w:val="NormalHanging12a"/>
      </w:pPr>
      <w:r w:rsidRPr="00D71113">
        <w:t>57.</w:t>
      </w:r>
      <w:r w:rsidRPr="00D71113">
        <w:tab/>
        <w:t>Europaparlamentet betonar att förstärkt samarbete och samordning med nationella behöriga myndigheter är avgörande. Parlamentet efterlyser mer samarbete mellan alla berörda myndigheter, såsom medlemsstaternas myndigheter, tullmyndigheter och konsumentskyddsmyndigheter, och starkare samordning mellan alla etablerade expertgrupper. Parlamentet betonar att enligt förordningen om digitala tjänster måste undersökningsåtgärderna mot onlinemarknadsplatser som inte uppfyller kraven ge resultat och leda till avskräckande sanktioner för att förhindra att produkter som inte uppfyller kraven erbjuds. Parlamentet betonar vikten av dessa utredningar för att ta itu med systemrisker, bristande efterlevnad, olaglig spridning av innehåll, beroendeframkallande designegenskaper, mörka mönster och användningen av influerare för manipulativ annonsering.</w:t>
      </w:r>
    </w:p>
    <w:p w:rsidR="00E35BC9" w:rsidRPr="00D71113" w:rsidRDefault="00E35BC9" w:rsidP="00E35BC9">
      <w:pPr>
        <w:pStyle w:val="NormalHanging12a"/>
        <w:rPr>
          <w:szCs w:val="24"/>
        </w:rPr>
      </w:pPr>
      <w:r w:rsidRPr="00D71113">
        <w:t>58.</w:t>
      </w:r>
      <w:r w:rsidRPr="00D71113">
        <w:tab/>
        <w:t>Europaparlamentet uppmanar tillsynsmyndigheterna att stärka övervaknings- och efterlevnadsåtgärderna riktade mot nya försäljningskanaler. Parlamentet rekommenderar att behöriga myndigheter utrustas med lämpliga resurser, tekniska verktyg och mekanismer för gränsöverskridande samarbete för att effektivt identifiera och vidta åtgärder mot näringsidkare som inte följer reglerna och som är verksamma på sociala medier och andra framväxande plattformar.</w:t>
      </w:r>
    </w:p>
    <w:p w:rsidR="00E35BC9" w:rsidRPr="00D71113" w:rsidRDefault="00E35BC9" w:rsidP="00E35BC9">
      <w:pPr>
        <w:pStyle w:val="NormalHanging12a"/>
        <w:rPr>
          <w:szCs w:val="24"/>
        </w:rPr>
      </w:pPr>
      <w:r w:rsidRPr="00D71113">
        <w:t>59.</w:t>
      </w:r>
      <w:r w:rsidRPr="00D71113">
        <w:tab/>
        <w:t>Europaparlamentet föreslår att säljare på onlinemarknadsplatser ska tillhandahålla en returadress och en kontaktpunkt inom EU för att göra det möjligt för konsumenter att enkelt returnera varor som inte uppfyller kraven utan onödiga kostnader och för att göra det möjligt för myndigheter att inspektera varor. Parlamentet anser att onlinemarknadsplatser bör ansvara för att kontrollera detta och bör vara ansvarsskyldiga för säkerställande av efterlevnaden.</w:t>
      </w:r>
    </w:p>
    <w:p w:rsidR="00E35BC9" w:rsidRPr="00D71113" w:rsidRDefault="00E35BC9" w:rsidP="00E35BC9">
      <w:pPr>
        <w:pStyle w:val="NormalHanging12a"/>
      </w:pPr>
      <w:r w:rsidRPr="00D71113">
        <w:t>60.</w:t>
      </w:r>
      <w:r w:rsidRPr="00D71113">
        <w:tab/>
        <w:t>Europaparlamentet efterlyser en snar och djupgående utvärdering av effektiviteten i tillhandahållandet av den ”ansvariga personen för produkter som släpps ut på unionsmarknaden”, särskilt när det gäller näringsidkare utanför EU, som bygger på resultaten av utvärderingsrapporten om artikel 4 i förordningen om marknadskontroll. Parlamentet uppmanar kommissionen att bland sina framtida åtgärder överväga att införa ett obligatoriskt krav på att näringsidkare utanför EU ska utse en ansvarig person i EU med ökat rättsligt och ekonomiskt ansvar.</w:t>
      </w:r>
    </w:p>
    <w:p w:rsidR="00E35BC9" w:rsidRPr="00D71113" w:rsidRDefault="00E35BC9" w:rsidP="00E35BC9">
      <w:pPr>
        <w:pStyle w:val="NormalHanging12a"/>
      </w:pPr>
      <w:r w:rsidRPr="00D71113">
        <w:t>61.</w:t>
      </w:r>
      <w:r w:rsidRPr="00D71113">
        <w:tab/>
        <w:t>Europaparlamentet noterar att posttjänster och andra leveranstjänster genomgår betydande omvandlingar på grund av e-handelns snabba tillväxt. Parlamentet uttrycker oro över att Världspostföreningens system med terminalavgifter i praktiken inte tillämpas på e-handelsflöden. Parlamentet konstaterar att de kinesiska e</w:t>
      </w:r>
      <w:r w:rsidRPr="00D71113">
        <w:noBreakHyphen/>
        <w:t>handelsföretagen därför, på grund av leveransvolymer, ingår kommersiella avtal direkt med EU:s postoperatörer om extremt attraktiva leveransavgifter som är lägre än avgifterna för varor som tillverkas inom Europa, vilket leder till en ökad fragmentering av den inre marknaden för posttjänster. Parlamentet uppmanar med kraft kommissionen att utvärdera e-handelns inverkan på posttjänster och den inre marknaden och att överväga hur posttjänster kan bidra till att stärka den inre marknaden och gynna konsumenterna och bidra till EU:s konkurrenskraft.</w:t>
      </w:r>
    </w:p>
    <w:p w:rsidR="00E35BC9" w:rsidRPr="00D71113" w:rsidRDefault="00E35BC9" w:rsidP="00E35BC9">
      <w:pPr>
        <w:pStyle w:val="NormalHanging12a"/>
        <w:rPr>
          <w:szCs w:val="24"/>
        </w:rPr>
      </w:pPr>
      <w:r w:rsidRPr="00D71113">
        <w:t>62.</w:t>
      </w:r>
      <w:r w:rsidRPr="00D71113">
        <w:tab/>
        <w:t>Europaparlamentet välkomnar godkännandet av reformerna av mervärdesskattereglerna för den digitala tidsåldern, som utgör ett viktigt steg mot en modernisering av uppbörden av mervärdesskatt inom e-handelssektorn. Parlamentet betonar vikten av det enda registreringsnumret för mervärdesskatt för onlinemarknadsplatser och för europeiska tillverkare, som gör det möjligt för dem att konkurrera på lika villkor genom att förenkla efterlevnaden av mervärdesskatt i medlemsstaterna. Parlamentet betonar att denna åtgärd också kan underlätta import i bulk och lagring av varor inom EU, minska beroendet av fragmenterade gränsöverskridande transporter och säkerställa att mervärdestjänster, såsom leverans och logistik, utförs på den inre marknaden. Parlamentet betonar att dessa reformer kommer att förbättra skattemässig efterlevnad, minska de administrativa bördorna och förbättra säkerställandet av efterlevnaden, samtidigt som de stöder rättvis konkurrens och stärker EU:s leveranskedjor. Parlamentet uppmanar kommissionen och medlemsstaterna att säkerställa ett effektivt genomförande av dessa åtgärder för att maximera fördelarna för europeiska företag och konsumenter.</w:t>
      </w:r>
    </w:p>
    <w:p w:rsidR="00E35BC9" w:rsidRPr="00D71113" w:rsidRDefault="00E35BC9" w:rsidP="00E35BC9">
      <w:pPr>
        <w:pStyle w:val="NormalHanging12a"/>
        <w:rPr>
          <w:szCs w:val="24"/>
        </w:rPr>
      </w:pPr>
      <w:r w:rsidRPr="00D71113">
        <w:t>63.</w:t>
      </w:r>
      <w:r w:rsidRPr="00D71113">
        <w:tab/>
        <w:t>Europaparlamentet uppmanar kommissionen att överväga åtgärder som syftar till att minska den onödiga regelbördan och den administrativa regelbördan för EU:s tillverkare, särskilt för små och medelstora, för att skapa lika villkor och göra det möjligt för dem att konkurrera bättre med globala konkurrenter som verkar enligt effektivare efterlevnadsstandarder.</w:t>
      </w:r>
    </w:p>
    <w:p w:rsidR="00E35BC9" w:rsidRPr="00D71113" w:rsidRDefault="00E35BC9" w:rsidP="00E35BC9">
      <w:pPr>
        <w:pStyle w:val="NormalHanging12a"/>
        <w:rPr>
          <w:szCs w:val="24"/>
        </w:rPr>
      </w:pPr>
      <w:r w:rsidRPr="00D71113">
        <w:t>64.</w:t>
      </w:r>
      <w:r w:rsidRPr="00D71113">
        <w:tab/>
        <w:t>Europaparlamentet uppmanar kommissionen att förbättra det internationella samarbetet med andra likasinnade länder, utbyta bästa praxis, identifiera gemensamma utmaningar och risker och utveckla gemensamma e-handelsåtgärder.</w:t>
      </w:r>
    </w:p>
    <w:p w:rsidR="00E35BC9" w:rsidRPr="00D71113" w:rsidRDefault="00E35BC9" w:rsidP="00E35BC9">
      <w:pPr>
        <w:pStyle w:val="NormalHanging12a"/>
        <w:rPr>
          <w:szCs w:val="24"/>
        </w:rPr>
      </w:pPr>
      <w:r w:rsidRPr="00D71113">
        <w:t>65.</w:t>
      </w:r>
      <w:r w:rsidRPr="00D71113">
        <w:tab/>
        <w:t>Europaparlamentet välkomnar i detta avseende WTO:s initiativ till ett gemensamt uttalande om e-handel. Parlamentet noterar att avtalet kommer att gynna konsumenter och företag genom att underlätta gränsöverskridande elektroniska transaktioner, minska hindren för digital handel och främja innovation inom e-handel. Parlamentet understryker dock att avtalet endast är en grund och uppmanar kommissionen att sträva efter ambitiösa handelsavtal i förhandlingar med partner för att säkerställa bindande bestämmelser om e-handel.</w:t>
      </w:r>
    </w:p>
    <w:p w:rsidR="00E35BC9" w:rsidRPr="00D71113" w:rsidRDefault="00E35BC9" w:rsidP="00E35BC9">
      <w:pPr>
        <w:pStyle w:val="NormalHanging12a"/>
        <w:rPr>
          <w:b/>
          <w:i/>
          <w:szCs w:val="24"/>
        </w:rPr>
      </w:pPr>
      <w:r w:rsidRPr="00D71113">
        <w:rPr>
          <w:b/>
          <w:i/>
        </w:rPr>
        <w:t>Ökad användning av it-verktyg</w:t>
      </w:r>
    </w:p>
    <w:p w:rsidR="00E35BC9" w:rsidRPr="00D71113" w:rsidRDefault="00E35BC9" w:rsidP="00E35BC9">
      <w:pPr>
        <w:pStyle w:val="NormalHanging12a"/>
        <w:rPr>
          <w:szCs w:val="24"/>
        </w:rPr>
      </w:pPr>
      <w:r w:rsidRPr="00D71113">
        <w:t>66.</w:t>
      </w:r>
      <w:r w:rsidRPr="00D71113">
        <w:tab/>
        <w:t>Europaparlamentet välkomnar att kommissionen förbereder ett projekt för att rationalisera befintliga databaser, däribland informations- och kommunikationssystemet för marknadskontroll, EU:s Safety Gate-system och tullriskhanteringssystemet, genom att skapa ett gemensamt interoperabelt system där all information om produkters säkerhet, spårning av förfalskade produkter och underrättelser om olyckor samlas in, och för att säkerställa interoperabilitet med det digitala produktpasset och EU:s framtida tulldatacentral. Parlamentet uppmanar kommissionen att offentliggöra information om tidsplanen för genomförandet och resurskraven för detta initiativ.</w:t>
      </w:r>
    </w:p>
    <w:p w:rsidR="00E35BC9" w:rsidRPr="00D71113" w:rsidRDefault="00E35BC9" w:rsidP="00E35BC9">
      <w:pPr>
        <w:pStyle w:val="NormalHanging12a"/>
        <w:rPr>
          <w:szCs w:val="24"/>
        </w:rPr>
      </w:pPr>
      <w:r w:rsidRPr="00D71113">
        <w:t>67.</w:t>
      </w:r>
      <w:r w:rsidRPr="00D71113">
        <w:tab/>
        <w:t>Europaparlamentet stöder kommissionens mål att förse marknadskontrollmyndigheterna med spindeln för eSurveillance för att flagga farliga produkter som dyker upp på nytt. Parlamentet ber kommissionen att så snart som möjligt tillgängliggöra ytterligare en spindel för att upptäcka nya listningar, i syfte att anmäla produkter som inte uppfyller kraven innan de når konsumenterna.</w:t>
      </w:r>
    </w:p>
    <w:p w:rsidR="00E35BC9" w:rsidRPr="00D71113" w:rsidRDefault="00E35BC9" w:rsidP="00E35BC9">
      <w:pPr>
        <w:pStyle w:val="NormalHanging12a"/>
        <w:rPr>
          <w:szCs w:val="24"/>
        </w:rPr>
      </w:pPr>
      <w:r w:rsidRPr="00D71113">
        <w:t>68.</w:t>
      </w:r>
      <w:r w:rsidRPr="00D71113">
        <w:tab/>
        <w:t>Europaparlamentet stöder den ansvarsfulla användningen av artificiell intelligens, blockkedjor och sakernas internet för att skanna och analysera produktlistningar på e</w:t>
      </w:r>
      <w:r w:rsidRPr="00D71113">
        <w:noBreakHyphen/>
        <w:t>handelsplattformar, automatisera tull- och marknadskontrollinspektioner och identifiering av risker samt integrera databaser för produktöverensstämmelse för realtidskontroller mellan marknadskontroll och tullmyndigheter, i linje med EU</w:t>
      </w:r>
      <w:r w:rsidRPr="00D71113">
        <w:noBreakHyphen/>
        <w:t>lagstiftning och nationell lagstiftning. Parlamentet noterar dock att de höga genomförandekostnaderna för denna teknik fortfarande är ett hinder. Parlamentet understryker att ett fullt utnyttjande av denna teknik kommer att göra hanteringen mer effektiv, särskilt för varor av ringa värde, och att det finns begränsad inspektionskapacitet för den stora mängden paket som innehåller många olika varor.</w:t>
      </w:r>
    </w:p>
    <w:p w:rsidR="00E35BC9" w:rsidRPr="00D71113" w:rsidRDefault="00E35BC9" w:rsidP="00E35BC9">
      <w:pPr>
        <w:pStyle w:val="NormalHanging12a"/>
      </w:pPr>
      <w:r w:rsidRPr="00D71113">
        <w:t>69.</w:t>
      </w:r>
      <w:r w:rsidRPr="00D71113">
        <w:tab/>
        <w:t>Europaparlamentet kräver att kommissionen och medlemsstaterna utbyter bästa praxis och hittar incitament för att tillhandahålla nödvändig finansiering och stöd till nationella myndigheter i syfte att öka ansvarsfull användning av tekniska lösningar. Parlamentet föreslår att artificiell intelligens, blockkedjor och sakernas internet kan användas för att skanna och analysera produktlistningar på e-handelsplattformar, automatisera inspektioner och riskprofilering samt integrera databaser för produktöverensstämmelse för realtidskontroller av flera myndigheter.</w:t>
      </w:r>
    </w:p>
    <w:p w:rsidR="00E35BC9" w:rsidRPr="00D71113" w:rsidRDefault="00E35BC9" w:rsidP="00E35BC9">
      <w:pPr>
        <w:pStyle w:val="NormalHanging12a"/>
        <w:rPr>
          <w:szCs w:val="24"/>
        </w:rPr>
      </w:pPr>
      <w:r w:rsidRPr="00D71113">
        <w:t>70.</w:t>
      </w:r>
      <w:r w:rsidRPr="00D71113">
        <w:tab/>
        <w:t>Europaparlamentet understryker att medlemsstaterna bör förstärka tullkontrollerna av i synnerhet försändelser av ringa värde genom att införa riskbaserade bedömningssystem och digital spårning för att förhindra att produkter som inte uppfyller kraven kringgår tullkontroller. Parlamentet uppmanar medlemsstaterna att öka nivån på de automatiserade processerna, såsom automatisk avläsning av etiketter vid hantering av paket vid tullen.</w:t>
      </w:r>
    </w:p>
    <w:p w:rsidR="00E35BC9" w:rsidRPr="00D71113" w:rsidRDefault="00E35BC9" w:rsidP="00E35BC9">
      <w:pPr>
        <w:pStyle w:val="NormalHanging12a"/>
        <w:rPr>
          <w:szCs w:val="24"/>
        </w:rPr>
      </w:pPr>
      <w:r w:rsidRPr="00D71113">
        <w:t>71.</w:t>
      </w:r>
      <w:r w:rsidRPr="00D71113">
        <w:tab/>
        <w:t>Europaparlamentet konstaterar att vissa onlinemarknadsplatser också använder ett antal it-verktyg för att upptäcka och avlägsna osäkra och olagliga produkter som finns på deras plattformar. Parlamentet betonar dock att onlinemarknadsplatser måste investera ytterligare i och öka sin användning av dessa it-verktyg för att effektivt undvika att osäkra och olagliga produkter erbjuds och säljs. Parlamentet uppmanar kommissionen att ytterligare uppmuntra onlinemarknadsplatser att använda it-verktyg i detta avseende och samtidigt säkerställa full överensstämmelse med artikel 8 i förordningen om digitala tjänster, där det föreskrivs att det inte finns någon allmän skyldighet att övervaka den information som leverantörer av förmedlingstjänster överför eller lagrar.</w:t>
      </w:r>
    </w:p>
    <w:p w:rsidR="00E35BC9" w:rsidRPr="00D71113" w:rsidRDefault="00E35BC9" w:rsidP="00E35BC9">
      <w:pPr>
        <w:pStyle w:val="NormalHanging12a"/>
        <w:rPr>
          <w:szCs w:val="24"/>
        </w:rPr>
      </w:pPr>
      <w:r w:rsidRPr="00D71113">
        <w:t>72.</w:t>
      </w:r>
      <w:r w:rsidRPr="00D71113">
        <w:tab/>
        <w:t>Europaparlamentet föreslår, utan att det påverkar den princip som fastställs i rättsakten om digitala tjänster att leverantörer av förmedlingstjänster online inte bör omfattas av en övervakningsskyldighet med avseende på skyldigheter av allmän karaktär, att onlinebaserade förmedlare som ägnar sig åt försäljning, marknadsföring eller distribution av produkter på EU-marknaden på egen hand bör överväga att använda riskbaserade digitala övervakningssystem för att identifiera och förhindra förekomsten av olagligt innehåll (presentation, beskrivning eller erbjudande till försäljning av olagliga eller farliga produkter). Parlamentet betonar vikten av att införa snabbreaktionsmekanismer för att säkerställa permanent avlägsnande av specifikt olagligt innehåll så snart leverantörer av förmedlingstjänster online får faktisk kännedom om sådant olagligt innehåll som presenteras genom deras gränssnitt, samt att värdtjänstleverantörer måste vidta alla nödvändiga åtgärder för att förhindra att samma eller motsvarande olagliga innehåll dyker upp på nytt på deras plattform.</w:t>
      </w:r>
    </w:p>
    <w:p w:rsidR="00E35BC9" w:rsidRPr="00D71113" w:rsidRDefault="00E35BC9" w:rsidP="00E35BC9">
      <w:pPr>
        <w:pStyle w:val="Normal12a24b"/>
      </w:pPr>
      <w:r w:rsidRPr="00D71113">
        <w:rPr>
          <w:rStyle w:val="BoldItalic"/>
        </w:rPr>
        <w:t>Förbättring av konsumenternas medvetenhet och information</w:t>
      </w:r>
    </w:p>
    <w:p w:rsidR="00E35BC9" w:rsidRPr="00D71113" w:rsidRDefault="00E35BC9" w:rsidP="00E35BC9">
      <w:pPr>
        <w:pStyle w:val="NormalHanging12a"/>
      </w:pPr>
      <w:r w:rsidRPr="00D71113">
        <w:t>73.</w:t>
      </w:r>
      <w:r w:rsidRPr="00D71113">
        <w:tab/>
        <w:t>Europaparlamentet betonar att EU:s konsumenter och europeiska små och medelstora företag som bedriver importverksamhet ofta saknar tillräcklig information om de eventuella farorna med potentiellt osäkra produkter och den skada de kan orsaka. Parlamentet betonar att konsumenter i allt högre grad riktas mot näringsidkare som trots sina rättsliga skyldigheter ofta inte informerar konsumenterna om att deras produkter tillverkas och transporteras från länder utanför EU. Parlamentet konstaterar att det bland EU:s konsumenter finns en efterfrågan på billigare produkter, som köps på onlinemarknadsplatser utanför EU på grund av deras mycket lägre produktionskostnader och icke-konkurrenskraftiga villkor för företag och onlineplattformar i EU. Parlamentet betonar att onlinemarknadsplatser kan använda manipulativa designtekniker (mörka mönster) för att påverka konsumenternas köpbeslut. Parlamentet varnar för de risker som är förknippade med tvångsmässigt köpbeteende, ekonomiska svårigheter och ackumulering av onödiga varor. Parlamentet uppmanar kommissionen och medlemsstaterna att anordna informationskampanjer och kampanjer för att öka medvetenheten om inköp av osäkra produkter online och deras eventuella följder för hälsan, privatlivet, miljön och konkurrenskraften, med särskilt fokus på utsatta konsumenter och under perioder med hög konsumtion.</w:t>
      </w:r>
    </w:p>
    <w:p w:rsidR="00E35BC9" w:rsidRPr="00D71113" w:rsidRDefault="00E35BC9" w:rsidP="00E35BC9">
      <w:pPr>
        <w:pStyle w:val="NormalHanging12a"/>
        <w:rPr>
          <w:szCs w:val="24"/>
        </w:rPr>
      </w:pPr>
      <w:r w:rsidRPr="00D71113">
        <w:t>74.</w:t>
      </w:r>
      <w:r w:rsidRPr="00D71113">
        <w:tab/>
        <w:t>Europaparlamentet rekommenderar att främja konsumtion av begagnade varor som en hållbar strategi för att tillmötesgå EU-konsumenternas behov av varor till överkomliga priser. Parlamentet betonar vikten av att främja och uppmuntra återanvändning av begagnade produkter som en viktig drivkraft för att frigöra den cirkulära ekonomins potential.</w:t>
      </w:r>
    </w:p>
    <w:p w:rsidR="00E35BC9" w:rsidRPr="00D71113" w:rsidRDefault="00E35BC9" w:rsidP="00E35BC9">
      <w:pPr>
        <w:pStyle w:val="NormalHanging12a"/>
      </w:pPr>
      <w:r w:rsidRPr="00D71113">
        <w:t>75.</w:t>
      </w:r>
      <w:r w:rsidRPr="00D71113">
        <w:tab/>
        <w:t>Europaparlamentet uppmanar kommissionen medlemsstaterna att strikt tillämpa ekodesignkraven för textilier och andra produkter enligt förordningen om ekodesign för hållbara produkter samt bestämmelserna i direktivet om mer konsumentmakt i den gröna omställningen</w:t>
      </w:r>
      <w:r w:rsidRPr="00D71113">
        <w:rPr>
          <w:vertAlign w:val="superscript"/>
        </w:rPr>
        <w:footnoteReference w:id="14"/>
      </w:r>
      <w:r w:rsidRPr="00D71113">
        <w:t xml:space="preserve"> för att se till att konsumenterna får bättre information om hållbarhetsaspekter, till exempel miljöpåverkan, energianvändning, reparerbarhet och hållbarhet för produkter som köps på onlinemarknadsplatser.</w:t>
      </w:r>
    </w:p>
    <w:p w:rsidR="00E35BC9" w:rsidRPr="00D71113" w:rsidRDefault="00E35BC9" w:rsidP="00E35BC9">
      <w:pPr>
        <w:pStyle w:val="NormalHanging12a"/>
      </w:pPr>
      <w:r w:rsidRPr="00D71113">
        <w:t>76.</w:t>
      </w:r>
      <w:r w:rsidRPr="00D71113">
        <w:tab/>
        <w:t>Europaparlamentet anser att konsumentmyndigheter, konsumentorganisationer, branschorganisationer och handelskammare uppmuntras att genomföra stora, samordnade kampanjer för att öka medvetenheten om konsumenträttigheter, potentiella risker, inbegripet möjligheter till kollektiv prövning, och prövningsmekanismer vid köp på nätet, särskilt på onlineplattformar utanför EU. Parlamentet betonar behovet att också öka medvetenheten om de miljömässiga, hälsomässiga och sociala konsekvenserna av ohållbara affärsmetoder och att varna konsumenterna om den roll som nya reklamtekniker, såsom influerare och digitala opinionsbildare, spelar när det gäller att forma uppfattningar om produktsäkerhet och tillförlitlighet. Parlamentet uppmanar kommissionen att spela en samordnande roll i enlighet med kommissionens meddelande av den 5 februari 2025 om e-handel och att undersöka möjligheterna att finansiera gränsöverskridande informationskampanjer som utvecklats i samarbete med forskare, civilsamhället och andra berörda parter.</w:t>
      </w:r>
    </w:p>
    <w:p w:rsidR="00E35BC9" w:rsidRPr="00D71113" w:rsidRDefault="00E35BC9" w:rsidP="00E35BC9">
      <w:pPr>
        <w:pStyle w:val="NormalHanging12a"/>
        <w:rPr>
          <w:b/>
          <w:i/>
        </w:rPr>
      </w:pPr>
      <w:r w:rsidRPr="00D71113">
        <w:rPr>
          <w:b/>
          <w:i/>
        </w:rPr>
        <w:t>Handels- och utvecklingshänsyn</w:t>
      </w:r>
    </w:p>
    <w:p w:rsidR="00E35BC9" w:rsidRPr="00D71113" w:rsidRDefault="00E35BC9" w:rsidP="00E35BC9">
      <w:pPr>
        <w:pStyle w:val="NormalHanging12a"/>
      </w:pPr>
      <w:r w:rsidRPr="00D71113">
        <w:t>77.</w:t>
      </w:r>
      <w:r w:rsidRPr="00D71113">
        <w:tab/>
        <w:t>Europaparlamentet uppmanar kommissionen att genomföra sin ambitionsnivå i avtal med internationella partner på multilateral nivå, eftersom osäkra produkter inte bara utgör en europeisk utan även en global utmaning. Parlamentet upprepar att EU</w:t>
      </w:r>
      <w:r w:rsidRPr="00D71113">
        <w:noBreakHyphen/>
        <w:t>tullbyrån, i enlighet med parlamentets ståndpunkt om översynen av tullkodexen, bör upprätta samarbetsavtal med myndigheter i länder utanför EU och internationella organisationer. Parlamentet betonar att sådana arrangemang bör göra det möjligt för EU-tullbyrån att utbyta information, inklusive bästa praxis, med myndigheter i tredjeländer och internationella organisationer, och att bedriva gemensam verksamhet. Parlamentet stöder det fortsatta engagemanget i arbetsgruppen inom FN:s konferens för handel och utveckling på området produktsäkerhet för konsumenter, som spelar en avgörande roll för att utveckla bästa praxis för gränsöverskridande efterlevnadsåtgärder.</w:t>
      </w:r>
    </w:p>
    <w:p w:rsidR="00E35BC9" w:rsidRPr="00D71113" w:rsidRDefault="00E35BC9" w:rsidP="00E35BC9">
      <w:pPr>
        <w:pStyle w:val="NormalHanging12a"/>
        <w:rPr>
          <w:szCs w:val="24"/>
        </w:rPr>
      </w:pPr>
      <w:r w:rsidRPr="00D71113">
        <w:t>78.</w:t>
      </w:r>
      <w:r w:rsidRPr="00D71113">
        <w:tab/>
        <w:t>Europaparlamentet uppmanar kommissionen att intensifiera samarbetet med internationella partner inom forum som WTO, Världstullorganisationen (WCO) och G7 för att motverka Kinas inflytande och säkerställa ömsesidighet och regelbaserad handel. Parlamentet uppmanar kommissionen att uttryckligen införliva robusta och verkställbara skyldigheter som rör tvångsarbete vid översyn och omförhandling av nuvarande handels- och investeringsavtal. Parlamentet understryker behovet av starkare samarbetsmekanismer mellan EU och Kina och transparenta certifieringskrav för att säkerställa efterlevnad.</w:t>
      </w:r>
    </w:p>
    <w:p w:rsidR="00E35BC9" w:rsidRPr="00D71113" w:rsidRDefault="00E35BC9" w:rsidP="00E35BC9">
      <w:pPr>
        <w:pStyle w:val="NormalHanging12a"/>
        <w:rPr>
          <w:szCs w:val="24"/>
        </w:rPr>
      </w:pPr>
      <w:r w:rsidRPr="00D71113">
        <w:t>79.</w:t>
      </w:r>
      <w:r w:rsidRPr="00D71113">
        <w:tab/>
        <w:t>Europaparlamentet betonar behovet att beakta tjänste- och produktsäkerhet samt bestämmelser om regelefterlevnad vid förhandlingar om framtida EU-handelsavtal. Parlamentet betonar vikten av specifika dialoger om regelverket och samarbete genom administrativa överenskommelser, förbättrat samarbete om upprätthållande av tullreglerna, spårbarhet för försändelser enligt högsta möjliga standard och förbättrade överenskommelser om datadelning mellan tullmyndigheter för att effektivt ta itu med import som inte uppfyller kraven.</w:t>
      </w:r>
    </w:p>
    <w:p w:rsidR="00E35BC9" w:rsidRPr="00D71113" w:rsidRDefault="00E35BC9" w:rsidP="00E35BC9">
      <w:pPr>
        <w:pStyle w:val="NormalHanging12a"/>
        <w:rPr>
          <w:szCs w:val="24"/>
        </w:rPr>
      </w:pPr>
      <w:r w:rsidRPr="00D71113">
        <w:t>80.</w:t>
      </w:r>
      <w:r w:rsidRPr="00D71113">
        <w:tab/>
        <w:t>Parlamentet uppmanar med kraft kommissionen att vara proaktiv och snabbt sätta in riktade handelspolitiska skyddsinstrument, inbegripet antisubventionsundersökningar, för att ta itu med de negativa konsekvenserna för europeiska företag. Parlamentet betonar att sådana åtgärder måste samordnas nära med viktiga internationella partner för att säkerställa effektiva globala efterlevnadsåtgärder och ömsesidig rättvisa på marknaden.</w:t>
      </w:r>
    </w:p>
    <w:p w:rsidR="00E35BC9" w:rsidRPr="00D71113" w:rsidRDefault="00E35BC9" w:rsidP="00E35BC9">
      <w:pPr>
        <w:pStyle w:val="NormalHanging12a"/>
        <w:rPr>
          <w:szCs w:val="24"/>
        </w:rPr>
      </w:pPr>
      <w:r w:rsidRPr="00D71113">
        <w:t>81.</w:t>
      </w:r>
      <w:r w:rsidRPr="00D71113">
        <w:tab/>
        <w:t>Europaparlamentet uppmuntrar kommissionen att öka de diplomatiska insatserna och samarbetet inom internationella forum, särskilt WTO, WCO och G7, för att motverka Kinas strategiska utvidgning till e-förvaltningsramar, inbegripet dess initiativ om den digitala sidenvägen. Parlamentet betonar behovet av öppna, mer transparenta och ansvarsfulla regler för digital handel i internationella standardiseringsorgan för att förhindra fragmentering av internet och minska de risker som är förbundna med restriktiva e-förvaltningsmodeller.</w:t>
      </w:r>
    </w:p>
    <w:p w:rsidR="00E35BC9" w:rsidRPr="00D71113" w:rsidRDefault="00E35BC9" w:rsidP="00E35BC9">
      <w:pPr>
        <w:pStyle w:val="NormalHanging12a"/>
        <w:rPr>
          <w:szCs w:val="24"/>
        </w:rPr>
      </w:pPr>
      <w:r w:rsidRPr="00D71113">
        <w:t>82.</w:t>
      </w:r>
      <w:r w:rsidRPr="00D71113">
        <w:tab/>
        <w:t>Europaparlamentet välkomnar WTO:s initiativ till gemensamt uttalande om e-handel som ett viktigt steg mot globala digitala handelsregler. Parlamentet betonar dock dess nuvarande begränsningar, särskilt när det gäller transparens på tullområdet. Parlamentet uppmanar med kraft kommissionen att förespråka kraftfullare bindande bestämmelser för att säkerställa de verkligen genomförs och integreras i WTO:s rättsliga ram, och att säkerställa förbättrade globala efterlevnadsstandarder.</w:t>
      </w:r>
    </w:p>
    <w:p w:rsidR="00E35BC9" w:rsidRPr="00D71113" w:rsidRDefault="00E35BC9" w:rsidP="00E35BC9">
      <w:pPr>
        <w:pStyle w:val="NormalHanging12a"/>
      </w:pPr>
      <w:r w:rsidRPr="00D71113">
        <w:t>83.</w:t>
      </w:r>
      <w:r w:rsidRPr="00D71113">
        <w:tab/>
        <w:t>Europaparlamentet betonar behovet av internationella initiativ för kapacitetsuppbyggnad för att stödja utvecklingsländers deltagande i digital handel på ett hållbart sätt samt i överensstämmelse med reglerna. Parlamentet uppmanar kommissionen att ha ett nära samarbete med internationella organisationer, särskilt WTO, för att förbättra regelverken och det tekniska biståndet för e-handel i utvecklingsländer.</w:t>
      </w:r>
    </w:p>
    <w:p w:rsidR="00E35BC9" w:rsidRPr="00D71113" w:rsidRDefault="00E35BC9" w:rsidP="00E35BC9">
      <w:pPr>
        <w:pStyle w:val="NormalCenter12a"/>
      </w:pPr>
      <w:r w:rsidRPr="00D71113">
        <w:t>°</w:t>
      </w:r>
    </w:p>
    <w:p w:rsidR="00E35BC9" w:rsidRPr="00D71113" w:rsidRDefault="00E35BC9" w:rsidP="00E35BC9">
      <w:pPr>
        <w:pStyle w:val="NormalCenter12a"/>
      </w:pPr>
      <w:r w:rsidRPr="00D71113">
        <w:t>°</w:t>
      </w:r>
      <w:r w:rsidRPr="00D71113">
        <w:tab/>
        <w:t>°</w:t>
      </w:r>
    </w:p>
    <w:p w:rsidR="00A15AB7" w:rsidRPr="00D71113" w:rsidRDefault="00E35BC9" w:rsidP="00A15AB7">
      <w:pPr>
        <w:pStyle w:val="NormalHanging12a"/>
      </w:pPr>
      <w:r w:rsidRPr="00D71113">
        <w:t>84.</w:t>
      </w:r>
      <w:r w:rsidRPr="00D71113">
        <w:tab/>
        <w:t>Europaparlamentet uppdrar åt talmannen att översända denna resolution till rådet och kommissionen.</w:t>
      </w:r>
    </w:p>
    <w:p w:rsidR="00E365E1" w:rsidRPr="00D71113" w:rsidRDefault="00E365E1" w:rsidP="001E6423"/>
    <w:sectPr w:rsidR="00E365E1" w:rsidRPr="00D71113" w:rsidSect="00A15AB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423" w:rsidRPr="00A15AB7" w:rsidRDefault="001E6423">
      <w:r w:rsidRPr="00A15AB7">
        <w:separator/>
      </w:r>
    </w:p>
  </w:endnote>
  <w:endnote w:type="continuationSeparator" w:id="0">
    <w:p w:rsidR="001E6423" w:rsidRPr="00A15AB7" w:rsidRDefault="001E6423">
      <w:r w:rsidRPr="00A15A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AB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AB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AB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423" w:rsidRPr="00A15AB7" w:rsidRDefault="001E6423">
      <w:r w:rsidRPr="00A15AB7">
        <w:separator/>
      </w:r>
    </w:p>
  </w:footnote>
  <w:footnote w:type="continuationSeparator" w:id="0">
    <w:p w:rsidR="001E6423" w:rsidRPr="00A15AB7" w:rsidRDefault="001E6423">
      <w:r w:rsidRPr="00A15AB7">
        <w:continuationSeparator/>
      </w:r>
    </w:p>
  </w:footnote>
  <w:footnote w:id="1">
    <w:p w:rsidR="00E35BC9" w:rsidRPr="00D71113" w:rsidRDefault="00E35BC9" w:rsidP="00A15AB7">
      <w:pPr>
        <w:pStyle w:val="FootnoteText"/>
        <w:ind w:left="567" w:hanging="567"/>
        <w:rPr>
          <w:sz w:val="24"/>
          <w:lang w:val="fi-FI"/>
        </w:rPr>
      </w:pPr>
      <w:r w:rsidRPr="00A15AB7">
        <w:rPr>
          <w:rStyle w:val="FootnoteReference"/>
          <w:sz w:val="24"/>
          <w:lang w:val="sv-SE"/>
        </w:rPr>
        <w:footnoteRef/>
      </w:r>
      <w:r w:rsidR="00A15AB7" w:rsidRPr="00D71113">
        <w:rPr>
          <w:sz w:val="24"/>
          <w:lang w:val="fi-FI"/>
        </w:rPr>
        <w:t xml:space="preserve"> </w:t>
      </w:r>
      <w:r w:rsidR="00A15AB7" w:rsidRPr="00D71113">
        <w:rPr>
          <w:sz w:val="24"/>
          <w:lang w:val="fi-FI"/>
        </w:rPr>
        <w:tab/>
      </w:r>
      <w:r w:rsidRPr="00D71113">
        <w:rPr>
          <w:sz w:val="24"/>
          <w:lang w:val="fi-FI"/>
        </w:rPr>
        <w:t xml:space="preserve">EUT C, C/2025/1035, 27.2.2025, ELI: </w:t>
      </w:r>
      <w:hyperlink r:id="rId1" w:history="1">
        <w:r w:rsidRPr="00D71113">
          <w:rPr>
            <w:rStyle w:val="Hyperlink"/>
            <w:sz w:val="24"/>
            <w:lang w:val="fi-FI"/>
          </w:rPr>
          <w:t>http://data.europa.eu/eli/C/2025/1035/oj</w:t>
        </w:r>
      </w:hyperlink>
      <w:r w:rsidRPr="00D71113">
        <w:rPr>
          <w:sz w:val="24"/>
          <w:lang w:val="fi-FI"/>
        </w:rPr>
        <w:t>.</w:t>
      </w:r>
    </w:p>
  </w:footnote>
  <w:footnote w:id="2">
    <w:p w:rsidR="00E35BC9" w:rsidRPr="00D71113" w:rsidRDefault="00E35BC9" w:rsidP="00A15AB7">
      <w:pPr>
        <w:pStyle w:val="FootnoteText"/>
        <w:ind w:left="567" w:hanging="567"/>
        <w:rPr>
          <w:sz w:val="24"/>
          <w:lang w:val="fi-FI"/>
        </w:rPr>
      </w:pPr>
      <w:r w:rsidRPr="00A15AB7">
        <w:rPr>
          <w:rStyle w:val="FootnoteReference"/>
          <w:sz w:val="24"/>
          <w:lang w:val="sv-SE"/>
        </w:rPr>
        <w:footnoteRef/>
      </w:r>
      <w:r w:rsidR="00A15AB7" w:rsidRPr="00D71113">
        <w:rPr>
          <w:sz w:val="24"/>
          <w:lang w:val="fi-FI"/>
        </w:rPr>
        <w:t xml:space="preserve"> </w:t>
      </w:r>
      <w:r w:rsidR="00A15AB7" w:rsidRPr="00D71113">
        <w:rPr>
          <w:sz w:val="24"/>
          <w:lang w:val="fi-FI"/>
        </w:rPr>
        <w:tab/>
      </w:r>
      <w:r w:rsidRPr="00D71113">
        <w:rPr>
          <w:sz w:val="24"/>
          <w:lang w:val="fi-FI"/>
        </w:rPr>
        <w:t xml:space="preserve">EUT L, 2024/3015, 12.12.2024, ELI: </w:t>
      </w:r>
      <w:hyperlink r:id="rId2" w:history="1">
        <w:r w:rsidRPr="00D71113">
          <w:rPr>
            <w:rStyle w:val="Hyperlink"/>
            <w:sz w:val="24"/>
            <w:lang w:val="fi-FI"/>
          </w:rPr>
          <w:t>http://data.europa.eu/eli/reg/2024/3015/oj</w:t>
        </w:r>
      </w:hyperlink>
      <w:r w:rsidRPr="00D71113">
        <w:rPr>
          <w:sz w:val="24"/>
          <w:lang w:val="fi-FI"/>
        </w:rPr>
        <w:t>.</w:t>
      </w:r>
    </w:p>
  </w:footnote>
  <w:footnote w:id="3">
    <w:p w:rsidR="00E35BC9" w:rsidRPr="00D71113" w:rsidRDefault="00E35BC9" w:rsidP="00A15AB7">
      <w:pPr>
        <w:pStyle w:val="FootnoteText"/>
        <w:ind w:left="567" w:hanging="567"/>
        <w:rPr>
          <w:sz w:val="24"/>
          <w:lang w:val="fi-FI"/>
        </w:rPr>
      </w:pPr>
      <w:r w:rsidRPr="00A15AB7">
        <w:rPr>
          <w:rStyle w:val="FootnoteReference"/>
          <w:sz w:val="24"/>
          <w:lang w:val="sv-SE"/>
        </w:rPr>
        <w:footnoteRef/>
      </w:r>
      <w:r w:rsidR="00A15AB7" w:rsidRPr="00D71113">
        <w:rPr>
          <w:sz w:val="24"/>
          <w:lang w:val="fi-FI"/>
        </w:rPr>
        <w:t xml:space="preserve"> </w:t>
      </w:r>
      <w:r w:rsidR="00A15AB7" w:rsidRPr="00D71113">
        <w:rPr>
          <w:sz w:val="24"/>
          <w:lang w:val="fi-FI"/>
        </w:rPr>
        <w:tab/>
      </w:r>
      <w:r w:rsidRPr="00D71113">
        <w:rPr>
          <w:sz w:val="24"/>
          <w:lang w:val="fi-FI"/>
        </w:rPr>
        <w:t xml:space="preserve">EUT L, 2024/1760, 5.7.2024, ELI: </w:t>
      </w:r>
      <w:hyperlink r:id="rId3" w:history="1">
        <w:r w:rsidRPr="00D71113">
          <w:rPr>
            <w:rStyle w:val="Hyperlink"/>
            <w:sz w:val="24"/>
            <w:lang w:val="fi-FI"/>
          </w:rPr>
          <w:t>http://data.europa.eu/eli/dir/2024/1760/oj</w:t>
        </w:r>
      </w:hyperlink>
      <w:r w:rsidRPr="00D71113">
        <w:rPr>
          <w:sz w:val="24"/>
          <w:lang w:val="fi-FI"/>
        </w:rPr>
        <w:t>.</w:t>
      </w:r>
    </w:p>
  </w:footnote>
  <w:footnote w:id="4">
    <w:p w:rsidR="00E35BC9" w:rsidRPr="00D71113" w:rsidRDefault="00E35BC9" w:rsidP="00A15AB7">
      <w:pPr>
        <w:pStyle w:val="FootnoteText"/>
        <w:ind w:left="567" w:hanging="567"/>
        <w:rPr>
          <w:sz w:val="24"/>
          <w:lang w:val="en-GB"/>
        </w:rPr>
      </w:pPr>
      <w:r w:rsidRPr="00A15AB7">
        <w:rPr>
          <w:rStyle w:val="FootnoteReference"/>
          <w:sz w:val="24"/>
          <w:lang w:val="sv-SE"/>
        </w:rPr>
        <w:footnoteRef/>
      </w:r>
      <w:r w:rsidR="00A15AB7" w:rsidRPr="00D71113">
        <w:rPr>
          <w:sz w:val="24"/>
          <w:lang w:val="en-GB"/>
        </w:rPr>
        <w:t xml:space="preserve"> </w:t>
      </w:r>
      <w:r w:rsidR="00A15AB7" w:rsidRPr="00D71113">
        <w:rPr>
          <w:sz w:val="24"/>
          <w:lang w:val="en-GB"/>
        </w:rPr>
        <w:tab/>
      </w:r>
      <w:r w:rsidRPr="00D71113">
        <w:rPr>
          <w:sz w:val="24"/>
          <w:lang w:val="en-GB"/>
        </w:rPr>
        <w:t xml:space="preserve">Letta, E., </w:t>
      </w:r>
      <w:r w:rsidRPr="00D71113">
        <w:rPr>
          <w:i/>
          <w:iCs/>
          <w:sz w:val="24"/>
          <w:lang w:val="en-GB"/>
        </w:rPr>
        <w:t>Much more than a market: Speed, Security, Solidarity – Empowering the Single Market to deliver a sustainable future and prosperity for all EU Citizens</w:t>
      </w:r>
      <w:r w:rsidRPr="00D71113">
        <w:rPr>
          <w:sz w:val="24"/>
          <w:lang w:val="en-GB"/>
        </w:rPr>
        <w:t xml:space="preserve">, april 2024, </w:t>
      </w:r>
      <w:hyperlink r:id="rId4" w:history="1">
        <w:r w:rsidRPr="00D71113">
          <w:rPr>
            <w:rStyle w:val="Hyperlink"/>
            <w:sz w:val="24"/>
            <w:lang w:val="en-GB"/>
          </w:rPr>
          <w:t>https://www.consilium.europa.eu/media/ny3j24sm/much-more-than-a-market-report-by-enrico-letta.pdf</w:t>
        </w:r>
      </w:hyperlink>
      <w:r w:rsidRPr="00D71113">
        <w:rPr>
          <w:sz w:val="24"/>
          <w:lang w:val="en-GB"/>
        </w:rPr>
        <w:t>.</w:t>
      </w:r>
    </w:p>
  </w:footnote>
  <w:footnote w:id="5">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förordning (EU) 2022/2065 av den 19 oktober 2022 om en inre marknad för digitala tjänster och om ändring av direktiv 2000/31/EG (förordningen om digitala tjänster) (EUT L 277, 27.10.2022, s. 1, ELI: </w:t>
      </w:r>
      <w:hyperlink r:id="rId5" w:history="1">
        <w:r w:rsidRPr="00A15AB7">
          <w:rPr>
            <w:rStyle w:val="Hyperlink"/>
            <w:sz w:val="24"/>
            <w:lang w:val="sv-SE"/>
          </w:rPr>
          <w:t>http://data.europa.eu/eli/reg/2022/2065/oj</w:t>
        </w:r>
      </w:hyperlink>
      <w:r w:rsidRPr="00A15AB7">
        <w:rPr>
          <w:sz w:val="24"/>
          <w:lang w:val="sv-SE"/>
        </w:rPr>
        <w:t>).</w:t>
      </w:r>
    </w:p>
  </w:footnote>
  <w:footnote w:id="6">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förordning (EU) 2023/988 av den 10 maj 2023 om allmän produktsäkerhet, ändring av Europaparlamentets och rådets förordning (EU) nr 1025/2012 och Europaparlamentets och rådets direktiv (EU) 2020/1828 och om upphävande av Europaparlamentets och rådets direktiv 2001/95/EG och rådets direktiv 87/357/EEG (EUT L 135, 23.5.2023, s. 1, ELI: </w:t>
      </w:r>
      <w:hyperlink r:id="rId6" w:history="1">
        <w:r w:rsidRPr="00A15AB7">
          <w:rPr>
            <w:rStyle w:val="Hyperlink"/>
            <w:sz w:val="24"/>
            <w:lang w:val="sv-SE"/>
          </w:rPr>
          <w:t>http://data.europa.eu/eli/reg/2023/988/oj</w:t>
        </w:r>
      </w:hyperlink>
      <w:r w:rsidRPr="00A15AB7">
        <w:rPr>
          <w:sz w:val="24"/>
          <w:lang w:val="sv-SE"/>
        </w:rPr>
        <w:t>).</w:t>
      </w:r>
    </w:p>
  </w:footnote>
  <w:footnote w:id="7">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förordning (EU) 2019/1020 av den 20 juni 2019 om marknadskontroll och överensstämmelse för produkter och om ändring av direktiv 2004/42/EG och förordningarna (EG) nr 765/2008 och (EU) nr 305/2011 (EUT L 169, 25.6.2019, s. 1, ELI: </w:t>
      </w:r>
      <w:hyperlink r:id="rId7" w:history="1">
        <w:r w:rsidRPr="00A15AB7">
          <w:rPr>
            <w:rStyle w:val="Hyperlink"/>
            <w:sz w:val="24"/>
            <w:lang w:val="sv-SE"/>
          </w:rPr>
          <w:t>http://data.europa.eu/eli/reg/2019/1020/oj</w:t>
        </w:r>
      </w:hyperlink>
      <w:r w:rsidRPr="00A15AB7">
        <w:rPr>
          <w:sz w:val="24"/>
          <w:lang w:val="sv-SE"/>
        </w:rPr>
        <w:t>).</w:t>
      </w:r>
    </w:p>
  </w:footnote>
  <w:footnote w:id="8">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förordning (EU) 2017/2394 av den 12 december 2017 om samarbete mellan de nationella myndigheter som har tillsynsansvar för konsumentskyddslagstiftningen och om upphävande av förordning (EG) nr 2006/2004 (EUT L 345, 27.12.2017, s. 1, ELI: </w:t>
      </w:r>
      <w:hyperlink r:id="rId8" w:history="1">
        <w:r w:rsidRPr="00A15AB7">
          <w:rPr>
            <w:rStyle w:val="Hyperlink"/>
            <w:sz w:val="24"/>
            <w:lang w:val="sv-SE"/>
          </w:rPr>
          <w:t>http://data.europa.eu/eli/reg/2017/2394/oj</w:t>
        </w:r>
      </w:hyperlink>
      <w:r w:rsidRPr="00A15AB7">
        <w:rPr>
          <w:sz w:val="24"/>
          <w:lang w:val="sv-SE"/>
        </w:rPr>
        <w:t>).</w:t>
      </w:r>
    </w:p>
  </w:footnote>
  <w:footnote w:id="9">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förordning (EU) nr 952/2013 av den 9 oktober 2013 om fastställande av en tullkodex för unionen (EUT L 269, 10.10.2013, s. 1, ELI: </w:t>
      </w:r>
      <w:hyperlink r:id="rId9" w:history="1">
        <w:r w:rsidRPr="00A15AB7">
          <w:rPr>
            <w:rStyle w:val="Hyperlink"/>
            <w:sz w:val="24"/>
            <w:lang w:val="sv-SE"/>
          </w:rPr>
          <w:t>http://data.europa.eu/eli/reg/2013/952/oj</w:t>
        </w:r>
      </w:hyperlink>
      <w:r w:rsidRPr="00A15AB7">
        <w:rPr>
          <w:sz w:val="24"/>
          <w:lang w:val="sv-SE"/>
        </w:rPr>
        <w:t>).</w:t>
      </w:r>
    </w:p>
  </w:footnote>
  <w:footnote w:id="10">
    <w:p w:rsidR="00E35BC9" w:rsidRPr="00D71113" w:rsidRDefault="00E35BC9" w:rsidP="00A15AB7">
      <w:pPr>
        <w:pStyle w:val="FootnoteText"/>
        <w:ind w:left="567" w:hanging="567"/>
        <w:rPr>
          <w:sz w:val="24"/>
          <w:lang w:val="en-GB"/>
        </w:rPr>
      </w:pPr>
      <w:r w:rsidRPr="00A15AB7">
        <w:rPr>
          <w:rStyle w:val="FootnoteReference"/>
          <w:sz w:val="24"/>
          <w:lang w:val="sv-SE"/>
        </w:rPr>
        <w:footnoteRef/>
      </w:r>
      <w:r w:rsidR="00A15AB7" w:rsidRPr="00D71113">
        <w:rPr>
          <w:sz w:val="24"/>
          <w:lang w:val="en-GB"/>
        </w:rPr>
        <w:t xml:space="preserve"> </w:t>
      </w:r>
      <w:r w:rsidR="00A15AB7" w:rsidRPr="00D71113">
        <w:rPr>
          <w:sz w:val="24"/>
          <w:lang w:val="en-GB"/>
        </w:rPr>
        <w:tab/>
      </w:r>
      <w:r w:rsidRPr="00D71113">
        <w:rPr>
          <w:sz w:val="24"/>
          <w:lang w:val="en-GB"/>
        </w:rPr>
        <w:t xml:space="preserve">Letta, E., </w:t>
      </w:r>
      <w:r w:rsidRPr="00D71113">
        <w:rPr>
          <w:i/>
          <w:iCs/>
          <w:sz w:val="24"/>
          <w:lang w:val="en-GB"/>
        </w:rPr>
        <w:t>Much more than a market: Speed, Security, Solidarity – Empowering the Single Market to deliver a sustainable future and prosperity for all EU Citizens</w:t>
      </w:r>
      <w:r w:rsidRPr="00D71113">
        <w:rPr>
          <w:sz w:val="24"/>
          <w:lang w:val="en-GB"/>
        </w:rPr>
        <w:t>, april 2024.</w:t>
      </w:r>
    </w:p>
  </w:footnote>
  <w:footnote w:id="11">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förordning (EU) 2023/2411 av den 18 oktober 2023 om skydd av geografiska beteckningar för hantverks- och industriprodukter och om ändring av förordningarna (EU) 2017/1001 och (EU) 2019/1753 (EUT L, 2023/2411, 27.10.2023, ELI: </w:t>
      </w:r>
      <w:hyperlink r:id="rId10" w:history="1">
        <w:r w:rsidRPr="00A15AB7">
          <w:rPr>
            <w:rStyle w:val="Hyperlink"/>
            <w:sz w:val="24"/>
            <w:lang w:val="sv-SE"/>
          </w:rPr>
          <w:t>http://data.europa.eu/eli/reg/2023/2411/oj</w:t>
        </w:r>
      </w:hyperlink>
      <w:r w:rsidRPr="00A15AB7">
        <w:rPr>
          <w:sz w:val="24"/>
          <w:lang w:val="sv-SE"/>
        </w:rPr>
        <w:t>).</w:t>
      </w:r>
    </w:p>
  </w:footnote>
  <w:footnote w:id="12">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direktiv (EU) 2024/2853 av den 23 oktober 2024 om skadeståndsansvar för produkter med säkerhetsbrister och om upphävande av rådets direktiv 85/374/EEG (EUT L, 2024/2853, 18.11.2024, ELI: </w:t>
      </w:r>
      <w:hyperlink r:id="rId11" w:history="1">
        <w:r w:rsidRPr="00A15AB7">
          <w:rPr>
            <w:rStyle w:val="Hyperlink"/>
            <w:sz w:val="24"/>
            <w:lang w:val="sv-SE"/>
          </w:rPr>
          <w:t>http://data.europa.eu/eli/dir/2024/2853/oj</w:t>
        </w:r>
      </w:hyperlink>
      <w:r w:rsidRPr="00A15AB7">
        <w:rPr>
          <w:sz w:val="24"/>
          <w:lang w:val="sv-SE"/>
        </w:rPr>
        <w:t>).</w:t>
      </w:r>
    </w:p>
  </w:footnote>
  <w:footnote w:id="13">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förordning (EU) 2024/1781 av den 13 juni 2024 om upprättande av en ram för att fastställa ekodesignkrav för hållbara produkter, om ändring av direktiv (EU) 2020/1828 och förordning (EU) 2023/1542 och om upphävande av direktiv 2009/125/EG (EUT L, 2024/1781, 28.6.2024, ELI: </w:t>
      </w:r>
      <w:hyperlink r:id="rId12" w:history="1">
        <w:r w:rsidRPr="00A15AB7">
          <w:rPr>
            <w:rStyle w:val="Hyperlink"/>
            <w:sz w:val="24"/>
            <w:lang w:val="sv-SE"/>
          </w:rPr>
          <w:t>http://data.europa.eu/eli/reg/2024/1781/oj</w:t>
        </w:r>
      </w:hyperlink>
      <w:r w:rsidRPr="00A15AB7">
        <w:rPr>
          <w:sz w:val="24"/>
          <w:lang w:val="sv-SE"/>
        </w:rPr>
        <w:t>).</w:t>
      </w:r>
    </w:p>
  </w:footnote>
  <w:footnote w:id="14">
    <w:p w:rsidR="00E35BC9" w:rsidRPr="00A15AB7" w:rsidRDefault="00E35BC9" w:rsidP="00A15AB7">
      <w:pPr>
        <w:pStyle w:val="FootnoteText"/>
        <w:ind w:left="567" w:hanging="567"/>
        <w:rPr>
          <w:sz w:val="24"/>
          <w:lang w:val="sv-SE"/>
        </w:rPr>
      </w:pPr>
      <w:r w:rsidRPr="00A15AB7">
        <w:rPr>
          <w:rStyle w:val="FootnoteReference"/>
          <w:sz w:val="24"/>
          <w:lang w:val="sv-SE"/>
        </w:rPr>
        <w:footnoteRef/>
      </w:r>
      <w:r w:rsidR="00A15AB7" w:rsidRPr="00A15AB7">
        <w:rPr>
          <w:sz w:val="24"/>
          <w:lang w:val="sv-SE"/>
        </w:rPr>
        <w:t xml:space="preserve"> </w:t>
      </w:r>
      <w:r w:rsidR="00A15AB7" w:rsidRPr="00A15AB7">
        <w:rPr>
          <w:sz w:val="24"/>
          <w:lang w:val="sv-SE"/>
        </w:rPr>
        <w:tab/>
      </w:r>
      <w:r w:rsidRPr="00A15AB7">
        <w:rPr>
          <w:sz w:val="24"/>
          <w:lang w:val="sv-SE"/>
        </w:rPr>
        <w:t xml:space="preserve">Europaparlamentets och rådets direktiv (EU) 2024/825 av den 28 februari 2024 om ändring av direktiven 2005/29/EG och 2011/83/EU vad gäller mer konsumentmakt i den gröna omställningen genom bättre skydd mot otillbörliga affärsmetoder och bättre information (EUT L, 2024/825, 6.3.2024, ELI: </w:t>
      </w:r>
      <w:hyperlink r:id="rId13" w:history="1">
        <w:r w:rsidRPr="00A15AB7">
          <w:rPr>
            <w:rStyle w:val="Hyperlink"/>
            <w:sz w:val="24"/>
            <w:lang w:val="sv-SE"/>
          </w:rPr>
          <w:t>http://data.europa.eu/eli/dir/2024/825/oj</w:t>
        </w:r>
      </w:hyperlink>
      <w:r w:rsidRPr="00A15AB7">
        <w:rPr>
          <w:sz w:val="24"/>
          <w:lang w:val="sv-SE"/>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AB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AB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15AB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33/2025"/>
    <w:docVar w:name="dvlangue" w:val="SV"/>
    <w:docVar w:name="dvnumam" w:val="69"/>
    <w:docVar w:name="dvpe" w:val="768.166"/>
    <w:docVar w:name="dvrapporteur" w:val="Föredragande: "/>
    <w:docVar w:name="dvtitre" w:val="Europaparlamentets resolution av den xx xx 2025 om produktsäkerhet och regelefterlevnad inom e-handel och import från länder utanför EU(2025/2037(INI))"/>
  </w:docVars>
  <w:rsids>
    <w:rsidRoot w:val="001E6423"/>
    <w:rsid w:val="00002272"/>
    <w:rsid w:val="00064002"/>
    <w:rsid w:val="000677B9"/>
    <w:rsid w:val="000831BA"/>
    <w:rsid w:val="000A42CC"/>
    <w:rsid w:val="000E7DD9"/>
    <w:rsid w:val="0010095E"/>
    <w:rsid w:val="00125B37"/>
    <w:rsid w:val="00187494"/>
    <w:rsid w:val="001E6423"/>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5AB7"/>
    <w:rsid w:val="00A1687D"/>
    <w:rsid w:val="00A43E52"/>
    <w:rsid w:val="00A4678D"/>
    <w:rsid w:val="00A5169C"/>
    <w:rsid w:val="00A778C7"/>
    <w:rsid w:val="00A9037B"/>
    <w:rsid w:val="00AB441E"/>
    <w:rsid w:val="00AB6293"/>
    <w:rsid w:val="00AE0928"/>
    <w:rsid w:val="00AF3B82"/>
    <w:rsid w:val="00B12E95"/>
    <w:rsid w:val="00B22876"/>
    <w:rsid w:val="00B558F0"/>
    <w:rsid w:val="00B90C66"/>
    <w:rsid w:val="00BD48FE"/>
    <w:rsid w:val="00BD7BD8"/>
    <w:rsid w:val="00BE6ADC"/>
    <w:rsid w:val="00C05BFE"/>
    <w:rsid w:val="00C23CD4"/>
    <w:rsid w:val="00C61C0C"/>
    <w:rsid w:val="00C941CB"/>
    <w:rsid w:val="00CC2357"/>
    <w:rsid w:val="00CF071A"/>
    <w:rsid w:val="00D058B8"/>
    <w:rsid w:val="00D56C11"/>
    <w:rsid w:val="00D71113"/>
    <w:rsid w:val="00D834A0"/>
    <w:rsid w:val="00D872DF"/>
    <w:rsid w:val="00D91E21"/>
    <w:rsid w:val="00DA7FCD"/>
    <w:rsid w:val="00E35BC9"/>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66D5E6"/>
  <w15:chartTrackingRefBased/>
  <w15:docId w15:val="{CF6F4A64-B769-45E5-BE57-A4FCB469C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35BC9"/>
    <w:pPr>
      <w:spacing w:before="480" w:after="240"/>
    </w:pPr>
    <w:rPr>
      <w:snapToGrid w:val="0"/>
      <w:lang w:eastAsia="en-US"/>
    </w:rPr>
  </w:style>
  <w:style w:type="paragraph" w:customStyle="1" w:styleId="NormalBold">
    <w:name w:val="NormalBold"/>
    <w:basedOn w:val="Normal"/>
    <w:link w:val="NormalBoldChar"/>
    <w:rsid w:val="00E35BC9"/>
    <w:rPr>
      <w:b/>
      <w:snapToGrid w:val="0"/>
      <w:lang w:eastAsia="en-US"/>
    </w:rPr>
  </w:style>
  <w:style w:type="paragraph" w:customStyle="1" w:styleId="NormalHanging12a">
    <w:name w:val="NormalHanging12a"/>
    <w:basedOn w:val="Normal"/>
    <w:link w:val="NormalHanging12aChar"/>
    <w:rsid w:val="00E35BC9"/>
    <w:pPr>
      <w:widowControl/>
      <w:spacing w:after="240"/>
      <w:ind w:left="567" w:hanging="567"/>
    </w:pPr>
    <w:rPr>
      <w:snapToGrid w:val="0"/>
      <w:lang w:eastAsia="en-US"/>
    </w:rPr>
  </w:style>
  <w:style w:type="paragraph" w:customStyle="1" w:styleId="PageHeading">
    <w:name w:val="PageHeading"/>
    <w:basedOn w:val="Normal"/>
    <w:rsid w:val="00E35BC9"/>
    <w:pPr>
      <w:keepNext/>
      <w:spacing w:after="480"/>
      <w:jc w:val="center"/>
    </w:pPr>
    <w:rPr>
      <w:rFonts w:ascii="Arial" w:hAnsi="Arial" w:cs="Arial"/>
      <w:b/>
      <w:snapToGrid w:val="0"/>
      <w:lang w:eastAsia="en-US"/>
    </w:rPr>
  </w:style>
  <w:style w:type="paragraph" w:customStyle="1" w:styleId="NormalCenter12a">
    <w:name w:val="NormalCenter12a"/>
    <w:basedOn w:val="Normal"/>
    <w:rsid w:val="00E35BC9"/>
    <w:pPr>
      <w:spacing w:after="240"/>
      <w:jc w:val="center"/>
    </w:pPr>
  </w:style>
  <w:style w:type="character" w:customStyle="1" w:styleId="BoldItalic">
    <w:name w:val="BoldItalic"/>
    <w:uiPriority w:val="1"/>
    <w:rsid w:val="00E35BC9"/>
    <w:rPr>
      <w:b/>
      <w:i/>
      <w:u w:val="none"/>
    </w:rPr>
  </w:style>
  <w:style w:type="character" w:customStyle="1" w:styleId="Italic">
    <w:name w:val="Italic"/>
    <w:uiPriority w:val="1"/>
    <w:rsid w:val="00E35BC9"/>
    <w:rPr>
      <w:i/>
    </w:rPr>
  </w:style>
  <w:style w:type="paragraph" w:customStyle="1" w:styleId="Normal12a24b">
    <w:name w:val="Normal12a24b"/>
    <w:basedOn w:val="Normal"/>
    <w:rsid w:val="00E35BC9"/>
    <w:pPr>
      <w:spacing w:before="360" w:after="240"/>
    </w:pPr>
    <w:rPr>
      <w:snapToGrid w:val="0"/>
      <w:lang w:eastAsia="en-US"/>
    </w:rPr>
  </w:style>
  <w:style w:type="character" w:styleId="Hyperlink">
    <w:name w:val="Hyperlink"/>
    <w:basedOn w:val="DefaultParagraphFont"/>
    <w:rsid w:val="00E35BC9"/>
    <w:rPr>
      <w:color w:val="0000FF"/>
      <w:u w:val="single"/>
    </w:rPr>
  </w:style>
  <w:style w:type="character" w:customStyle="1" w:styleId="NormalHanging12aChar">
    <w:name w:val="NormalHanging12a Char"/>
    <w:basedOn w:val="DefaultParagraphFont"/>
    <w:link w:val="NormalHanging12a"/>
    <w:rsid w:val="00E35BC9"/>
    <w:rPr>
      <w:snapToGrid w:val="0"/>
      <w:sz w:val="24"/>
      <w:lang w:val="sv-SE" w:eastAsia="en-US"/>
    </w:rPr>
  </w:style>
  <w:style w:type="character" w:customStyle="1" w:styleId="NormalBoldChar">
    <w:name w:val="NormalBold Char"/>
    <w:basedOn w:val="DefaultParagraphFont"/>
    <w:link w:val="NormalBold"/>
    <w:locked/>
    <w:rsid w:val="00E35BC9"/>
    <w:rPr>
      <w:b/>
      <w:snapToGrid w:val="0"/>
      <w:sz w:val="24"/>
      <w:lang w:val="sv-S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7/2394/oj" TargetMode="External"/><Relationship Id="rId13" Type="http://schemas.openxmlformats.org/officeDocument/2006/relationships/hyperlink" Target="http://data.europa.eu/eli/dir/2024/825/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19/1020/oj" TargetMode="External"/><Relationship Id="rId12" Type="http://schemas.openxmlformats.org/officeDocument/2006/relationships/hyperlink" Target="http://data.europa.eu/eli/reg/2024/1781/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data.europa.eu/eli/reg/2023/988/oj" TargetMode="External"/><Relationship Id="rId11" Type="http://schemas.openxmlformats.org/officeDocument/2006/relationships/hyperlink" Target="http://data.europa.eu/eli/dir/2024/2853/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23/2411/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reg/2013/9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95815-8E95-4A52-8F7C-636F0EF06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10295</Words>
  <Characters>58685</Characters>
  <Application>Microsoft Office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68843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2025-07-09T12:49:00Z</dcterms:created>
  <dcterms:modified xsi:type="dcterms:W3CDTF">2025-07-09T12:49:00Z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A10-0133/2025</vt:lpwstr>
  </property>
  <property fmtid="{D5CDD505-2E9C-101B-9397-08002B2CF9AE}" pid="4" name="&lt;Type&gt;">
    <vt:lpwstr>RR</vt:lpwstr>
  </property>
</Properties>
</file>