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6196" w14:paraId="7F51452C" w14:textId="77777777" w:rsidTr="0010095E">
        <w:trPr>
          <w:trHeight w:hRule="exact" w:val="1418"/>
        </w:trPr>
        <w:tc>
          <w:tcPr>
            <w:tcW w:w="6804" w:type="dxa"/>
            <w:shd w:val="clear" w:color="auto" w:fill="auto"/>
            <w:vAlign w:val="center"/>
          </w:tcPr>
          <w:p w14:paraId="635D9098" w14:textId="77777777" w:rsidR="00751A4A" w:rsidRPr="00296196" w:rsidRDefault="0064593B" w:rsidP="0010095E">
            <w:pPr>
              <w:pStyle w:val="EPName"/>
            </w:pPr>
            <w:r w:rsidRPr="00296196">
              <w:t>Ευρωπαϊκό Κοινοβούλιο</w:t>
            </w:r>
          </w:p>
          <w:p w14:paraId="17810285" w14:textId="77777777" w:rsidR="00751A4A" w:rsidRPr="00296196" w:rsidRDefault="005F1B17" w:rsidP="005F1B17">
            <w:pPr>
              <w:pStyle w:val="EPTerm"/>
              <w:rPr>
                <w:rStyle w:val="HideTWBExt"/>
                <w:noProof w:val="0"/>
                <w:vanish w:val="0"/>
                <w:color w:val="auto"/>
              </w:rPr>
            </w:pPr>
            <w:r w:rsidRPr="00296196">
              <w:t>2024</w:t>
            </w:r>
            <w:r w:rsidR="00817416" w:rsidRPr="00296196">
              <w:t>-202</w:t>
            </w:r>
            <w:r w:rsidRPr="00296196">
              <w:t>9</w:t>
            </w:r>
          </w:p>
        </w:tc>
        <w:tc>
          <w:tcPr>
            <w:tcW w:w="2268" w:type="dxa"/>
            <w:shd w:val="clear" w:color="auto" w:fill="auto"/>
          </w:tcPr>
          <w:p w14:paraId="4B4A5FFD" w14:textId="77777777" w:rsidR="00751A4A" w:rsidRPr="00296196" w:rsidRDefault="00187494" w:rsidP="0010095E">
            <w:pPr>
              <w:pStyle w:val="EPLogo"/>
            </w:pPr>
            <w:r w:rsidRPr="00296196">
              <w:rPr>
                <w:noProof/>
                <w:lang w:val="en-GB"/>
              </w:rPr>
              <w:drawing>
                <wp:inline distT="0" distB="0" distL="0" distR="0" wp14:anchorId="24D35702" wp14:editId="5ABDA4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D7A823" w14:textId="77777777" w:rsidR="00D058B8" w:rsidRPr="00296196" w:rsidRDefault="00D058B8" w:rsidP="004C5D52">
      <w:pPr>
        <w:pStyle w:val="LineTop"/>
      </w:pPr>
    </w:p>
    <w:p w14:paraId="4B5A29FF" w14:textId="77777777" w:rsidR="00680577" w:rsidRPr="00296196" w:rsidRDefault="0064593B" w:rsidP="00680577">
      <w:pPr>
        <w:pStyle w:val="EPBodyTA1"/>
      </w:pPr>
      <w:r w:rsidRPr="00296196">
        <w:t>ΚΕΙΜΕΝΑ ΠΟΥ ΕΓΚΡΙΘΗΚΑΝ</w:t>
      </w:r>
    </w:p>
    <w:p w14:paraId="5D09E909" w14:textId="77777777" w:rsidR="00D058B8" w:rsidRPr="00296196" w:rsidRDefault="00D058B8" w:rsidP="00D058B8">
      <w:pPr>
        <w:pStyle w:val="LineBottom"/>
      </w:pPr>
    </w:p>
    <w:p w14:paraId="603DF075" w14:textId="77777777" w:rsidR="0064593B" w:rsidRPr="00296196" w:rsidRDefault="0064593B" w:rsidP="0064593B">
      <w:pPr>
        <w:pStyle w:val="ATHeading1"/>
      </w:pPr>
      <w:bookmarkStart w:id="0" w:name="TANumber"/>
      <w:r w:rsidRPr="00296196">
        <w:t>P10_TA(2025)0</w:t>
      </w:r>
      <w:r w:rsidR="00CA03C0">
        <w:t>155</w:t>
      </w:r>
      <w:bookmarkEnd w:id="0"/>
    </w:p>
    <w:p w14:paraId="433EB1D0" w14:textId="77777777" w:rsidR="0064593B" w:rsidRPr="00296196" w:rsidRDefault="0064593B" w:rsidP="0064593B">
      <w:pPr>
        <w:pStyle w:val="ATHeading2"/>
      </w:pPr>
      <w:bookmarkStart w:id="1" w:name="title"/>
      <w:r w:rsidRPr="00296196">
        <w:t>Εκθέσεις της Επιτροπής, του 2023 και του 2024, για την Αλβανία</w:t>
      </w:r>
      <w:bookmarkEnd w:id="1"/>
    </w:p>
    <w:p w14:paraId="57385553" w14:textId="77777777" w:rsidR="0064593B" w:rsidRPr="00296196" w:rsidRDefault="0064593B" w:rsidP="0064593B">
      <w:pPr>
        <w:rPr>
          <w:i/>
          <w:vanish/>
        </w:rPr>
      </w:pPr>
      <w:r w:rsidRPr="00296196">
        <w:rPr>
          <w:i/>
        </w:rPr>
        <w:fldChar w:fldCharType="begin"/>
      </w:r>
      <w:r w:rsidRPr="00296196">
        <w:rPr>
          <w:i/>
        </w:rPr>
        <w:instrText xml:space="preserve"> TC"(</w:instrText>
      </w:r>
      <w:bookmarkStart w:id="2" w:name="DocNumber"/>
      <w:r w:rsidRPr="00296196">
        <w:rPr>
          <w:i/>
        </w:rPr>
        <w:instrText>A10-0106/2025</w:instrText>
      </w:r>
      <w:bookmarkEnd w:id="2"/>
      <w:r w:rsidRPr="00296196">
        <w:rPr>
          <w:i/>
        </w:rPr>
        <w:instrText xml:space="preserve"> - Εισηγητής: Andreas Schieder)"\l3 \n&gt; \* MERGEFORMAT </w:instrText>
      </w:r>
      <w:r w:rsidRPr="00296196">
        <w:rPr>
          <w:i/>
        </w:rPr>
        <w:fldChar w:fldCharType="end"/>
      </w:r>
    </w:p>
    <w:p w14:paraId="272E260C" w14:textId="77777777" w:rsidR="0064593B" w:rsidRPr="00296196" w:rsidRDefault="0064593B" w:rsidP="0064593B">
      <w:pPr>
        <w:rPr>
          <w:vanish/>
        </w:rPr>
      </w:pPr>
      <w:bookmarkStart w:id="3" w:name="Commission"/>
      <w:r w:rsidRPr="00296196">
        <w:rPr>
          <w:vanish/>
        </w:rPr>
        <w:t>Επιτροπή Εξωτερικών Υποθέσεων</w:t>
      </w:r>
      <w:bookmarkEnd w:id="3"/>
    </w:p>
    <w:p w14:paraId="30766C7B" w14:textId="77777777" w:rsidR="0064593B" w:rsidRPr="00296196" w:rsidRDefault="0064593B" w:rsidP="0064593B">
      <w:pPr>
        <w:rPr>
          <w:vanish/>
        </w:rPr>
      </w:pPr>
      <w:bookmarkStart w:id="4" w:name="PE"/>
      <w:r w:rsidRPr="00296196">
        <w:rPr>
          <w:vanish/>
        </w:rPr>
        <w:t>PE769.914</w:t>
      </w:r>
      <w:bookmarkEnd w:id="4"/>
    </w:p>
    <w:p w14:paraId="4A2C8785" w14:textId="77777777" w:rsidR="0064593B" w:rsidRPr="00296196" w:rsidRDefault="0064593B" w:rsidP="0064593B">
      <w:pPr>
        <w:pStyle w:val="ATHeading3"/>
      </w:pPr>
      <w:bookmarkStart w:id="5" w:name="Sujet"/>
      <w:r w:rsidRPr="00296196">
        <w:t xml:space="preserve">Ψήφισμα του Ευρωπαϊκού Κοινοβουλίου </w:t>
      </w:r>
      <w:r w:rsidR="00A75552">
        <w:t>της 9ης</w:t>
      </w:r>
      <w:r w:rsidR="00AF3257">
        <w:t xml:space="preserve"> Ιουλίου 2025 </w:t>
      </w:r>
      <w:r w:rsidRPr="00296196">
        <w:t>σχετικά με τις εκθέσεις της Επιτροπής, του 2023 και του 2024, για την Αλβανία</w:t>
      </w:r>
      <w:bookmarkEnd w:id="5"/>
      <w:r w:rsidRPr="00296196">
        <w:t xml:space="preserve"> </w:t>
      </w:r>
      <w:bookmarkStart w:id="6" w:name="References"/>
      <w:r w:rsidRPr="00296196">
        <w:t>(2025/2017(INI))</w:t>
      </w:r>
      <w:bookmarkEnd w:id="6"/>
    </w:p>
    <w:p w14:paraId="2957D52E" w14:textId="77777777" w:rsidR="008C0A0C" w:rsidRPr="00296196" w:rsidRDefault="008C0A0C" w:rsidP="008C0A0C">
      <w:pPr>
        <w:pStyle w:val="EPComma"/>
      </w:pPr>
      <w:r w:rsidRPr="00296196">
        <w:rPr>
          <w:i/>
        </w:rPr>
        <w:t>Το Ευρωπαϊκό Κοινοβούλιο</w:t>
      </w:r>
      <w:r w:rsidRPr="00296196">
        <w:t>,</w:t>
      </w:r>
    </w:p>
    <w:p w14:paraId="299A13B7" w14:textId="77777777" w:rsidR="008C0A0C" w:rsidRPr="00ED46F3" w:rsidRDefault="008C0A0C" w:rsidP="008C0A0C">
      <w:pPr>
        <w:pStyle w:val="NormalHanging12a"/>
      </w:pPr>
      <w:r w:rsidRPr="00296196">
        <w:t>–</w:t>
      </w:r>
      <w:r w:rsidRPr="00296196">
        <w:tab/>
        <w:t>έχοντας υπόψη τη συμφωνία σταθεροποίησης και σύνδεσης μεταξύ των Ευρωπαϊκών Κοινοτήτων και των κρατών μελών τους, αφενός, και της Δημοκρατίας της Αλβανίας αφετέρου</w:t>
      </w:r>
      <w:r w:rsidRPr="00296196">
        <w:rPr>
          <w:rStyle w:val="FootnoteReference"/>
          <w:color w:val="000000"/>
        </w:rPr>
        <w:footnoteReference w:id="1"/>
      </w:r>
      <w:r w:rsidRPr="00296196">
        <w:t>,</w:t>
      </w:r>
    </w:p>
    <w:p w14:paraId="16F30A55" w14:textId="77777777" w:rsidR="008C0A0C" w:rsidRPr="00296196" w:rsidRDefault="008C0A0C" w:rsidP="008C0A0C">
      <w:pPr>
        <w:pStyle w:val="NormalHanging12a"/>
      </w:pPr>
      <w:r w:rsidRPr="00296196">
        <w:t>–</w:t>
      </w:r>
      <w:r w:rsidRPr="00296196">
        <w:tab/>
        <w:t>έχοντας υπόψη την αίτηση που υπέβαλε η Αλβανία στις 24 Απριλίου 2009 για προσχώρηση στην ΕΕ,</w:t>
      </w:r>
    </w:p>
    <w:p w14:paraId="04E010DC" w14:textId="77777777" w:rsidR="008C0A0C" w:rsidRPr="00296196" w:rsidRDefault="008C0A0C" w:rsidP="008C0A0C">
      <w:pPr>
        <w:pStyle w:val="NormalHanging12a"/>
      </w:pPr>
      <w:r w:rsidRPr="00296196">
        <w:t>–</w:t>
      </w:r>
      <w:r w:rsidRPr="00296196">
        <w:tab/>
        <w:t xml:space="preserve">έχοντας υπόψη τον κανονισμό (ΕΕ) 2021/1529 του Ευρωπαϊκού Κοινοβουλίου και του Συμβουλίου, της 15ης Σεπτεμβρίου 2021, για τη θέσπιση του Μηχανισμού </w:t>
      </w:r>
      <w:proofErr w:type="spellStart"/>
      <w:r w:rsidRPr="00296196">
        <w:t>Προενταξιακής</w:t>
      </w:r>
      <w:proofErr w:type="spellEnd"/>
      <w:r w:rsidRPr="00296196">
        <w:t xml:space="preserve"> Βοήθειας (ΜΠΒ ΙΙΙ)</w:t>
      </w:r>
      <w:r w:rsidRPr="00296196">
        <w:rPr>
          <w:rStyle w:val="FootnoteReference"/>
          <w:color w:val="000000"/>
        </w:rPr>
        <w:footnoteReference w:id="2"/>
      </w:r>
      <w:r w:rsidRPr="00296196">
        <w:t>,</w:t>
      </w:r>
    </w:p>
    <w:p w14:paraId="22F38152" w14:textId="77777777" w:rsidR="008C0A0C" w:rsidRPr="00296196" w:rsidRDefault="008C0A0C" w:rsidP="008C0A0C">
      <w:pPr>
        <w:pStyle w:val="NormalHanging12a"/>
      </w:pPr>
      <w:r w:rsidRPr="00296196">
        <w:t>–</w:t>
      </w:r>
      <w:r w:rsidRPr="00296196">
        <w:tab/>
        <w:t>έχοντας υπόψη τον κανονισμό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w:t>
      </w:r>
      <w:r w:rsidRPr="00296196">
        <w:rPr>
          <w:rStyle w:val="FootnoteReference"/>
          <w:color w:val="000000"/>
        </w:rPr>
        <w:footnoteReference w:id="3"/>
      </w:r>
      <w:r w:rsidRPr="00296196">
        <w:t>,</w:t>
      </w:r>
    </w:p>
    <w:p w14:paraId="72B4DF82" w14:textId="77777777" w:rsidR="008C0A0C" w:rsidRPr="00296196" w:rsidRDefault="008C0A0C" w:rsidP="008C0A0C">
      <w:pPr>
        <w:pStyle w:val="NormalHanging12a"/>
      </w:pPr>
      <w:r w:rsidRPr="00296196">
        <w:t>–</w:t>
      </w:r>
      <w:r w:rsidRPr="00296196">
        <w:tab/>
        <w:t>έχοντας υπόψη την ανακοίνωση της Επιτροπής, της 5ης Φεβρουαρίου 2020, με τίτλο «Ενίσχυση της διαδικασίας προσχώρησης – Μια αξιόπιστη προοπτική της ΕΕ για τα Δυτικά Βαλκάνια» (COM(2020)0057),</w:t>
      </w:r>
    </w:p>
    <w:p w14:paraId="1FEF6B53" w14:textId="77777777" w:rsidR="008C0A0C" w:rsidRPr="00296196" w:rsidRDefault="008C0A0C" w:rsidP="008C0A0C">
      <w:pPr>
        <w:pStyle w:val="NormalHanging12a"/>
      </w:pPr>
      <w:r w:rsidRPr="00296196">
        <w:t>–</w:t>
      </w:r>
      <w:r w:rsidRPr="00296196">
        <w:tab/>
        <w:t>έχοντας υπόψη την ανακοίνωση της Επιτροπής, της 8ης Νοεμβρίου 2023, με τίτλο «Ανακοίνωση του 2023 σχετικά με την πολιτική διεύρυνσης της ΕΕ» (COM(2023)0690), η οποία συνοδεύεται από υπηρεσιακό έγγραφο εργασίας της Επιτροπής με τίτλο «</w:t>
      </w:r>
      <w:proofErr w:type="spellStart"/>
      <w:r w:rsidRPr="00296196">
        <w:t>Albania</w:t>
      </w:r>
      <w:proofErr w:type="spellEnd"/>
      <w:r w:rsidRPr="00296196">
        <w:t xml:space="preserve"> 2023 </w:t>
      </w:r>
      <w:proofErr w:type="spellStart"/>
      <w:r w:rsidRPr="00296196">
        <w:t>Report</w:t>
      </w:r>
      <w:proofErr w:type="spellEnd"/>
      <w:r w:rsidRPr="00296196">
        <w:t>» (Έκθεση του 2023 για την Αλβανία) (SWD(2023)0690),</w:t>
      </w:r>
    </w:p>
    <w:p w14:paraId="3EF5149C" w14:textId="77777777" w:rsidR="008C0A0C" w:rsidRPr="00296196" w:rsidRDefault="008C0A0C" w:rsidP="008C0A0C">
      <w:pPr>
        <w:pStyle w:val="NormalHanging12a"/>
      </w:pPr>
      <w:r w:rsidRPr="00296196">
        <w:t>–</w:t>
      </w:r>
      <w:r w:rsidRPr="00296196">
        <w:tab/>
        <w:t>έχοντας υπόψη την ανακοίνωση της Επιτροπής, της 8ης Νοεμβρίου 2023, με τίτλο «Νέο σχέδιο ανάπτυξης για τα Δυτικά Βαλκάνια» (COM(2023)0691),</w:t>
      </w:r>
    </w:p>
    <w:p w14:paraId="5B248D1F" w14:textId="77777777" w:rsidR="008C0A0C" w:rsidRPr="00296196" w:rsidRDefault="008C0A0C" w:rsidP="008C0A0C">
      <w:pPr>
        <w:pStyle w:val="NormalHanging12a"/>
      </w:pPr>
      <w:r w:rsidRPr="00296196">
        <w:t>–</w:t>
      </w:r>
      <w:r w:rsidRPr="00296196">
        <w:tab/>
        <w:t xml:space="preserve">έχοντας υπόψη την ανακοίνωση της Επιτροπής, της 20ής Μαρτίου 2024, σχετικά με τις </w:t>
      </w:r>
      <w:r w:rsidRPr="00296196">
        <w:lastRenderedPageBreak/>
        <w:t>μεταρρυθμίσεις και τις επανεξετάσεις των πολιτικών πριν από τη διεύρυνση (COM(2024)0146),</w:t>
      </w:r>
    </w:p>
    <w:p w14:paraId="2446C00C" w14:textId="77777777" w:rsidR="008C0A0C" w:rsidRPr="00296196" w:rsidRDefault="008C0A0C" w:rsidP="008C0A0C">
      <w:pPr>
        <w:pStyle w:val="NormalHanging12a"/>
      </w:pPr>
      <w:r w:rsidRPr="00296196">
        <w:t>–</w:t>
      </w:r>
      <w:r w:rsidRPr="00296196">
        <w:tab/>
        <w:t xml:space="preserve">έχοντας υπόψη την ανακοίνωση της Επιτροπής, της 24ης Ιουλίου 2024, με τίτλο «Έκθεση του 2024 για το κράτος δικαίου» (COM(2024)0800), η οποία συνοδεύεται από υπηρεσιακό έγγραφο εργασίας της Επιτροπής με τίτλο «2024 </w:t>
      </w:r>
      <w:proofErr w:type="spellStart"/>
      <w:r w:rsidRPr="00296196">
        <w:t>Rule</w:t>
      </w:r>
      <w:proofErr w:type="spellEnd"/>
      <w:r w:rsidRPr="00296196">
        <w:t xml:space="preserve"> of Law </w:t>
      </w:r>
      <w:proofErr w:type="spellStart"/>
      <w:r w:rsidRPr="00296196">
        <w:t>Report</w:t>
      </w:r>
      <w:proofErr w:type="spellEnd"/>
      <w:r w:rsidRPr="00296196">
        <w:t xml:space="preserve"> – </w:t>
      </w:r>
      <w:proofErr w:type="spellStart"/>
      <w:r w:rsidRPr="00296196">
        <w:t>Country</w:t>
      </w:r>
      <w:proofErr w:type="spellEnd"/>
      <w:r w:rsidRPr="00296196">
        <w:t xml:space="preserve"> </w:t>
      </w:r>
      <w:proofErr w:type="spellStart"/>
      <w:r w:rsidRPr="00296196">
        <w:t>Chapter</w:t>
      </w:r>
      <w:proofErr w:type="spellEnd"/>
      <w:r w:rsidRPr="00296196">
        <w:t xml:space="preserve"> on the </w:t>
      </w:r>
      <w:proofErr w:type="spellStart"/>
      <w:r w:rsidRPr="00296196">
        <w:t>rule</w:t>
      </w:r>
      <w:proofErr w:type="spellEnd"/>
      <w:r w:rsidRPr="00296196">
        <w:t xml:space="preserve"> of </w:t>
      </w:r>
      <w:proofErr w:type="spellStart"/>
      <w:r w:rsidRPr="00296196">
        <w:t>law</w:t>
      </w:r>
      <w:proofErr w:type="spellEnd"/>
      <w:r w:rsidRPr="00296196">
        <w:t xml:space="preserve"> </w:t>
      </w:r>
      <w:proofErr w:type="spellStart"/>
      <w:r w:rsidRPr="00296196">
        <w:t>situation</w:t>
      </w:r>
      <w:proofErr w:type="spellEnd"/>
      <w:r w:rsidRPr="00296196">
        <w:t xml:space="preserve"> in </w:t>
      </w:r>
      <w:proofErr w:type="spellStart"/>
      <w:r w:rsidRPr="00296196">
        <w:t>Albania</w:t>
      </w:r>
      <w:proofErr w:type="spellEnd"/>
      <w:r w:rsidRPr="00296196">
        <w:t>» (Έκθεση του 2024 για το κράτος δικαίου – Κεφάλαιο για την κατάσταση του κράτους δικαίου στην Αλβανία) (SWD(2024)0828),</w:t>
      </w:r>
    </w:p>
    <w:p w14:paraId="49424169" w14:textId="77777777" w:rsidR="008C0A0C" w:rsidRPr="00296196" w:rsidRDefault="008C0A0C" w:rsidP="008C0A0C">
      <w:pPr>
        <w:pStyle w:val="NormalHanging12a"/>
      </w:pPr>
      <w:r w:rsidRPr="00296196">
        <w:t>–</w:t>
      </w:r>
      <w:r w:rsidRPr="00296196">
        <w:tab/>
        <w:t>έχοντας υπόψη την ανακοίνωση της Επιτροπής, της 30ής Οκτωβρίου 2024, με τίτλο «Ανακοίνωση του 2024 σχετικά με την πολιτική διεύρυνσης της ΕΕ» (COM(2024)0690), η οποία συνοδεύεται από υπηρεσιακό έγγραφο εργασίας της Επιτροπής με τίτλο «</w:t>
      </w:r>
      <w:proofErr w:type="spellStart"/>
      <w:r w:rsidRPr="00296196">
        <w:t>Albania</w:t>
      </w:r>
      <w:proofErr w:type="spellEnd"/>
      <w:r w:rsidRPr="00296196">
        <w:t xml:space="preserve"> 2024 </w:t>
      </w:r>
      <w:proofErr w:type="spellStart"/>
      <w:r w:rsidRPr="00296196">
        <w:t>Report</w:t>
      </w:r>
      <w:proofErr w:type="spellEnd"/>
      <w:r w:rsidRPr="00296196">
        <w:t>» (Έκθεση του 2024 για την Αλβανία) (SWD(2024)0690),</w:t>
      </w:r>
    </w:p>
    <w:p w14:paraId="0DD423B4" w14:textId="77777777" w:rsidR="008C0A0C" w:rsidRPr="00296196" w:rsidRDefault="008C0A0C" w:rsidP="008C0A0C">
      <w:pPr>
        <w:pStyle w:val="NormalHanging12a"/>
      </w:pPr>
      <w:r w:rsidRPr="00296196">
        <w:t>–</w:t>
      </w:r>
      <w:r w:rsidRPr="00296196">
        <w:tab/>
        <w:t>έχοντας υπόψη το θεματολόγιο μεταρρυθμίσεων της Αλβανίας που υποβλήθηκε στο πλαίσιο της διευκόλυνσης μεταρρυθμίσεων και ανάπτυξης της ΕΕ, όπως εγκρίθηκε από την Επιτροπή στις 23 Οκτωβρίου 2024,</w:t>
      </w:r>
    </w:p>
    <w:p w14:paraId="1E6A599B" w14:textId="77777777" w:rsidR="008C0A0C" w:rsidRPr="00296196" w:rsidRDefault="008C0A0C" w:rsidP="008C0A0C">
      <w:pPr>
        <w:pStyle w:val="NormalHanging12a"/>
      </w:pPr>
      <w:r w:rsidRPr="00296196">
        <w:t>–</w:t>
      </w:r>
      <w:r w:rsidRPr="00296196">
        <w:tab/>
        <w:t>έχοντας υπόψη την τελική έκθεση της 29ης Σεπτεμβρίου 2023 της αποστολής παρακολούθησης εκλογών του Γραφείου Δημοκρατικών Θεσμών και Ανθρωπίνων Δικαιωμάτων (ΓΔΘΑΔ) του Οργανισμού για την Ασφάλεια και τη Συνεργασία στην Ευρώπη (ΟΑΣΕ) σχετικά με τις τοπικές εκλογές στην Αλβανία στις 14 Μαΐου 2023,</w:t>
      </w:r>
    </w:p>
    <w:p w14:paraId="70FC3F09" w14:textId="77777777" w:rsidR="008C0A0C" w:rsidRPr="00296196" w:rsidRDefault="008C0A0C" w:rsidP="008C0A0C">
      <w:pPr>
        <w:pStyle w:val="NormalHanging12a"/>
        <w:rPr>
          <w:bCs/>
          <w:iCs/>
        </w:rPr>
      </w:pPr>
      <w:r w:rsidRPr="00296196">
        <w:t>–</w:t>
      </w:r>
      <w:r w:rsidRPr="00296196">
        <w:tab/>
        <w:t>έχοντας υπόψη την τελική έκθεση της 26ης Ιουλίου 2021 της αποστολής παρακολούθησης εκλογών του Γραφείου Δημοκρατικών Θεσμών και Ανθρωπίνων Δικαιωμάτων του ΟΑΣΕ σχετικά με τις κοινοβουλευτικές εκλογές στην Αλβανία στις 25 Απριλίου 2021,</w:t>
      </w:r>
    </w:p>
    <w:p w14:paraId="180B3129" w14:textId="77777777" w:rsidR="008C0A0C" w:rsidRPr="00296196" w:rsidRDefault="008C0A0C" w:rsidP="008C0A0C">
      <w:pPr>
        <w:pStyle w:val="NormalHanging12a"/>
      </w:pPr>
      <w:r w:rsidRPr="00296196">
        <w:t>–</w:t>
      </w:r>
      <w:r w:rsidRPr="00296196">
        <w:tab/>
        <w:t>έχοντας υπόψη την κοινή γνωμοδότηση της Επιτροπής της Βενετίας και του ΟΑΣΕ/ΓΔΘΑΔ, της 11ης Δεκεμβρίου 2020, σχετικά με τις τροποποιήσεις του αλβανικού συντάγματος της 30ής Ιουλίου 2020 και τις τροποποιήσεις της 5ης Οκτωβρίου 2020 στον αλβανικό εκλογικό κώδικα,</w:t>
      </w:r>
    </w:p>
    <w:p w14:paraId="0069B329" w14:textId="77777777" w:rsidR="008C0A0C" w:rsidRPr="00296196" w:rsidRDefault="008C0A0C" w:rsidP="008C0A0C">
      <w:pPr>
        <w:pStyle w:val="NormalHanging12a"/>
        <w:rPr>
          <w:bCs/>
          <w:iCs/>
        </w:rPr>
      </w:pPr>
      <w:r w:rsidRPr="00296196">
        <w:t>–</w:t>
      </w:r>
      <w:r w:rsidRPr="00296196">
        <w:tab/>
        <w:t>έχοντας υπόψη τη δήλωση της Σόφιας, η οποία εκδόθηκε στη σύνοδο κορυφής ΕΕ-Δυτικών Βαλκανίων, της 17ης Μαΐου 2018, και το συνημμένο σε αυτήν «Θεματολόγιο προτεραιοτήτων της Σόφιας»,</w:t>
      </w:r>
    </w:p>
    <w:p w14:paraId="720AE763" w14:textId="77777777" w:rsidR="008C0A0C" w:rsidRPr="00296196" w:rsidRDefault="008C0A0C" w:rsidP="008C0A0C">
      <w:pPr>
        <w:pStyle w:val="NormalHanging12a"/>
        <w:rPr>
          <w:bCs/>
          <w:iCs/>
        </w:rPr>
      </w:pPr>
      <w:r w:rsidRPr="00296196">
        <w:t>–</w:t>
      </w:r>
      <w:r w:rsidRPr="00296196">
        <w:tab/>
        <w:t>έχοντας υπόψη τη δήλωση του Ζάγκρεμπ που εγκρίθηκε στη σύνοδο κορυφής ΕΕ-Δυτικών Βαλκανίων, στις 6 Μαΐου 2020,</w:t>
      </w:r>
    </w:p>
    <w:p w14:paraId="275BA359" w14:textId="77777777" w:rsidR="008C0A0C" w:rsidRPr="00296196" w:rsidRDefault="008C0A0C" w:rsidP="008C0A0C">
      <w:pPr>
        <w:pStyle w:val="NormalHanging12a"/>
      </w:pPr>
      <w:r w:rsidRPr="00296196">
        <w:t>–</w:t>
      </w:r>
      <w:r w:rsidRPr="00296196">
        <w:tab/>
        <w:t>έχοντας υπόψη τις δηλώσεις των συνόδων κορυφής ΕΕ-Δυτικών Βαλκανίων που πραγματοποιήθηκαν στις Βρυξέλλες στις 13 Δεκεμβρίου 2023 και στις 18 Δεκεμβρίου 2024,</w:t>
      </w:r>
    </w:p>
    <w:p w14:paraId="0196623B" w14:textId="77777777" w:rsidR="008C0A0C" w:rsidRPr="00296196" w:rsidRDefault="008C0A0C" w:rsidP="008C0A0C">
      <w:pPr>
        <w:pStyle w:val="NormalHanging12a"/>
      </w:pPr>
      <w:r w:rsidRPr="00296196">
        <w:t>–</w:t>
      </w:r>
      <w:r w:rsidRPr="00296196">
        <w:tab/>
        <w:t>έχοντας υπόψη τη διαδικασία του Βερολίνου που δρομολογήθηκε στις 28 Αυγούστου 2014,</w:t>
      </w:r>
    </w:p>
    <w:p w14:paraId="01431D32" w14:textId="77777777" w:rsidR="008C0A0C" w:rsidRPr="00296196" w:rsidRDefault="008C0A0C" w:rsidP="008C0A0C">
      <w:pPr>
        <w:pStyle w:val="NormalHanging12a"/>
        <w:rPr>
          <w:bCs/>
          <w:iCs/>
        </w:rPr>
      </w:pPr>
      <w:r w:rsidRPr="00296196">
        <w:t>–</w:t>
      </w:r>
      <w:r w:rsidRPr="00296196">
        <w:tab/>
        <w:t>έχοντας υπόψη τον Παγκόσμιο Δείκτη Ελευθερίας του Τύπου των Δημοσιογράφων χωρίς Σύνορα για το 2024,</w:t>
      </w:r>
    </w:p>
    <w:p w14:paraId="06C3BDA4" w14:textId="77777777" w:rsidR="008C0A0C" w:rsidRPr="00296196" w:rsidRDefault="008C0A0C" w:rsidP="008C0A0C">
      <w:pPr>
        <w:pStyle w:val="NormalHanging12a"/>
        <w:rPr>
          <w:bCs/>
          <w:iCs/>
        </w:rPr>
      </w:pPr>
      <w:r w:rsidRPr="00296196">
        <w:t>–</w:t>
      </w:r>
      <w:r w:rsidRPr="00296196">
        <w:tab/>
        <w:t xml:space="preserve">έχοντας υπόψη τον δείκτη αντίληψης της διαφθοράς της Διεθνούς Διαφάνειας για το </w:t>
      </w:r>
      <w:r w:rsidRPr="00296196">
        <w:lastRenderedPageBreak/>
        <w:t>2024,</w:t>
      </w:r>
    </w:p>
    <w:p w14:paraId="1E4EFD94" w14:textId="77777777" w:rsidR="008C0A0C" w:rsidRPr="00296196" w:rsidRDefault="008C0A0C" w:rsidP="008C0A0C">
      <w:pPr>
        <w:pStyle w:val="NormalHanging12a"/>
        <w:rPr>
          <w:bCs/>
          <w:iCs/>
        </w:rPr>
      </w:pPr>
      <w:r w:rsidRPr="00296196">
        <w:t>–</w:t>
      </w:r>
      <w:r w:rsidRPr="00296196">
        <w:tab/>
        <w:t>έχοντας υπόψη την παγκόσμια έκθεση του 2024 για το χάσμα μεταξύ των φύλων, του Παγκόσμιου Οικονομικού Φόρουμ,</w:t>
      </w:r>
    </w:p>
    <w:p w14:paraId="5762DC6B" w14:textId="77777777" w:rsidR="008C0A0C" w:rsidRPr="00296196" w:rsidRDefault="008C0A0C" w:rsidP="008C0A0C">
      <w:pPr>
        <w:pStyle w:val="NormalHanging12a"/>
      </w:pPr>
      <w:r w:rsidRPr="00296196">
        <w:t>–</w:t>
      </w:r>
      <w:r w:rsidRPr="00296196">
        <w:tab/>
        <w:t>έχοντας υπόψη τα προηγούμενα ψηφίσματά του σχετικά με την Αλβανία,</w:t>
      </w:r>
    </w:p>
    <w:p w14:paraId="06AEEAD0" w14:textId="77777777" w:rsidR="008C0A0C" w:rsidRPr="00296196" w:rsidRDefault="008C0A0C" w:rsidP="008C0A0C">
      <w:pPr>
        <w:pStyle w:val="NormalHanging12a"/>
      </w:pPr>
      <w:r w:rsidRPr="00296196">
        <w:t>–</w:t>
      </w:r>
      <w:r w:rsidRPr="00296196">
        <w:tab/>
        <w:t>έχοντας υπόψη το άρθρο 55 του Κανονισμού του,</w:t>
      </w:r>
    </w:p>
    <w:p w14:paraId="7F72DD4A" w14:textId="77777777" w:rsidR="008C0A0C" w:rsidRPr="00296196" w:rsidRDefault="008C0A0C" w:rsidP="008C0A0C">
      <w:pPr>
        <w:pStyle w:val="NormalHanging12a"/>
      </w:pPr>
      <w:r w:rsidRPr="00296196">
        <w:t>–</w:t>
      </w:r>
      <w:r w:rsidRPr="00296196">
        <w:tab/>
        <w:t>έχοντας υπόψη την έκθεση της Επιτροπής Εξωτερικών Υποθέσεων (A10-0106/2025),</w:t>
      </w:r>
    </w:p>
    <w:p w14:paraId="74A054C5" w14:textId="77777777" w:rsidR="008C0A0C" w:rsidRPr="00296196" w:rsidRDefault="008C0A0C" w:rsidP="008C0A0C">
      <w:pPr>
        <w:pStyle w:val="NormalHanging12a"/>
      </w:pPr>
      <w:r w:rsidRPr="00296196">
        <w:t>Α.</w:t>
      </w:r>
      <w:r w:rsidRPr="00296196">
        <w:tab/>
        <w:t xml:space="preserve">λαμβάνοντας υπόψη ότι η διεύρυνση αποτελεί το πλέον αποτελεσματικό μέσο εξωτερικής πολιτικής της ΕΕ και </w:t>
      </w:r>
      <w:proofErr w:type="spellStart"/>
      <w:r w:rsidRPr="00296196">
        <w:t>γεωστρατηγική</w:t>
      </w:r>
      <w:proofErr w:type="spellEnd"/>
      <w:r w:rsidRPr="00296196">
        <w:t xml:space="preserve"> επένδυση στη μακροχρόνια ειρήνη, δημοκρατία, σταθερότητα και ασφάλεια στο σύνολο της ηπείρου·</w:t>
      </w:r>
    </w:p>
    <w:p w14:paraId="45E0F131" w14:textId="77777777" w:rsidR="008C0A0C" w:rsidRPr="00296196" w:rsidRDefault="008C0A0C" w:rsidP="008C0A0C">
      <w:pPr>
        <w:pStyle w:val="NormalHanging12a"/>
        <w:rPr>
          <w:bCs/>
          <w:iCs/>
        </w:rPr>
      </w:pPr>
      <w:r w:rsidRPr="00296196">
        <w:t>Β.</w:t>
      </w:r>
      <w:r w:rsidRPr="00296196">
        <w:tab/>
        <w:t>λαμβάνοντας υπόψη ότι η ΕΕ παραμένει ο κύριος πολιτικός και οικονομικός εταίρος των χωρών των Δυτικών Βαλκανίων· λαμβάνοντας υπόψη ότι η ΕΕ εξακολουθεί να είναι μακράν ο μεγαλύτερος εμπορικός και επενδυτικός εταίρος της Αλβανίας και ο μεγαλύτερος πάροχος οικονομικής βοήθειας·</w:t>
      </w:r>
    </w:p>
    <w:p w14:paraId="6191C6BB" w14:textId="77777777" w:rsidR="008C0A0C" w:rsidRPr="00296196" w:rsidRDefault="008C0A0C" w:rsidP="008C0A0C">
      <w:pPr>
        <w:pStyle w:val="NormalHanging12a"/>
      </w:pPr>
      <w:r w:rsidRPr="00296196">
        <w:t>Γ.</w:t>
      </w:r>
      <w:r w:rsidRPr="00296196">
        <w:tab/>
        <w:t>λαμβάνοντας υπόψη ότι η διεύρυνση είναι μια αξιοκρατική διαδικασία που βασίζεται στη δημοκρατία, το κράτος δικαίου και τα θεμελιώδη δικαιώματα·</w:t>
      </w:r>
      <w:r w:rsidRPr="00296196">
        <w:rPr>
          <w:b/>
          <w:i/>
        </w:rPr>
        <w:t xml:space="preserve"> </w:t>
      </w:r>
      <w:r w:rsidRPr="00296196">
        <w:t xml:space="preserve">λαμβάνοντας υπόψη ότι η προσχώρηση της Αλβανίας στην ΕΕ εξαρτάται από διαρκείς, εις βάθος και μη αναστρέψιμες μεταρρυθμίσεις σε θεμελιώδεις τομείς, αρχής γενομένης από το κράτος δικαίου και τη λειτουργία των δημοκρατικών θεσμών· </w:t>
      </w:r>
    </w:p>
    <w:p w14:paraId="3081DD49" w14:textId="77777777" w:rsidR="008C0A0C" w:rsidRPr="00296196" w:rsidRDefault="008C0A0C" w:rsidP="008C0A0C">
      <w:pPr>
        <w:pStyle w:val="NormalHanging12a"/>
      </w:pPr>
      <w:r w:rsidRPr="00296196">
        <w:t>Δ.</w:t>
      </w:r>
      <w:r w:rsidRPr="00296196">
        <w:tab/>
        <w:t>λαμβάνοντας υπόψη ότι η Αλβανία είναι υποψήφια προς ένταξη στην ΕΕ χώρα από το 2014, ξεκίνησε ενταξιακές διαπραγματεύσεις τον Ιούλιο του 2022 και ολοκλήρωσε επιτυχώς τη διαδικασία ελέγχου τον Νοέμβριο του 2023·</w:t>
      </w:r>
    </w:p>
    <w:p w14:paraId="0112FBD6" w14:textId="77777777" w:rsidR="008C0A0C" w:rsidRPr="00296196" w:rsidRDefault="008C0A0C" w:rsidP="008C0A0C">
      <w:pPr>
        <w:pStyle w:val="NormalHanging12a"/>
      </w:pPr>
      <w:r w:rsidRPr="00296196">
        <w:t>Ε.</w:t>
      </w:r>
      <w:r w:rsidRPr="00296196">
        <w:tab/>
        <w:t>λαμβάνοντας υπόψη ότι η Αλβανία ξεκίνησε διαπραγματεύσεις για την ομάδα διαπραγματευτικών κεφαλαίων 1 «Θεμελιώδεις αρχές» στις 15 Οκτωβρίου 2024 και για την ομάδα 6 «Εξωτερικές σχέσεις» στις 17 Δεκεμβρίου 2024</w:t>
      </w:r>
      <w:r w:rsidR="00F35A81" w:rsidRPr="00F35A81">
        <w:t>, για την ομάδα 2: «Εσωτερική αγορά» στις 14 Απριλίου 2025 και για την ομάδα 3: «Ανταγωνιστικότητα και ανάπτυξη χωρίς αποκλεισμούς» στις 22 Μαΐου 2025</w:t>
      </w:r>
      <w:r w:rsidRPr="00296196">
        <w:t>·</w:t>
      </w:r>
    </w:p>
    <w:p w14:paraId="5053EAB4" w14:textId="77777777" w:rsidR="008C0A0C" w:rsidRPr="00296196" w:rsidRDefault="008C0A0C" w:rsidP="008C0A0C">
      <w:pPr>
        <w:pStyle w:val="NormalHanging12a"/>
      </w:pPr>
      <w:r w:rsidRPr="00296196">
        <w:t>ΣΤ.</w:t>
      </w:r>
      <w:r w:rsidRPr="00296196">
        <w:tab/>
        <w:t>λαμβάνοντας υπόψη ότι η Αλβανία είναι αξιόπιστος εταίρος εξωτερικής πολιτικής και είναι πλήρως ευθυγραμμισμένη με την κοινή εξωτερική πολιτική και πολιτική ασφάλειας της ΕΕ·</w:t>
      </w:r>
    </w:p>
    <w:p w14:paraId="3E5FCA71" w14:textId="77777777" w:rsidR="008C0A0C" w:rsidRPr="00296196" w:rsidRDefault="008C0A0C" w:rsidP="008C0A0C">
      <w:pPr>
        <w:pStyle w:val="NormalHanging12a"/>
        <w:rPr>
          <w:bCs/>
          <w:iCs/>
        </w:rPr>
      </w:pPr>
      <w:r w:rsidRPr="00296196">
        <w:t>Ζ.</w:t>
      </w:r>
      <w:r w:rsidRPr="00296196">
        <w:tab/>
        <w:t xml:space="preserve">λαμβάνοντας υπόψη ότι η Αλβανία έχει αποτελέσει στόχο κακόβουλων εκστρατειών εξωτερικής επιρροής με στόχο τη σπορά της διχόνοιας, την πρόκληση εντάσεων και βίας και την αποσταθεροποίηση ολόκληρης της περιοχής, μεταξύ άλλων μέσω της ρωσικής παραπληροφόρησης και παρέμβασης στις εκλογές, καθώς και αμφισβητήσιμων επενδύσεων από παράγοντες εκτός της ΕΕ, όπως η Κίνα· λαμβάνοντας υπόψη ότι οι ρωσικές και ιρανικές κυβερνοεπιθέσεις κατά της Αλβανίας το 2022 και το 2023 διατάραξαν κρίσιμες κρατικές λειτουργίες, γεγονός που καταδεικνύει το υβριδικό περιβάλλον απειλών που αντιμετωπίζει η Αλβανία καθώς προχωρά προς την ένταξη στην ΕΕ· </w:t>
      </w:r>
    </w:p>
    <w:p w14:paraId="7BE62830" w14:textId="77777777" w:rsidR="008C0A0C" w:rsidRPr="00296196" w:rsidRDefault="008C0A0C" w:rsidP="008C0A0C">
      <w:pPr>
        <w:pStyle w:val="NormalHanging12a"/>
      </w:pPr>
      <w:r w:rsidRPr="00296196">
        <w:t>Η.</w:t>
      </w:r>
      <w:r w:rsidRPr="00296196">
        <w:tab/>
        <w:t xml:space="preserve">λαμβάνοντας υπόψη ότι εξακολουθούν να υφίστανται εκλογικές ελλείψεις και σοβαρά τρωτά σημεία στο εκλογικό σύστημα της Αλβανίας· λαμβάνοντας υπόψη ότι οι συστάσεις του ΟΑΣΕ/ΓΔΘΑΔ για την περαιτέρω βελτίωση της διεξαγωγής των </w:t>
      </w:r>
      <w:r w:rsidRPr="00296196">
        <w:lastRenderedPageBreak/>
        <w:t xml:space="preserve">εκλογών στην Αλβανία δεν έχουν ακόμη ληφθεί πλήρως υπόψη· </w:t>
      </w:r>
    </w:p>
    <w:p w14:paraId="47A0C328" w14:textId="77777777" w:rsidR="008C0A0C" w:rsidRPr="00296196" w:rsidRDefault="008C0A0C" w:rsidP="008C0A0C">
      <w:pPr>
        <w:pStyle w:val="NormalHanging12a"/>
        <w:rPr>
          <w:bCs/>
          <w:iCs/>
        </w:rPr>
      </w:pPr>
      <w:r w:rsidRPr="00296196">
        <w:t>Θ.</w:t>
      </w:r>
      <w:r w:rsidRPr="00296196">
        <w:tab/>
        <w:t xml:space="preserve">λαμβάνοντας υπόψη ότι η Αλβανία συμμετέχει σε αποστολές και επιχειρήσεις της κοινής πολιτικής ασφάλειας και άμυνας της ΕΕ, μεταξύ άλλων στην EUFOR </w:t>
      </w:r>
      <w:proofErr w:type="spellStart"/>
      <w:r w:rsidRPr="00296196">
        <w:t>Althea</w:t>
      </w:r>
      <w:proofErr w:type="spellEnd"/>
      <w:r w:rsidRPr="00296196">
        <w:t xml:space="preserve"> στη Βοσνία-Ερζεγοβίνη·</w:t>
      </w:r>
    </w:p>
    <w:p w14:paraId="7D6BA9F9" w14:textId="77777777" w:rsidR="008C0A0C" w:rsidRPr="00296196" w:rsidRDefault="008C0A0C" w:rsidP="008C0A0C">
      <w:pPr>
        <w:pStyle w:val="NormalHanging12a"/>
        <w:rPr>
          <w:bCs/>
          <w:iCs/>
        </w:rPr>
      </w:pPr>
      <w:r w:rsidRPr="00296196">
        <w:t>Ι.</w:t>
      </w:r>
      <w:r w:rsidRPr="00296196">
        <w:tab/>
        <w:t xml:space="preserve">λαμβάνοντας υπόψη ότι η προστασία των εθνικών και </w:t>
      </w:r>
      <w:proofErr w:type="spellStart"/>
      <w:r w:rsidRPr="00296196">
        <w:t>εθνοτικών</w:t>
      </w:r>
      <w:proofErr w:type="spellEnd"/>
      <w:r w:rsidRPr="00296196">
        <w:t xml:space="preserve"> μειονοτήτων είναι ζωτικής σημασίας για τα επίδοξα κράτη μέλη της ΕΕ· λαμβάνοντας υπόψη ότι η εκτελεστική νομοθεσία για τον ελεύθερο αυτοπροσδιορισμό και τη χρήση των μειονοτικών γλωσσών έχει εγκριθεί στην Αλβανία· </w:t>
      </w:r>
    </w:p>
    <w:p w14:paraId="2664AA7F" w14:textId="77777777" w:rsidR="008C0A0C" w:rsidRPr="00296196" w:rsidRDefault="008C0A0C" w:rsidP="008C0A0C">
      <w:pPr>
        <w:pStyle w:val="NormalHanging12a"/>
        <w:rPr>
          <w:bCs/>
          <w:iCs/>
        </w:rPr>
      </w:pPr>
      <w:r w:rsidRPr="00296196">
        <w:t>ΙΑ.</w:t>
      </w:r>
      <w:r w:rsidRPr="00296196">
        <w:tab/>
        <w:t>λαμβάνοντας υπόψη ότι ο επιθετικός πόλεμος της Ρωσίας κατά της Ουκρανίας αναδεικνύει την κρίσιμη σημασία της διεύρυνσης της ΕΕ για την κατοχύρωση της ασφάλειας και της σταθερότητας στην ήπειρό μας·</w:t>
      </w:r>
    </w:p>
    <w:p w14:paraId="7EED997B" w14:textId="77777777" w:rsidR="008C0A0C" w:rsidRPr="00296196" w:rsidRDefault="00992317" w:rsidP="00992317">
      <w:pPr>
        <w:pStyle w:val="NormalHanging12a"/>
        <w:ind w:hanging="570"/>
      </w:pPr>
      <w:r w:rsidRPr="00296196">
        <w:t>1.</w:t>
      </w:r>
      <w:r w:rsidRPr="00296196">
        <w:tab/>
      </w:r>
      <w:r w:rsidR="008C0A0C" w:rsidRPr="00296196">
        <w:t>εκφράζει την ικανοποίησή του για την αταλάντευτη δέσμευση της Αλβανίας για ένταξη στην ΕΕ, η οποία αντικατοπτρίζει τη συναίνεση μεταξύ όλων των πολιτικών κομμάτων, τόσο των κυβερνητικών όσο και εκείνων της αντιπολίτευσης, και τη συντριπτική στήριξη των πολιτών, και επικροτεί τη συνεπή πλήρη ευθυγράμμισή της με την κοινή εξωτερική πολιτική και πολιτική ασφάλειας της ΕΕ και την προώθηση της βασισμένης σε κανόνες διεθνούς τάξης, συμπεριλαμβανομένης της κατηγορηματικής αντίδρασής της στον επιθετικό πόλεμο της Ρωσίας κατά της Ουκρανίας, μέσω της ευθυγράμμισής της με τα περιοριστικά μέτρα της ΕΕ κατά της Ρωσίας και της Λευκορωσίας· αναγνωρίζει τον ενεργό ρόλο της χώρας στην περιοχή και στις περιφερειακές πρωτοβουλίες·</w:t>
      </w:r>
    </w:p>
    <w:p w14:paraId="7C261198" w14:textId="77777777" w:rsidR="008C0A0C" w:rsidRPr="00296196" w:rsidRDefault="00992317" w:rsidP="00992317">
      <w:pPr>
        <w:pStyle w:val="NormalHanging12a"/>
        <w:ind w:hanging="570"/>
      </w:pPr>
      <w:r w:rsidRPr="00296196">
        <w:t>2.</w:t>
      </w:r>
      <w:r w:rsidRPr="00296196">
        <w:tab/>
      </w:r>
      <w:r w:rsidR="008C0A0C" w:rsidRPr="00296196">
        <w:t>χαιρετίζει τη φιλοδοξία της Αλβανίας να ολοκληρώσει τις ενταξιακές διαπραγματεύσεις έως το τέλος του 2027 και την ταχεία πρόοδο που σημειώθηκε τα τελευταία χρόνια, ιδίως το άνοιγμα δύο ομάδων διαπραγματευτικών κεφαλαίων το 2024</w:t>
      </w:r>
      <w:r w:rsidR="00CA03C0">
        <w:t xml:space="preserve"> </w:t>
      </w:r>
      <w:r w:rsidR="00CA03C0" w:rsidRPr="00CA03C0">
        <w:t>και άλλων δύο ομάδων μέχρι στιγμής το 2025</w:t>
      </w:r>
      <w:r w:rsidR="008C0A0C" w:rsidRPr="00296196">
        <w:t xml:space="preserve">· υπενθυμίζει ότι οι υποψήφιες χώρες διέρχονται από ριζικούς μετασχηματισμούς, προκειμένου να πληρούν τα κριτήρια μέλους, κατά τη διάρκεια των διαπραγματεύσεων προσχώρησης, οι οποίες διαρκούν όσο χρειάζεται για να υλοποιηθούν οι απαραίτητες μεταρρυθμίσεις· τονίζει την ανάγκη να ενισχυθούν η διαφάνεια, η λογοδοσία και η </w:t>
      </w:r>
      <w:proofErr w:type="spellStart"/>
      <w:r w:rsidR="008C0A0C" w:rsidRPr="00296196">
        <w:t>συμμετοχικότητα</w:t>
      </w:r>
      <w:proofErr w:type="spellEnd"/>
      <w:r w:rsidR="008C0A0C" w:rsidRPr="00296196">
        <w:t xml:space="preserve"> της ενταξιακής διαδικασίας, συμπεριλαμβανομένης της κοινοβουλευτικής της διάστασης· προειδοποιεί για τυχόν ενέργειες που θα μπορούσαν να υπονομεύσουν το σύστημα ελέγχων και ισορροπιών·</w:t>
      </w:r>
    </w:p>
    <w:p w14:paraId="5B7DF59E" w14:textId="77777777" w:rsidR="008C0A0C" w:rsidRPr="00296196" w:rsidRDefault="00992317" w:rsidP="00992317">
      <w:pPr>
        <w:pStyle w:val="NormalHanging12a"/>
        <w:ind w:hanging="570"/>
      </w:pPr>
      <w:r w:rsidRPr="00296196">
        <w:t>3.</w:t>
      </w:r>
      <w:r w:rsidRPr="00296196">
        <w:tab/>
      </w:r>
      <w:r w:rsidR="008C0A0C" w:rsidRPr="00296196">
        <w:t>σημειώνει ότι ο ρυθμός προσχώρησης στην ΕΕ καθορίζεται από την πρόοδο της υποψήφιας χώρας όσον αφορά την ευθυγράμμιση με το κεκτημένο της ΕΕ, τις επιδόσεις της όσον αφορά την εφαρμογή του και την ορθή λειτουργία όλων των θεσμών της χώρας, και βασίζεται στο κράτος δικαίου, τη χρηστή διακυβέρνηση και τα θεμελιώδη δικαιώματα· παροτρύνει την Αλβανία να επιταχύνει τις μεταρρυθμίσεις για την ενίσχυση του κράτους δικαίου και της οικονομικής ανάπτυξης, την καταπολέμηση της διαφθοράς και του οργανωμένου εγκλήματος, την πρόληψη της εμπορίας ανθρώπων, τη διασφάλιση της προστασίας των θεμελιωδών δικαιωμάτων και την επίτευξη προόδου στους τομείς της ελευθερίας της έκφρασης, της ελευθερίας της πληροφόρησης και της πολυφωνίας και ανεξαρτησίας των μέσων ενημέρωσης·</w:t>
      </w:r>
    </w:p>
    <w:p w14:paraId="0A44A2EA" w14:textId="77777777" w:rsidR="008C0A0C" w:rsidRPr="00296196" w:rsidRDefault="00992317" w:rsidP="00992317">
      <w:pPr>
        <w:pStyle w:val="NormalHanging12a"/>
        <w:ind w:hanging="570"/>
      </w:pPr>
      <w:r w:rsidRPr="00296196">
        <w:t>4.</w:t>
      </w:r>
      <w:r w:rsidRPr="00296196">
        <w:tab/>
      </w:r>
      <w:r w:rsidR="008C0A0C" w:rsidRPr="00296196">
        <w:t>εκφράζει την ικανοποίησή του για τη νέα διευκόλυνση μεταρρυθμίσεων και ανάπτυξης της ΕΕ για τα Δυτικά Βαλκάνια, η οποία θα παράσχει 922 εκατομμύρια EUR σε επιχορηγήσεις και δάνεια στην Αλβανία, όταν αυτή εκπληρώσει τους όρους που καθορίζονται στο φιλόδοξο πρόγραμμα μεταρρυθμίσεων που έχει καταρτίσει·</w:t>
      </w:r>
    </w:p>
    <w:p w14:paraId="062AAFCC" w14:textId="77777777" w:rsidR="008C0A0C" w:rsidRPr="00296196" w:rsidRDefault="00992317" w:rsidP="00992317">
      <w:pPr>
        <w:pStyle w:val="NormalHanging12a"/>
        <w:ind w:hanging="570"/>
      </w:pPr>
      <w:r w:rsidRPr="00296196">
        <w:lastRenderedPageBreak/>
        <w:t>5.</w:t>
      </w:r>
      <w:r w:rsidRPr="00296196">
        <w:tab/>
      </w:r>
      <w:r w:rsidR="008C0A0C" w:rsidRPr="00296196">
        <w:t>σημειώνει ότι η Αλβανία ενέκρινε το εθνικό σχέδιο για την ένταξη στην ΕΕ 2024-2026· εκφράζει την ικανοποίησή του για το γεγονός ότι η Αλβανία έχει συστήσει τους φορείς που είναι αρμόδιοι για τη διαδικασία ένταξης·</w:t>
      </w:r>
      <w:r w:rsidR="008C0A0C" w:rsidRPr="00296196">
        <w:rPr>
          <w:b/>
          <w:i/>
        </w:rPr>
        <w:t xml:space="preserve"> </w:t>
      </w:r>
      <w:r w:rsidR="008C0A0C" w:rsidRPr="00296196">
        <w:t>ζητεί να καταβληθούν μεγαλύτερες προσπάθειες για την αύξηση της διαφάνειας και τη συμμετοχή στη δημόσια επικοινωνία σχετικά με την ένταξη στην ΕΕ·</w:t>
      </w:r>
    </w:p>
    <w:p w14:paraId="2EA6CED9" w14:textId="77777777" w:rsidR="008C0A0C" w:rsidRPr="00296196" w:rsidRDefault="00992317" w:rsidP="00992317">
      <w:pPr>
        <w:pStyle w:val="NormalHanging12a"/>
        <w:ind w:hanging="570"/>
        <w:rPr>
          <w:bCs/>
          <w:iCs/>
        </w:rPr>
      </w:pPr>
      <w:r w:rsidRPr="00296196">
        <w:rPr>
          <w:bCs/>
          <w:iCs/>
        </w:rPr>
        <w:t>6.</w:t>
      </w:r>
      <w:r w:rsidRPr="00296196">
        <w:rPr>
          <w:bCs/>
          <w:iCs/>
        </w:rPr>
        <w:tab/>
      </w:r>
      <w:r w:rsidR="008C0A0C" w:rsidRPr="00296196">
        <w:t xml:space="preserve">εκφράζει την ικανοποίησή του για την απόφαση να ανοίξει τοπικό γραφείο του Ευρωπαϊκού Κοινοβουλίου για τα Δυτικά Βαλκάνια στα Τίρανα· σημειώνει ότι το γραφείο θα χρησιμεύσει ως βασικό σημείο επαφής μεταξύ του Ευρωπαϊκού Κοινοβουλίου και των εθνικών κοινοβουλίων, της κοινωνίας των πολιτών και τοπικών εταίρων από ολόκληρη την περιοχή των Δυτικών Βαλκανίων·  </w:t>
      </w:r>
    </w:p>
    <w:p w14:paraId="505A14FA" w14:textId="77777777" w:rsidR="008C0A0C" w:rsidRPr="00296196" w:rsidRDefault="00992317" w:rsidP="00992317">
      <w:pPr>
        <w:pStyle w:val="NormalHanging12a"/>
        <w:ind w:hanging="570"/>
        <w:rPr>
          <w:bCs/>
          <w:iCs/>
        </w:rPr>
      </w:pPr>
      <w:r w:rsidRPr="00296196">
        <w:rPr>
          <w:bCs/>
          <w:iCs/>
        </w:rPr>
        <w:t>7.</w:t>
      </w:r>
      <w:r w:rsidRPr="00296196">
        <w:rPr>
          <w:bCs/>
          <w:iCs/>
        </w:rPr>
        <w:tab/>
      </w:r>
      <w:r w:rsidR="008C0A0C" w:rsidRPr="00296196">
        <w:t>εκφράζει την ικανοποίησή του για τη συμμετοχή 18 εκπροσώπων από την Αλβανία στην πρωτοβουλία των μελών από χώρες της διεύρυνσης που δημιούργησε η Ευρωπαϊκή Οικονομική και Κοινωνική Επιτροπή, η οποία αποσκοπεί στη σύσφιξη των δεσμών με τις υποψήφιες χώρες και στη διευκόλυνση της σταδιακής τους ένταξης στην Ευρωπαϊκή Ένωση·</w:t>
      </w:r>
    </w:p>
    <w:p w14:paraId="2AE392DD" w14:textId="77777777" w:rsidR="008C0A0C" w:rsidRPr="00296196" w:rsidRDefault="008C0A0C" w:rsidP="008C0A0C">
      <w:pPr>
        <w:pStyle w:val="NormalHanging12a"/>
        <w:rPr>
          <w:b/>
          <w:i/>
        </w:rPr>
      </w:pPr>
      <w:r w:rsidRPr="00296196">
        <w:rPr>
          <w:b/>
          <w:i/>
        </w:rPr>
        <w:t>Δημοκρατικοί θεσμοί, μέσα ενημέρωσης και κοινωνία των πολιτών</w:t>
      </w:r>
    </w:p>
    <w:p w14:paraId="7785EC2B" w14:textId="77777777" w:rsidR="008C0A0C" w:rsidRPr="00296196" w:rsidRDefault="00992317" w:rsidP="00992317">
      <w:pPr>
        <w:pStyle w:val="NormalHanging12a"/>
        <w:ind w:hanging="573"/>
      </w:pPr>
      <w:r w:rsidRPr="00296196">
        <w:t>8.</w:t>
      </w:r>
      <w:r w:rsidRPr="00296196">
        <w:tab/>
      </w:r>
      <w:r w:rsidR="008C0A0C" w:rsidRPr="00296196">
        <w:t>επιμένει στη σημασία του εποικοδομητικού πολιτικού διαλόγου και της εύρυθμης κοινοβουλευτικής συμπεριφοράς ως βασικών πτυχών της δημοκρατικής διακυβέρνησης· επαναβεβαιώνει την κοινή ευθύνη των πολιτικών δυνάμεων της Αλβανίας για την ενίσχυση του εποικοδομητικού και χωρίς αποκλεισμούς πολιτικού διαλόγου και την υπέρβαση της συνεχιζόμενης έντονης πολιτικής πόλωσης στη χώρα· εκφράζει τη λύπη του για τις συνεχιζόμενες αντιπαραθέσεις και την εμπρηστική ρητορική από πολιτικούς από όλα τα κόμματα και για τις συγκρούσεις μεταξύ της κυβερνητικής πλειοψηφίας και της αντιπολίτευσης· υπογραμμίζει την ανάγκη προώθησης μιας πολιτικής νοοτροπίας που θα βασίζεται στον αμοιβαίο σεβασμό και την τήρηση των δημοκρατικών κανόνων, ώστε να διασφαλίζεται ότι ο πολιτικός ανταγωνισμός δεν θα υπονομεύει τη θεσμική σταθερότητα, ενώ θα πρέπει να επιδειχθεί πλήρης σεβασμός του ρόλου του κοινοβουλευτισμού, με τον τερματισμό των πολιτικών επιθέσεων· ζητεί πραγματικό διάλογο για την προώθηση της πολιτικής σταθερότητας και προόδου, τονίζοντας την ανάγκη για διακομματική συναίνεση σχετικά με το θεματολόγιο ένταξης στην ΕΕ και ουσιαστική συμμετοχή της κοινωνίας των πολιτών· τονίζει την ανάγκη για αποτελεσματικότερη κοινοβουλευτική εποπτεία και βελτιωμένη λειτουργία των θεσμών·</w:t>
      </w:r>
    </w:p>
    <w:p w14:paraId="67C21D30" w14:textId="77777777" w:rsidR="008C0A0C" w:rsidRPr="00296196" w:rsidRDefault="00992317" w:rsidP="00992317">
      <w:pPr>
        <w:pStyle w:val="NormalHanging12a"/>
        <w:ind w:hanging="573"/>
        <w:rPr>
          <w:bCs/>
          <w:iCs/>
        </w:rPr>
      </w:pPr>
      <w:r w:rsidRPr="00296196">
        <w:rPr>
          <w:bCs/>
          <w:iCs/>
        </w:rPr>
        <w:t>9.</w:t>
      </w:r>
      <w:r w:rsidRPr="00296196">
        <w:rPr>
          <w:bCs/>
          <w:iCs/>
        </w:rPr>
        <w:tab/>
      </w:r>
      <w:r w:rsidR="008C0A0C" w:rsidRPr="00296196">
        <w:t xml:space="preserve">αναγνωρίζει την εντεινόμενη απειλή ξένης κακόβουλης επιρροής και υβριδικής παρέμβασης στους δημοκρατικούς θεσμούς της Αλβανίας· επισημαίνει ότι στόχος αυτών των αφηγημάτων που ακολουθούν τη γραμμή του Κρεμλίνου ήταν η διάβρωση της εμπιστοσύνης του κοινού στους δημοκρατικούς θεσμούς και η προώθηση ενός </w:t>
      </w:r>
      <w:proofErr w:type="spellStart"/>
      <w:r w:rsidR="008C0A0C" w:rsidRPr="00296196">
        <w:t>αντιδυτικού</w:t>
      </w:r>
      <w:proofErr w:type="spellEnd"/>
      <w:r w:rsidR="008C0A0C" w:rsidRPr="00296196">
        <w:t xml:space="preserve"> κλίματος· καλεί την Αλβανία να ενισχύσει τη θεσμική ανθεκτικότητα έναντι της συγκεκαλυμμένης πολιτικής χρηματοδότησης, της χειραγώγησης των μέσων ενημέρωσης και των </w:t>
      </w:r>
      <w:proofErr w:type="spellStart"/>
      <w:r w:rsidR="008C0A0C" w:rsidRPr="00296196">
        <w:t>κυβερνοαπειλών</w:t>
      </w:r>
      <w:proofErr w:type="spellEnd"/>
      <w:r w:rsidR="008C0A0C" w:rsidRPr="00296196">
        <w:t xml:space="preserve"> που επηρεάζουν άμεσα τη διαδικασία προσχώρησής της στην ΕΕ· καλεί τα θεσμικά όργανα της ΕΕ να παρακολουθούν στενά την έκθεση της Αλβανίας σε ξένες κακόβουλες επιρροές· </w:t>
      </w:r>
    </w:p>
    <w:p w14:paraId="1CE6A61D" w14:textId="77777777" w:rsidR="008C0A0C" w:rsidRPr="00296196" w:rsidRDefault="00992317" w:rsidP="00992317">
      <w:pPr>
        <w:pStyle w:val="NormalHanging12a"/>
        <w:ind w:hanging="573"/>
        <w:rPr>
          <w:bCs/>
          <w:iCs/>
        </w:rPr>
      </w:pPr>
      <w:r w:rsidRPr="00296196">
        <w:rPr>
          <w:bCs/>
          <w:iCs/>
        </w:rPr>
        <w:t>10.</w:t>
      </w:r>
      <w:r w:rsidRPr="00296196">
        <w:rPr>
          <w:bCs/>
          <w:iCs/>
        </w:rPr>
        <w:tab/>
      </w:r>
      <w:r w:rsidR="008C0A0C" w:rsidRPr="00296196">
        <w:t xml:space="preserve">εκφράζει την ικανοποίησή του για τον αποκλεισμό ρωσικών </w:t>
      </w:r>
      <w:proofErr w:type="spellStart"/>
      <w:r w:rsidR="008C0A0C" w:rsidRPr="00296196">
        <w:t>ιστότοπων</w:t>
      </w:r>
      <w:proofErr w:type="spellEnd"/>
      <w:r w:rsidR="008C0A0C" w:rsidRPr="00296196">
        <w:t xml:space="preserve"> παραπληροφόρησης από την Αλβανία, αλλά τονίζει την ανάγκη για έναν συντονισμένο μηχανισμό αντιμετώπισης της παραπληροφόρησης ΕΕ-Αλβανίας, με πρότυπο την πλατφόρμα </w:t>
      </w:r>
      <w:proofErr w:type="spellStart"/>
      <w:r w:rsidR="008C0A0C" w:rsidRPr="00296196">
        <w:t>EUvsDisinfo</w:t>
      </w:r>
      <w:proofErr w:type="spellEnd"/>
      <w:r w:rsidR="008C0A0C" w:rsidRPr="00296196">
        <w:t xml:space="preserve">, για την ταχεία κατάρριψη και αντιμετώπιση των αφηγημάτων </w:t>
      </w:r>
      <w:r w:rsidR="008C0A0C" w:rsidRPr="00296196">
        <w:lastRenderedPageBreak/>
        <w:t xml:space="preserve">του Κρεμλίνου· τάσσεται υπέρ της αυξημένης περιφερειακής συνεργασίας μεταξύ των χωρών των Δυτικών Βαλκανίων για την ανταλλαγή βέλτιστων πρακτικών και την ανάπτυξη κοινών στρατηγικών για την καταπολέμηση της παραπληροφόρησης και των εξωτερικών παρεμβάσεων· προειδοποιεί για το αυξανόμενο αποτύπωμα των κινεζικών υποστηριζόμενων από το κράτος μέσων ενημέρωσης στην Αλβανία· </w:t>
      </w:r>
    </w:p>
    <w:p w14:paraId="577F5AAF" w14:textId="77777777" w:rsidR="008C0A0C" w:rsidRPr="00296196" w:rsidRDefault="00992317" w:rsidP="00992317">
      <w:pPr>
        <w:pStyle w:val="NormalHanging12a"/>
        <w:ind w:hanging="573"/>
        <w:rPr>
          <w:bCs/>
          <w:iCs/>
        </w:rPr>
      </w:pPr>
      <w:r w:rsidRPr="00296196">
        <w:rPr>
          <w:bCs/>
          <w:iCs/>
        </w:rPr>
        <w:t>11.</w:t>
      </w:r>
      <w:r w:rsidRPr="00296196">
        <w:rPr>
          <w:bCs/>
          <w:iCs/>
        </w:rPr>
        <w:tab/>
      </w:r>
      <w:r w:rsidR="008C0A0C" w:rsidRPr="00296196">
        <w:t xml:space="preserve">τονίζει το καθήκον του αλβανικού κοινοβουλίου να σέβεται τις αποφάσεις του Συνταγματικού Δικαστηρίου χωρίς καθυστέρηση· τονίζει τον θεμελιώδη και αναντικατάστατο ρόλο του κοινοβουλίου στη διασφάλιση των ελέγχων και ισορροπιών· καλεί την Αλβανία να διασφαλίσει πραγματική δημοκρατική λογοδοσία και ισχυρότερη και διαφανέστερη διακυβέρνηση· </w:t>
      </w:r>
    </w:p>
    <w:p w14:paraId="4BC6D599" w14:textId="77777777" w:rsidR="008C0A0C" w:rsidRPr="00296196" w:rsidRDefault="00992317" w:rsidP="00992317">
      <w:pPr>
        <w:pStyle w:val="NormalHanging12a"/>
        <w:ind w:hanging="570"/>
      </w:pPr>
      <w:r w:rsidRPr="00296196">
        <w:t>12.</w:t>
      </w:r>
      <w:r w:rsidRPr="00296196">
        <w:tab/>
      </w:r>
      <w:r w:rsidR="008C0A0C" w:rsidRPr="00296196">
        <w:t xml:space="preserve">λαμβάνει υπόψη τις τροποποιήσεις του Ιουλίου 2024 στον εκλογικό κώδικα της Αλβανίας, οι οποίες επιτρέπουν στους Αλβανούς της διασποράς να ψηφίζουν από το εξωτερικό και εισάγουν μερικώς ελεύθερης επιλογής καταλόγους υποψηφίων· λαμβάνει υπόψη τις βουλευτικές εκλογές της 11ης Μαΐου 2025 και υπογραμμίζει ότι, με βάση τα προκαταρκτικά συμπεράσματα του ΟΑΣΕ/ΓΔΘΑΔ, οι εκλογές διεξήχθησαν με ανταγωνιστικό και επαγγελματικό τρόπο, αλλά πραγματοποιήθηκαν σε ένα εξαιρετικά πολωμένο κλίμα και οι υποψήφιοι δεν είχαν ίσες ευκαιρίες· εκφράζει την ανησυχία του για το γεγονός ότι το κυβερνών κόμμα επωφελήθηκε από την ευρεία χρήση διοικητικών πόρων· </w:t>
      </w:r>
      <w:r w:rsidR="00CA03C0" w:rsidRPr="00CA03C0">
        <w:t>σημειώνει ότι η δημοσίευση της τελικής έκθεσης του ΟΑΣΕ/ΓΔΘΑΔ, η οποία θα περιλαμβάνει την τελική αξιολόγηση και τις συστάσεις που πρόκειται να εφαρμοστούν, αναμένεται τους προσεχείς μήνες·</w:t>
      </w:r>
      <w:r w:rsidR="00CA03C0">
        <w:t xml:space="preserve"> </w:t>
      </w:r>
      <w:r w:rsidR="008C0A0C" w:rsidRPr="00296196">
        <w:t>καλεί όλα τα κόμματα να επιδείξουν πολιτική βούληση για μια ολοκληρωμένη και χωρίς αποκλεισμούς εκλογική μεταρρύθμιση για την πλήρη και έγκαιρη εφαρμογή όλων των συστάσεων του ΟΑΣΕ/ΓΔΘΑΔ και της Επιτροπής της Βενετίας, συμπεριλαμβανομένων εκείνων που αφορούν το εκλογικό πλαίσιο και το πλαίσιο χρηματοδότησης των κομμάτων·</w:t>
      </w:r>
    </w:p>
    <w:p w14:paraId="25FD293F" w14:textId="77777777" w:rsidR="008C0A0C" w:rsidRPr="00296196" w:rsidRDefault="00992317" w:rsidP="00992317">
      <w:pPr>
        <w:pStyle w:val="NormalHanging12a"/>
        <w:ind w:hanging="573"/>
        <w:rPr>
          <w:bCs/>
          <w:iCs/>
        </w:rPr>
      </w:pPr>
      <w:r w:rsidRPr="00296196">
        <w:rPr>
          <w:bCs/>
          <w:iCs/>
        </w:rPr>
        <w:t>13.</w:t>
      </w:r>
      <w:r w:rsidRPr="00296196">
        <w:rPr>
          <w:bCs/>
          <w:iCs/>
        </w:rPr>
        <w:tab/>
      </w:r>
      <w:r w:rsidR="008C0A0C" w:rsidRPr="00296196">
        <w:t xml:space="preserve">εκφράζει τη λύπη του για το γεγονός ότι τα τελευταία χρόνια έχει επιδεινωθεί το περιβάλλον για τα ελεύθερα μέσα ενημέρωσης και τους ανεξάρτητους δημοσιογράφους· σημειώνει με ανησυχία ότι η ανεξαρτησία και η πολυφωνία των μέσων ενημέρωσης στην Αλβανία εξακολουθούν να επηρεάζονται από την υψηλή συγκέντρωση της αγοράς, την αλληλεπικάλυψη επιχειρηματικών και πολιτικών συμφερόντων, την έλλειψη διαφάνειας όσον αφορά τη χρηματοδότηση και την ιδιοκτησία, τον εκφοβισμό και τις επισφαλείς συνθήκες εργασίας για τους δημοσιογράφους· σημειώνει ότι η Αλβανία κατατάσσεται στην 99η θέση του Παγκόσμιου Δείκτη Ελευθερίας του Τύπου για το 2024, που καταρτίζεται από τον οργανισμό «Δημοσιογράφοι Χωρίς Σύνορα», γεγονός που αντικατοπτρίζει συνεχιζόμενα προβλήματα σε σχέση με τη συγκέντρωση της ιδιοκτησίας των μέσων ενημέρωσης, τις πολιτικές παρεμβάσεις και τις απειλές κατά δημοσιογράφων· επισημαίνει ότι η έλλειψη διαφάνειας στις δομές χρηματοδότησης και ιδιοκτησίας των μέσων ενημέρωσης αυξάνει τον κίνδυνο συντακτικής μεροληψίας και διείσδυσης προπαγάνδας από το εξωτερικό και υπονομεύει την εμπιστοσύνη του κοινού στη δημοσιογραφία· καλεί τις αλβανικές αρχές να διασφαλίσουν τη διαφάνεια όσον αφορά την ιδιοκτησία των μέσων ενημέρωσης και να επιβάλουν πολιτική μηδενικής ανοχής απέναντι στον εκφοβισμό των δημοσιογράφων· καλεί την κυβέρνηση να στηρίξει τις ανεξάρτητες πλατφόρμες ελέγχου γεγονότων ως μέσο για τη διασφάλιση της πρόσβασης του κοινού σε ακριβείς πληροφορίες, και να διαφυλάσσει την ακεραιότητα του χώρου πληροφόρησης· </w:t>
      </w:r>
    </w:p>
    <w:p w14:paraId="7C24277B" w14:textId="77777777" w:rsidR="008C0A0C" w:rsidRPr="00296196" w:rsidRDefault="00992317" w:rsidP="00992317">
      <w:pPr>
        <w:pStyle w:val="NormalHanging12a"/>
        <w:ind w:hanging="573"/>
        <w:rPr>
          <w:bCs/>
          <w:iCs/>
        </w:rPr>
      </w:pPr>
      <w:r w:rsidRPr="00296196">
        <w:rPr>
          <w:bCs/>
          <w:iCs/>
        </w:rPr>
        <w:t>14.</w:t>
      </w:r>
      <w:r w:rsidRPr="00296196">
        <w:rPr>
          <w:bCs/>
          <w:iCs/>
        </w:rPr>
        <w:tab/>
      </w:r>
      <w:r w:rsidR="008C0A0C" w:rsidRPr="00296196">
        <w:t xml:space="preserve">υπενθυμίζει ότι οποιαδήποτε αναθεώρηση της νομοθεσίας για τα μέσα ενημέρωσης θα πρέπει να συνάδει με τις συστάσεις της Επιτροπής της Βενετίας και θα πρέπει να </w:t>
      </w:r>
      <w:r w:rsidR="008C0A0C" w:rsidRPr="00296196">
        <w:lastRenderedPageBreak/>
        <w:t>πραγματοποιείται με διαφάνεια και χωρίς αποκλεισμούς, σε διαβούλευση με τις οργανώσεις των μέσων ενημέρωσης, με σκοπό να βελτιωθεί η ελευθερία των μέσων ενημέρωσης και η αυτορρύθμιση· χαιρετίζει την πλατφόρμα του Συμβουλίου της Ευρώπης για την προώθηση της προστασίας της δημοσιογραφίας και της ασφάλειας των δημοσιογράφων, από κοινού με την ΕΕ και ένα δίκτυο διακεκριμένων οργανώσεων για την ελευθερία του Τύπου· εκφράζει τη λύπη του για το γεγονός ότι δεν έχει σημειωθεί πρόοδος όσον αφορά την ευθυγράμμιση του νομοθετικού πλαισίου με το κεκτημένο της ΕΕ και τα πρότυπα της ΕΕ, συμπεριλαμβανομένου του ευρωπαϊκού κανονισμού για την ελευθερία των μέσων ενημέρωσης</w:t>
      </w:r>
      <w:r w:rsidR="008C0A0C" w:rsidRPr="00296196">
        <w:rPr>
          <w:rStyle w:val="FootnoteReference"/>
        </w:rPr>
        <w:footnoteReference w:id="4"/>
      </w:r>
      <w:r w:rsidR="008C0A0C" w:rsidRPr="00296196">
        <w:t xml:space="preserve">· υπενθυμίζει την ανάγκη ενίσχυσης της ερευνητικής δημοσιογραφίας, του ελέγχου γεγονότων και του γραμματισμού στα μέσα επικοινωνίας, και καταπολέμησης της ρητορικής μίσους, της παραπληροφόρησης και των ψευδών ειδήσεων· εκφράζει την ανησυχία του για τη συνεχιζόμενη εμπρηστική ρητορική κατά των μέσων ενημέρωσης, μεταξύ άλλων από υψηλόβαθμους πολιτικούς, δημόσιους αξιωματούχους και άλλα δημόσια πρόσωπα, η οποία τροφοδοτεί την κουλτούρα του εκφοβισμού· καταδικάζει απερίφραστα τις αυξανόμενες λεκτικές επιθέσεις κατά δημοσιογράφων που καλύπτουν θέματα σχετικά με το κράτος δικαίου και τη διαφθορά, καθώς και τη </w:t>
      </w:r>
      <w:proofErr w:type="spellStart"/>
      <w:r w:rsidR="008C0A0C" w:rsidRPr="00296196">
        <w:t>μισογυνιστική</w:t>
      </w:r>
      <w:proofErr w:type="spellEnd"/>
      <w:r w:rsidR="008C0A0C" w:rsidRPr="00296196">
        <w:t xml:space="preserve"> διαδικτυακή παρενόχληση κατά γυναικών δημοσιογράφων, τις εκστρατείες συκοφαντικής δυσφήμισης, τη βία και τις ταραχές, και ζητεί να εξασφαλιστούν τελεσίδικες καταδικαστικές αποφάσεις κατά των δραστών· εκφράζει τη λύπη του για το γεγονός ότι ο ποινικός κώδικας δεν παρέχει προστασία στους δημοσιογράφους από απειλές και βία και καλεί τις αρχές να θεσπίσουν ένα νομικό πλαίσιο που θα προστατεύει αποτελεσματικά τους δημοσιογράφους, τους υπερασπιστές των ανθρωπίνων δικαιωμάτων, τους περιβαλλοντικούς ακτιβιστές και άλλους ενδιαφερόμενους φορείς από την ανησυχητική αύξηση των στρατηγικών αγωγών προς αποθάρρυνση της συμμετοχής του κοινού (SLAPP), να αποποινικοποιήσουν τη δυσφήμιση και να σεβαστούν τον ρόλο της ανεξάρτητης δημοσιογραφίας ως κρίσιμου μέσου ελέγχου της εξουσίας, καθώς και να συνεργαστούν με τα μέσα ενημέρωσης με τρόπο που να προάγει τις δημοκρατικές αρχές·</w:t>
      </w:r>
    </w:p>
    <w:p w14:paraId="120B9279" w14:textId="77777777" w:rsidR="008C0A0C" w:rsidRPr="00296196" w:rsidRDefault="00992317" w:rsidP="00992317">
      <w:pPr>
        <w:pStyle w:val="NormalHanging12a"/>
        <w:ind w:hanging="573"/>
      </w:pPr>
      <w:r w:rsidRPr="00296196">
        <w:t>15.</w:t>
      </w:r>
      <w:r w:rsidRPr="00296196">
        <w:tab/>
      </w:r>
      <w:r w:rsidR="008C0A0C" w:rsidRPr="00296196">
        <w:t xml:space="preserve">υπενθυμίζει την ευθύνη των εθνικών και τοπικών αρχών για τη βελτίωση της διαφάνειας, της λογοδοσίας και της </w:t>
      </w:r>
      <w:proofErr w:type="spellStart"/>
      <w:r w:rsidR="008C0A0C" w:rsidRPr="00296196">
        <w:t>συμμετοχικότητας</w:t>
      </w:r>
      <w:proofErr w:type="spellEnd"/>
      <w:r w:rsidR="008C0A0C" w:rsidRPr="00296196">
        <w:t xml:space="preserve"> μέσω της διεξαγωγής ουσιαστικών και τακτικών δημόσιων διαβουλεύσεων με τα ενδιαφερόμενα μέρη· σημειώνει με ανησυχία ότι η εφαρμογή από το αλβανικό κοινοβούλιο του νομικού πλαισίου για τις δημόσιες διαβουλεύσεις παραμένει κατά κύριο λόγο τυπική· τονίζει την ανάγκη για μεγαλύτερη διαφάνεια όσον αφορά τα δημόσια δεδομένα και τα βασικά νομοθετικά έργα· επιμένει ότι πρέπει να ενισχυθούν οι οικονομικοί πόροι, η διοικητική ικανότητα και η δημοσιονομική αυτονομία των τοπικών αρχών·</w:t>
      </w:r>
    </w:p>
    <w:p w14:paraId="60FED7F0" w14:textId="77777777" w:rsidR="008C0A0C" w:rsidRPr="00296196" w:rsidRDefault="00992317" w:rsidP="00992317">
      <w:pPr>
        <w:pStyle w:val="NormalHanging12a"/>
        <w:ind w:hanging="573"/>
        <w:rPr>
          <w:bCs/>
          <w:iCs/>
        </w:rPr>
      </w:pPr>
      <w:r w:rsidRPr="00296196">
        <w:rPr>
          <w:bCs/>
          <w:iCs/>
        </w:rPr>
        <w:t>16.</w:t>
      </w:r>
      <w:r w:rsidRPr="00296196">
        <w:rPr>
          <w:bCs/>
          <w:iCs/>
        </w:rPr>
        <w:tab/>
      </w:r>
      <w:r w:rsidR="008C0A0C" w:rsidRPr="00296196">
        <w:t xml:space="preserve">χαιρετίζει τη δυναμική και εποικοδομητική κοινωνία των πολιτών της Αλβανίας, η οποία διαδραματίζει καίριο και θετικό ρόλο στη μεταρρυθμιστική διαδικασία· χαιρετίζει τη βελτίωση της παρακολούθησης των εκλογών και την αυξανόμενη συμμετοχή της κοινωνίας των πολιτών στην εποπτεία της δημοκρατικής διαδικασίας· υπογραμμίζει ότι η κοινωνία των πολιτών είναι ζωτικής σημασίας για την προώθηση της δημοκρατίας και του πλουραλισμού, καθώς και για την προώθηση της χρηστής διακυβέρνησης και της κοινωνικής προόδου· ενθαρρύνει την αλβανική κυβέρνηση να </w:t>
      </w:r>
      <w:r w:rsidR="008C0A0C" w:rsidRPr="00296196">
        <w:lastRenderedPageBreak/>
        <w:t>ενισχύσει τον ρόλο της κοινωνίας των πολιτών, συμπεριλαμβανομένων των οργανώσεων για τα δικαιώματα των γυναικών, στη διαδικασία προσχώρησης στην ΕΕ, από τα πρώτα στάδια και στο πλαίσιο μιας διαφανούς νομοθετικής διαδικασίας· εκφράζει τη λύπη του για το γεγονός ότι οι οργανώσεις της κοινωνίας των πολιτών λειτουργούν σε ένα δύσκολο περιβάλλον και λαμβάνουν περιορισμένη δημόσια χρηματοδότηση· επιμένει ότι πρέπει να τεθούν οι βάσεις για ένα αποτελεσματικό σύστημα απαλλαγής από τον ΦΠΑ σύμφωνα με τις δεσμεύσεις που ανέλαβε η Αλβανία στο πλαίσιο της συμφωνίας συνεργασίας ΕΕ-Αλβανίας και του ΜΠΒ ΙΙΙ· παροτρύνει τις αρχές να επιταχύνουν την κατάρτιση του χάρτη πορείας 2024-2027 για την κυβερνητική πολιτική προς ένα πιο ευνοϊκό περιβάλλον για την ανάπτυξη της κοινωνίας των πολιτών και να παρακολουθούν στενά την εφαρμογή του εν λόγω χάρτη πορείας·</w:t>
      </w:r>
    </w:p>
    <w:p w14:paraId="2BAF03EE" w14:textId="77777777" w:rsidR="008C0A0C" w:rsidRPr="00296196" w:rsidRDefault="00992317" w:rsidP="00992317">
      <w:pPr>
        <w:ind w:left="567" w:hanging="573"/>
      </w:pPr>
      <w:r w:rsidRPr="00296196">
        <w:t>17.</w:t>
      </w:r>
      <w:r w:rsidRPr="00296196">
        <w:tab/>
      </w:r>
      <w:r w:rsidR="008C0A0C" w:rsidRPr="00296196">
        <w:t>χαιρετίζει τη θέσπιση της νέας θέσης του υφυπουργού Δημόσιας Διοίκησης και Καταπολέμησης της Διαφθοράς και υπογραμμίζει τη σημασία της αποτελεσματικότητάς της και της υλοποίησης μεταρρυθμίσεων στη δημόσια διοίκηση και την καταπολέμηση της διαφθοράς· εξακολουθεί, ωστόσο, να ανησυχεί για την περιορισμένη πρόοδο στη μεταρρύθμιση της δημόσιας διοίκησης· επιμένει ότι οι αλβανικές αρχές πρέπει να εφαρμόσουν αποτελεσματικά τις διατάξεις σχετικά με τις αξιοκρατικές προσλήψεις και να επανεξετάσουν την αποτελεσματικότητα των υφιστάμενων δομών παρακολούθησης των νέων μεταρρυθμίσεων στη δημόσια διοίκηση και για την καταπολέμηση της διαφθοράς· υπογραμμίζει ότι πρέπει να προωθηθεί μια νοοτροπία λογοδοσίας, καθώς και η αμερόληπτη πρόσβαση σε δημόσιες πληροφορίες και ο έλεγχος των δημόσιων θεσμών, μεταξύ άλλων όσον αφορά την εφαρμογή του θεματολογίου μεταρρυθμίσεων· σημειώνει ότι οι δημόσιοι φορείς πρέπει να βελτιώσουν τη συμμόρφωσή τους με τις απαιτήσεις διαφάνειας και την ανταπόκρισή τους σε αιτήματα παροχής πληροφοριών·</w:t>
      </w:r>
    </w:p>
    <w:p w14:paraId="743690F5" w14:textId="77777777" w:rsidR="008C0A0C" w:rsidRPr="00296196" w:rsidRDefault="00992317" w:rsidP="00992317">
      <w:pPr>
        <w:pStyle w:val="NormalHanging12a"/>
        <w:ind w:hanging="573"/>
        <w:rPr>
          <w:bCs/>
          <w:iCs/>
        </w:rPr>
      </w:pPr>
      <w:r w:rsidRPr="00296196">
        <w:rPr>
          <w:bCs/>
          <w:iCs/>
        </w:rPr>
        <w:t>18.</w:t>
      </w:r>
      <w:r w:rsidRPr="00296196">
        <w:rPr>
          <w:bCs/>
          <w:iCs/>
        </w:rPr>
        <w:tab/>
      </w:r>
      <w:r w:rsidR="008C0A0C" w:rsidRPr="00296196">
        <w:t xml:space="preserve">εκφράζει τη λύπη του για το γεγονός ότι έχει σημειωθεί περιορισμένη πρόοδος όσον αφορά την ευθυγράμμιση του νομικού πλαισίου για τις δημόσιες συμβάσεις με το κεκτημένο της ΕΕ· εκφράζει την ανησυχία του για τις </w:t>
      </w:r>
      <w:proofErr w:type="spellStart"/>
      <w:r w:rsidR="008C0A0C" w:rsidRPr="00296196">
        <w:t>νεοεισαχθείσες</w:t>
      </w:r>
      <w:proofErr w:type="spellEnd"/>
      <w:r w:rsidR="008C0A0C" w:rsidRPr="00296196">
        <w:t xml:space="preserve"> προσωρινές εξαιρέσεις στη νομοθεσία για τις δημόσιες συμβάσεις· καλεί τις αλβανικές αρχές να βελτιώσουν τις ανταγωνιστικές διαδικασίες σύναψης συμβάσεων σύμφωνα με το κεκτημένο της ΕΕ· </w:t>
      </w:r>
    </w:p>
    <w:p w14:paraId="6C63FC7D" w14:textId="77777777" w:rsidR="008C0A0C" w:rsidRPr="00296196" w:rsidRDefault="00992317" w:rsidP="00992317">
      <w:pPr>
        <w:pStyle w:val="NormalHanging12a"/>
        <w:ind w:hanging="573"/>
        <w:rPr>
          <w:bCs/>
          <w:iCs/>
        </w:rPr>
      </w:pPr>
      <w:r w:rsidRPr="00296196">
        <w:rPr>
          <w:bCs/>
          <w:iCs/>
        </w:rPr>
        <w:t>19.</w:t>
      </w:r>
      <w:r w:rsidRPr="00296196">
        <w:rPr>
          <w:bCs/>
          <w:iCs/>
        </w:rPr>
        <w:tab/>
      </w:r>
      <w:r w:rsidR="008C0A0C" w:rsidRPr="00296196">
        <w:t xml:space="preserve">εκφράζει την ικανοποίησή του για την πρόοδο που έχει σημειώσει η Αλβανία όσον αφορά τη βελτίωση της διαβίβασης στοιχείων στην </w:t>
      </w:r>
      <w:proofErr w:type="spellStart"/>
      <w:r w:rsidR="008C0A0C" w:rsidRPr="00296196">
        <w:t>Eurostat</w:t>
      </w:r>
      <w:proofErr w:type="spellEnd"/>
      <w:r w:rsidR="008C0A0C" w:rsidRPr="00296196">
        <w:t xml:space="preserve">· </w:t>
      </w:r>
    </w:p>
    <w:p w14:paraId="52DA406B" w14:textId="77777777" w:rsidR="008C0A0C" w:rsidRPr="00296196" w:rsidRDefault="008C0A0C" w:rsidP="008C0A0C">
      <w:pPr>
        <w:pStyle w:val="NormalHanging12a"/>
        <w:rPr>
          <w:b/>
          <w:i/>
        </w:rPr>
      </w:pPr>
      <w:r w:rsidRPr="00296196">
        <w:rPr>
          <w:b/>
          <w:i/>
        </w:rPr>
        <w:t>Θεμελιώδη δικαιώματα</w:t>
      </w:r>
    </w:p>
    <w:p w14:paraId="19E63033" w14:textId="77777777" w:rsidR="008C0A0C" w:rsidRPr="00296196" w:rsidRDefault="00992317" w:rsidP="00992317">
      <w:pPr>
        <w:pStyle w:val="NormalHanging12a"/>
        <w:ind w:hanging="570"/>
        <w:rPr>
          <w:bCs/>
          <w:iCs/>
        </w:rPr>
      </w:pPr>
      <w:r w:rsidRPr="00296196">
        <w:rPr>
          <w:bCs/>
          <w:iCs/>
        </w:rPr>
        <w:t>20.</w:t>
      </w:r>
      <w:r w:rsidRPr="00296196">
        <w:rPr>
          <w:bCs/>
          <w:iCs/>
        </w:rPr>
        <w:tab/>
      </w:r>
      <w:r w:rsidR="008C0A0C" w:rsidRPr="00296196">
        <w:t xml:space="preserve">σημειώνει ότι το νομικό πλαίσιο της Αλβανίας για την </w:t>
      </w:r>
      <w:proofErr w:type="spellStart"/>
      <w:r w:rsidR="008C0A0C" w:rsidRPr="00296196">
        <w:t>έμφυλη</w:t>
      </w:r>
      <w:proofErr w:type="spellEnd"/>
      <w:r w:rsidR="008C0A0C" w:rsidRPr="00296196">
        <w:t xml:space="preserve"> βία δεν έχει ακόμη ευθυγραμμιστεί πλήρως με τη Σύμβαση της Κωνσταντινούπολης· εκφράζει την έντονη ανησυχία του για το γεγονός ότι η βία κατά των γυναικών παραμένει ένα φλέγον ζήτημα και ότι ο αριθμός των </w:t>
      </w:r>
      <w:proofErr w:type="spellStart"/>
      <w:r w:rsidR="008C0A0C" w:rsidRPr="00296196">
        <w:t>γυναικοκτονιών</w:t>
      </w:r>
      <w:proofErr w:type="spellEnd"/>
      <w:r w:rsidR="008C0A0C" w:rsidRPr="00296196">
        <w:t xml:space="preserve"> παραμένει υψηλός· εκφράζει την ικανοποίησή του για τη δημιουργία παρατηρητηρίου </w:t>
      </w:r>
      <w:proofErr w:type="spellStart"/>
      <w:r w:rsidR="008C0A0C" w:rsidRPr="00296196">
        <w:t>γυναικοκτονιών</w:t>
      </w:r>
      <w:proofErr w:type="spellEnd"/>
      <w:r w:rsidR="008C0A0C" w:rsidRPr="00296196">
        <w:t xml:space="preserve"> από τον Διαμεσολαβητή·</w:t>
      </w:r>
      <w:r w:rsidR="008C0A0C" w:rsidRPr="00296196">
        <w:rPr>
          <w:b/>
          <w:i/>
        </w:rPr>
        <w:t xml:space="preserve"> </w:t>
      </w:r>
      <w:r w:rsidR="008C0A0C" w:rsidRPr="00296196">
        <w:t>ζητεί τη βελτίωση των υπηρεσιών υποστήριξης των θυμάτων, ιδίως της υγειονομικής περίθαλψης, της χρηματοδότησης καταλυμάτων, της δωρεάν νομικής συνδρομής και της επανένταξης και αποκατάστασης των θυμάτων· τονίζει την ανάγκη για αυξημένη οικονομική και θεσμική στήριξη που θα πρέπει να δοθεί σε προγράμματα πρόληψης, εκστρατείες ευαισθητοποίησης του κοινού και για εξειδικευμένη κατάρτιση για τις αρχές επιβολής του νόμου και τις δικαστικές αρχές, ώστε να διασφαλιστεί μια προσέγγιση με επίκεντρο τα θύματα·</w:t>
      </w:r>
    </w:p>
    <w:p w14:paraId="2ED3DA83" w14:textId="77777777" w:rsidR="008C0A0C" w:rsidRPr="00296196" w:rsidRDefault="00992317" w:rsidP="00992317">
      <w:pPr>
        <w:pStyle w:val="NormalHanging12a"/>
        <w:ind w:hanging="570"/>
        <w:rPr>
          <w:bCs/>
          <w:iCs/>
        </w:rPr>
      </w:pPr>
      <w:r w:rsidRPr="00296196">
        <w:rPr>
          <w:bCs/>
          <w:iCs/>
        </w:rPr>
        <w:lastRenderedPageBreak/>
        <w:t>21.</w:t>
      </w:r>
      <w:r w:rsidRPr="00296196">
        <w:rPr>
          <w:bCs/>
          <w:iCs/>
        </w:rPr>
        <w:tab/>
      </w:r>
      <w:r w:rsidR="008C0A0C" w:rsidRPr="00296196">
        <w:t xml:space="preserve">εκφράζει την ανησυχία του για τις συνεχιζόμενες ελλείψεις, όπως η μη ευθυγράμμιση ή η μερική ευθυγράμμιση με το κεκτημένο της ΕΕ, όσον αφορά τα άτομα με αναπηρία και την ισότητα των φύλων· αναγνωρίζει την ανάγκη να ευθυγραμμίσει πλήρως η Αλβανία το νομικό της πλαίσιο για την </w:t>
      </w:r>
      <w:proofErr w:type="spellStart"/>
      <w:r w:rsidR="008C0A0C" w:rsidRPr="00296196">
        <w:t>έμφυλη</w:t>
      </w:r>
      <w:proofErr w:type="spellEnd"/>
      <w:r w:rsidR="008C0A0C" w:rsidRPr="00296196">
        <w:t xml:space="preserve"> βία με τη Σύμβαση της Κωνσταντινούπολης· σημειώνει ότι, σύμφωνα με την έκθεση του Παγκόσμιου Οικονομικού Φόρουμ του 2024 για το παγκόσμιο χάσμα μεταξύ των φύλων, η Αλβανία υποχώρησε κατά έξι θέσεις και καταλαμβάνει πλέον την 23η θέση παγκοσμίως, γεγονός που υποδηλώνει διεύρυνση του χάσματος μεταξύ των φύλων· εκφράζει την έντονη ανησυχία του για το γεγονός ότι η βία κατά των γυναικών παραμένει ένα φλέγον ζήτημα και ότι ο αριθμός των </w:t>
      </w:r>
      <w:proofErr w:type="spellStart"/>
      <w:r w:rsidR="008C0A0C" w:rsidRPr="00296196">
        <w:t>γυναικοκτονιών</w:t>
      </w:r>
      <w:proofErr w:type="spellEnd"/>
      <w:r w:rsidR="008C0A0C" w:rsidRPr="00296196">
        <w:t xml:space="preserve"> παραμένει υψηλός· ζητεί την πλήρη και αποτελεσματική εφαρμογή της υφιστάμενης νομοθεσίας, μεταξύ άλλων με την αυστηρότερη επιβολή προστατευτικών μέτρων και την ενισχυμένη ανταπόκριση των δικαστικών αρχών σε υποθέσεις </w:t>
      </w:r>
      <w:proofErr w:type="spellStart"/>
      <w:r w:rsidR="008C0A0C" w:rsidRPr="00296196">
        <w:t>έμφυλης</w:t>
      </w:r>
      <w:proofErr w:type="spellEnd"/>
      <w:r w:rsidR="008C0A0C" w:rsidRPr="00296196">
        <w:t xml:space="preserve"> βίας, όπως επισημαίνεται στην έκθεση της Ευρωπαϊκής Επιτροπής του 2024 για την Αλβανία·</w:t>
      </w:r>
    </w:p>
    <w:p w14:paraId="1072A018" w14:textId="77777777" w:rsidR="008C0A0C" w:rsidRPr="00CA03C0" w:rsidRDefault="00992317" w:rsidP="00992317">
      <w:pPr>
        <w:pStyle w:val="NormalHanging12a"/>
        <w:ind w:hanging="570"/>
        <w:rPr>
          <w:bCs/>
          <w:iCs/>
        </w:rPr>
      </w:pPr>
      <w:r w:rsidRPr="00CA03C0">
        <w:rPr>
          <w:bCs/>
          <w:iCs/>
        </w:rPr>
        <w:t>22.</w:t>
      </w:r>
      <w:r w:rsidRPr="00CA03C0">
        <w:rPr>
          <w:bCs/>
          <w:iCs/>
        </w:rPr>
        <w:tab/>
      </w:r>
      <w:r w:rsidR="008C0A0C" w:rsidRPr="00296196">
        <w:t xml:space="preserve">εκφράζει την ικανοποίησή του για την έγκριση ενός νέου εθνικού σχεδίου δράσης για τα άτομα ΛΟΑΤΚΙ+, με ενισχυμένη χρηματοδότηση· εκφράζει, ωστόσο, τη λύπη του για το γεγονός ότι δεν έχει σημειωθεί πρόοδος όσον αφορά τη θέσπιση της αναγκαίας νομοθεσίας στον τομέα αυτόν, και καλεί τις αρχές να εγκρίνουν την αναγκαία νομοθεσία για την αναγνώριση της ταυτότητας φύλου και των χαρακτηριστικών φύλου, καθώς και για τις σχέσεις συμβίωσης/τους γάμους μεταξύ ατόμων του ιδίου φύλου· εκφράζει τη λύπη του για το γεγονός ότι τα άτομα ΛΟΑΤΚΙ+ εξακολουθούν να αντιμετωπίζουν απειλές και </w:t>
      </w:r>
      <w:proofErr w:type="spellStart"/>
      <w:r w:rsidR="008C0A0C" w:rsidRPr="00296196">
        <w:t>απαξιωτικές</w:t>
      </w:r>
      <w:proofErr w:type="spellEnd"/>
      <w:r w:rsidR="008C0A0C" w:rsidRPr="00296196">
        <w:t xml:space="preserve"> εκστρατείες στα μέσα ενημέρωσης, χωρίς να προστατεύονται επαρκώς από τους δημόσιους οργανισμούς· σημειώνει ότι οι γυναίκες που ζουν σε αγροτικές και απομακρυσμένες περιοχές, οι Αιγύπτιες και </w:t>
      </w:r>
      <w:proofErr w:type="spellStart"/>
      <w:r w:rsidR="008C0A0C" w:rsidRPr="00296196">
        <w:t>Ρομά</w:t>
      </w:r>
      <w:proofErr w:type="spellEnd"/>
      <w:r w:rsidR="008C0A0C" w:rsidRPr="00296196">
        <w:t xml:space="preserve"> γυναίκες και τα άτομα ΛΟΑΤΚΙ+ εξακολουθούν να διαθέτουν περιορισμένη πρόσβαση στην πρωτοβάθμια υγειονομική περίθαλψη· παροτρύνει τους δημόσιους οργανισμούς να επιδείξουν ισχυρή δέσμευση για την προστασία των δικαιωμάτων των ΛΟΑΤΚΙ+ και να δράσουν αποφασιστικά κατά της ρητορικής μίσους και διακρίσεων κατά της κοινότητας ΛΟΑΤΚΙ+· </w:t>
      </w:r>
    </w:p>
    <w:p w14:paraId="18747DA8" w14:textId="77777777" w:rsidR="00CA03C0" w:rsidRPr="00296196" w:rsidRDefault="00992317" w:rsidP="00992317">
      <w:pPr>
        <w:pStyle w:val="NormalHanging12a"/>
        <w:ind w:hanging="570"/>
        <w:rPr>
          <w:bCs/>
          <w:iCs/>
        </w:rPr>
      </w:pPr>
      <w:r w:rsidRPr="00296196">
        <w:rPr>
          <w:bCs/>
          <w:iCs/>
        </w:rPr>
        <w:t>23.</w:t>
      </w:r>
      <w:r w:rsidRPr="00296196">
        <w:rPr>
          <w:bCs/>
          <w:iCs/>
        </w:rPr>
        <w:tab/>
      </w:r>
      <w:r w:rsidR="00CA03C0" w:rsidRPr="00CA03C0">
        <w:rPr>
          <w:bCs/>
          <w:iCs/>
        </w:rPr>
        <w:t>καλεί την Αλβανία να σεβαστεί πλήρως την αυτονομία της Ορθόδοξης Αυτοκέφαλης Εκκλησίας της Αλβανίας και να απόσχει από κάθε ενέργεια που υπονομεύει την ελευθερία της θρησκευτικής έκφρασης ή τα δικαιώματα ιδιοκτησίας της· ζητεί τον τερματισμό των παρεμβάσεων σε εκκλησιαστικούς διορισμούς και τη διεξαγωγή διαλόγου με τις θρησκευτικές αρχές για τη διασφάλιση του θρησκευτικού πλουραλισμού·</w:t>
      </w:r>
    </w:p>
    <w:p w14:paraId="48054DB4" w14:textId="77777777" w:rsidR="008C0A0C" w:rsidRPr="00A14927" w:rsidRDefault="00992317" w:rsidP="00992317">
      <w:pPr>
        <w:pStyle w:val="NormalHanging12a"/>
        <w:ind w:hanging="570"/>
        <w:rPr>
          <w:bCs/>
          <w:iCs/>
        </w:rPr>
      </w:pPr>
      <w:r w:rsidRPr="00A14927">
        <w:rPr>
          <w:bCs/>
          <w:iCs/>
        </w:rPr>
        <w:t>24.</w:t>
      </w:r>
      <w:r w:rsidRPr="00A14927">
        <w:rPr>
          <w:bCs/>
          <w:iCs/>
        </w:rPr>
        <w:tab/>
      </w:r>
      <w:r w:rsidR="008C0A0C" w:rsidRPr="00296196">
        <w:t xml:space="preserve">εκφράζει την ικανοποίησή του για την έγκριση της </w:t>
      </w:r>
      <w:proofErr w:type="spellStart"/>
      <w:r w:rsidR="008C0A0C" w:rsidRPr="00296196">
        <w:t>εκκρεμούσας</w:t>
      </w:r>
      <w:proofErr w:type="spellEnd"/>
      <w:r w:rsidR="008C0A0C" w:rsidRPr="00296196">
        <w:t xml:space="preserve"> εκτελεστικής νομοθεσίας σχετικά με τα δικαιώματα των ατόμων που ανήκουν σε μειονότητες, ιδίως όσον αφορά τον αυτοπροσδιορισμό και τη χρήση μειονοτικών γλωσσών, </w:t>
      </w:r>
      <w:r w:rsidR="00CA03C0" w:rsidRPr="00CA03C0">
        <w:t xml:space="preserve">, μεταξύ άλλων στο επίπεδο των τοπικών </w:t>
      </w:r>
      <w:proofErr w:type="spellStart"/>
      <w:r w:rsidR="00CA03C0" w:rsidRPr="00CA03C0">
        <w:t>αυτοδιοικητικών</w:t>
      </w:r>
      <w:proofErr w:type="spellEnd"/>
      <w:r w:rsidR="00CA03C0" w:rsidRPr="00CA03C0">
        <w:t xml:space="preserve"> μονάδων</w:t>
      </w:r>
      <w:r w:rsidR="00CA03C0">
        <w:t xml:space="preserve"> </w:t>
      </w:r>
      <w:r w:rsidR="008C0A0C" w:rsidRPr="00296196">
        <w:t xml:space="preserve">και υπογραμμίζει ότι τα εν λόγω νομοθετήματα πρέπει να εφαρμόζονται πλήρως και αποτελεσματικά προκειμένου να μπορεί να εφαρμοστεί στην πράξη η άσκηση των δικαιωμάτων των μειονοτήτων και των εκπαιδευτικών δικαιωμάτων· καλεί τις αρχές να </w:t>
      </w:r>
      <w:r w:rsidR="00CA03C0" w:rsidRPr="00CA03C0">
        <w:t>διασφαλίσουν την αποτελεσματική εφαρμογή των κανονιστικών διατάξεων, ιδίως με τη διάθεση επαρκών πόρων στις κεντρικές υπηρεσίες και την τοπική αυτοδιοίκηση· καλεί τις αρχές να διασφαλίσουν την επανεξέταση των διαδικασιών επιλογής των μελών της Επιτροπής Εθνικών Μειονοτήτων σύμφωνα με τις συστάσεις της Επιτροπής και της Συμβουλευτικής Επιτροπής της σύμβασης-πλαισίου για την προστασία των εθνικών μειονοτήτων· καλεί τις αρχές να</w:t>
      </w:r>
      <w:r w:rsidR="00CA03C0">
        <w:t xml:space="preserve"> </w:t>
      </w:r>
      <w:r w:rsidR="008C0A0C" w:rsidRPr="00296196">
        <w:t>ενισχύσουν την ικανότητα της Κρατικής Επιτροπής για τις Εθνικές Μειονότητες</w:t>
      </w:r>
      <w:r w:rsidR="00CA03C0">
        <w:t xml:space="preserve"> </w:t>
      </w:r>
      <w:r w:rsidR="00CA03C0" w:rsidRPr="00CA03C0">
        <w:t xml:space="preserve">και να διασφαλίσουν ότι είναι πλήρως λειτουργική και διαθέτει επαρκείς </w:t>
      </w:r>
      <w:r w:rsidR="00CA03C0" w:rsidRPr="00CA03C0">
        <w:lastRenderedPageBreak/>
        <w:t>πόρους</w:t>
      </w:r>
      <w:r w:rsidR="008C0A0C" w:rsidRPr="00296196">
        <w:t xml:space="preserve">· εκφράζει την ανησυχία του για τα επίμονα ζητήματα διακρίσεων και κοινωνικού αποκλεισμού που πλήττουν μειονοτικές ομάδες στην Αλβανία· ζητεί από την κυβέρνηση της Αλβανίας να σέβεται πλήρως και να προστατεύει τα ανθρώπινα δικαιώματα, συμπεριλαμβανομένων των δικαιωμάτων των μειονοτήτων, και να διασφαλίζει ότι όλες οι καταγγελίες για παραβιάσεις των ανθρωπίνων δικαιωμάτων, συμπεριλαμβανομένης της ρητορικής μίσους, ερευνώνται άμεσα και διεξοδικά· παροτρύνει τις αλβανικές αρχές να ενισχύσουν τους θεσμικούς μηχανισμούς για την πρόληψη των διακρίσεων και να διασφαλίσουν την ουσιαστική πολιτική συμμετοχή όλων των κοινοτήτων, σύμφωνα με τις συστάσεις της έκθεσης της Επιτροπής του 2024 για την Αλβανία· καλεί την Αλβανία να προστατέψει και να προωθήσει την πολιτιστική κληρονομιά, τις γλώσσες και τις παραδόσεις των εθνικών μειονοτήτων της· καλεί την Αλβανία να εξασφαλίσει την εκπαίδευση των εθνικών μειονοτήτων </w:t>
      </w:r>
      <w:r w:rsidR="00CA03C0" w:rsidRPr="00CA03C0">
        <w:t>στη μητρική τους γλώσσα, συμπεριλαμβανομένης της επαρκούς πρωτοβάθμιας και δευτεροβάθμιας εκπαίδευσης στα ελληνικά σε περιοχές που παραδοσιακά κατοικούνται από την ελληνική εθνική μειονότητα,</w:t>
      </w:r>
      <w:r w:rsidR="008C0A0C" w:rsidRPr="00296196">
        <w:t xml:space="preserve"> και να εγγυηθεί την </w:t>
      </w:r>
      <w:r w:rsidR="00CA03C0" w:rsidRPr="00CA03C0">
        <w:t>απεριόριστη</w:t>
      </w:r>
      <w:r w:rsidR="008C0A0C" w:rsidRPr="00296196">
        <w:t xml:space="preserve"> πρόσβαση όλων των πολιτών της στην </w:t>
      </w:r>
      <w:r w:rsidR="00CA03C0" w:rsidRPr="00CA03C0">
        <w:t>κρατική</w:t>
      </w:r>
      <w:r w:rsidR="00CA03C0">
        <w:t xml:space="preserve"> </w:t>
      </w:r>
      <w:r w:rsidR="008C0A0C" w:rsidRPr="00296196">
        <w:t>πρωτοβάθμια, δευτεροβάθμια και τριτοβάθμια εκπαίδευση</w:t>
      </w:r>
      <w:r w:rsidR="00CA03C0">
        <w:t xml:space="preserve"> </w:t>
      </w:r>
      <w:r w:rsidR="00CA03C0" w:rsidRPr="00CA03C0">
        <w:t>σε ολόκληρη τη χώρα, εφαρμόζοντας πλήρως τη σχετική νομοθεσία</w:t>
      </w:r>
      <w:r w:rsidR="008C0A0C" w:rsidRPr="00296196">
        <w:t>·</w:t>
      </w:r>
    </w:p>
    <w:p w14:paraId="0E82CAA9" w14:textId="77777777" w:rsidR="00A14927" w:rsidRPr="00296196" w:rsidRDefault="00992317" w:rsidP="00992317">
      <w:pPr>
        <w:pStyle w:val="NormalHanging12a"/>
        <w:ind w:hanging="570"/>
        <w:rPr>
          <w:bCs/>
          <w:iCs/>
        </w:rPr>
      </w:pPr>
      <w:r w:rsidRPr="00296196">
        <w:rPr>
          <w:bCs/>
          <w:iCs/>
        </w:rPr>
        <w:t>25.</w:t>
      </w:r>
      <w:r w:rsidRPr="00296196">
        <w:rPr>
          <w:bCs/>
          <w:iCs/>
        </w:rPr>
        <w:tab/>
      </w:r>
      <w:r w:rsidR="00A14927" w:rsidRPr="00A14927">
        <w:rPr>
          <w:bCs/>
          <w:iCs/>
        </w:rPr>
        <w:t>καλεί την Αλβανία να προστατεύσει και να διατηρήσει τη θρησκευτική και πολιτιστική κληρονομιά της ελληνικής ορθόδοξης μειονότητας, μεταξύ άλλων μέσω της αναστήλωσης και της νομικής αναγνώρισης των εκκλησιών και των νεκροταφείων· καλεί τις αρχές να απόσχουν από την απαλλοτρίωση ή την κατεδάφιση ιδιοκτησιών ιστορικής ή πολιτιστικής σημασίας για την ελληνική μειονότητα·</w:t>
      </w:r>
    </w:p>
    <w:p w14:paraId="4AA567D2" w14:textId="77777777" w:rsidR="008C0A0C" w:rsidRPr="00A14927" w:rsidRDefault="00992317" w:rsidP="00992317">
      <w:pPr>
        <w:pStyle w:val="NormalHanging12a"/>
        <w:ind w:hanging="570"/>
        <w:rPr>
          <w:bCs/>
          <w:iCs/>
        </w:rPr>
      </w:pPr>
      <w:r w:rsidRPr="00A14927">
        <w:rPr>
          <w:bCs/>
          <w:iCs/>
        </w:rPr>
        <w:t>26.</w:t>
      </w:r>
      <w:r w:rsidRPr="00A14927">
        <w:rPr>
          <w:bCs/>
          <w:iCs/>
        </w:rPr>
        <w:tab/>
      </w:r>
      <w:r w:rsidR="008C0A0C" w:rsidRPr="00296196">
        <w:t xml:space="preserve">υπενθυμίζει ότι η Αλβανία θα πρέπει να διασφαλίσει το δικαίωμα ιδιοκτησίας, ιδίως με την επίτευξη αποφασιστικής προόδου όσον αφορά την αρχική </w:t>
      </w:r>
      <w:proofErr w:type="spellStart"/>
      <w:r w:rsidR="008C0A0C" w:rsidRPr="00296196">
        <w:t>κτηματογράφηση</w:t>
      </w:r>
      <w:proofErr w:type="spellEnd"/>
      <w:r w:rsidR="008C0A0C" w:rsidRPr="00296196">
        <w:t xml:space="preserve"> και αποζημίωση, βελτιώνοντας τη διαφάνεια του εθνικού κτηματολογίου και την ποιότητα των κτηματολογικών δεδομένων, καθώς και διασφαλίζοντας τον σεβασμό του δικαιώματος σε δίκαιη δίκη και του δικαιώματος πραγματικής προσφυγής σε περιπτώσεις απαλλοτρίωσης και αφαίρεσης ακινήτων· </w:t>
      </w:r>
    </w:p>
    <w:p w14:paraId="468CC67E" w14:textId="77777777" w:rsidR="00A14927" w:rsidRDefault="00992317" w:rsidP="00992317">
      <w:pPr>
        <w:pStyle w:val="NormalHanging12a"/>
        <w:ind w:hanging="570"/>
        <w:rPr>
          <w:bCs/>
          <w:iCs/>
        </w:rPr>
      </w:pPr>
      <w:r>
        <w:rPr>
          <w:bCs/>
          <w:iCs/>
        </w:rPr>
        <w:t>27.</w:t>
      </w:r>
      <w:r>
        <w:rPr>
          <w:bCs/>
          <w:iCs/>
        </w:rPr>
        <w:tab/>
      </w:r>
      <w:r w:rsidR="00A14927" w:rsidRPr="00A14927">
        <w:rPr>
          <w:bCs/>
          <w:iCs/>
        </w:rPr>
        <w:t>ενθαρρύνει την κυβέρνηση της Αλβανίας να αντιμετωπίσει και να διορθώσει τις αδικίες που προκλήθηκαν από το κομμουνιστικό καθεστώς σε όλα τα θρησκευτικά δόγματα·</w:t>
      </w:r>
    </w:p>
    <w:p w14:paraId="21A7BC7F" w14:textId="77777777" w:rsidR="00A14927" w:rsidRPr="00296196" w:rsidRDefault="00992317" w:rsidP="00992317">
      <w:pPr>
        <w:pStyle w:val="NormalHanging12a"/>
        <w:ind w:hanging="570"/>
        <w:rPr>
          <w:bCs/>
          <w:iCs/>
        </w:rPr>
      </w:pPr>
      <w:r w:rsidRPr="00296196">
        <w:rPr>
          <w:bCs/>
          <w:iCs/>
        </w:rPr>
        <w:t>28.</w:t>
      </w:r>
      <w:r w:rsidRPr="00296196">
        <w:rPr>
          <w:bCs/>
          <w:iCs/>
        </w:rPr>
        <w:tab/>
      </w:r>
      <w:r w:rsidR="00A14927" w:rsidRPr="00A14927">
        <w:rPr>
          <w:bCs/>
          <w:iCs/>
        </w:rPr>
        <w:t>εκφράζει την ανησυχία του για τον αργό ρυθμό επιστροφής των θρησκευτικών περιουσιών που κατασχέθηκαν από κομμουνιστές· σημειώνει, επιπλέον, με ανησυχία ότι, παρά τα πολυάριθμα αιτήματα θρησκευτικών δογμάτων, η κυβέρνηση της Αλβανίας δεν έχει επιστρέψει όλα τα ιερά αντικείμενα, τα κειμήλια, τα εικονίσματα και τα αρχεία που κατασχέθηκαν κατά τη διάρκεια του κομμουνιστικού καθεστώτος</w:t>
      </w:r>
      <w:r w:rsidR="00A14927">
        <w:rPr>
          <w:rStyle w:val="FootnoteReference"/>
          <w:bCs/>
          <w:iCs/>
        </w:rPr>
        <w:footnoteReference w:id="5"/>
      </w:r>
    </w:p>
    <w:p w14:paraId="3AF71D1E" w14:textId="77777777" w:rsidR="008C0A0C" w:rsidRPr="00296196" w:rsidRDefault="00992317" w:rsidP="00992317">
      <w:pPr>
        <w:pStyle w:val="NormalHanging12a"/>
        <w:ind w:hanging="570"/>
        <w:rPr>
          <w:bCs/>
          <w:iCs/>
        </w:rPr>
      </w:pPr>
      <w:r w:rsidRPr="00296196">
        <w:rPr>
          <w:bCs/>
          <w:iCs/>
        </w:rPr>
        <w:t>29.</w:t>
      </w:r>
      <w:r w:rsidRPr="00296196">
        <w:rPr>
          <w:bCs/>
          <w:iCs/>
        </w:rPr>
        <w:tab/>
      </w:r>
      <w:r w:rsidR="008C0A0C" w:rsidRPr="00296196">
        <w:t xml:space="preserve">ζητεί να αυξηθούν οι επενδύσεις για τον εκσυγχρονισμό του εκπαιδευτικού συστήματος, ούτως ώστε να διασφαλιστεί η ποιότητα και ο συμμετοχικός του χαρακτήρας· καλεί την Αλβανία να εφαρμόσει μέτρα για την προώθηση των ευκαιριών απασχόλησης και εκπαίδευσης για τα άτομα με αναπηρία· </w:t>
      </w:r>
    </w:p>
    <w:p w14:paraId="3524DE97" w14:textId="77777777" w:rsidR="008C0A0C" w:rsidRPr="00296196" w:rsidRDefault="00992317" w:rsidP="00992317">
      <w:pPr>
        <w:pStyle w:val="NormalHanging12a"/>
        <w:ind w:hanging="570"/>
      </w:pPr>
      <w:r w:rsidRPr="00296196">
        <w:t>30.</w:t>
      </w:r>
      <w:r w:rsidRPr="00296196">
        <w:tab/>
      </w:r>
      <w:r w:rsidR="00A14927" w:rsidRPr="00A14927">
        <w:t>εκφράζει την ικανοποίησή του για τη διεξαγωγή της απογραφής του 2023 στην Αλβανία· καλεί τις αρχές να δημοσιεύσουν τα λεπτομερή δεδομένα και τη θεματική ανάλυση σύμφωνα με τη σύσταση της Επιτροπής στην έκθεσή της του 2024 για την Αλβανία</w:t>
      </w:r>
      <w:r w:rsidR="008C0A0C" w:rsidRPr="00296196">
        <w:t xml:space="preserve">· </w:t>
      </w:r>
    </w:p>
    <w:p w14:paraId="627C26C3" w14:textId="77777777" w:rsidR="008C0A0C" w:rsidRPr="00296196" w:rsidRDefault="00992317" w:rsidP="00992317">
      <w:pPr>
        <w:pStyle w:val="NormalHanging12a"/>
        <w:ind w:hanging="570"/>
      </w:pPr>
      <w:r w:rsidRPr="00296196">
        <w:lastRenderedPageBreak/>
        <w:t>31.</w:t>
      </w:r>
      <w:r w:rsidRPr="00296196">
        <w:tab/>
      </w:r>
      <w:r w:rsidR="008C0A0C" w:rsidRPr="00296196">
        <w:t xml:space="preserve">εκφράζει την ικανοποίησή του για την έγκριση του νόμου για την προστασία των προσωπικών δεδομένων, με στόχο την πλήρη ευθυγράμμιση με το κεκτημένο της ΕΕ· συγχαίρει τις αλβανικές αρχές για την έγκριση της εκτελεστικής νομοθεσίας σχετικά με τη διαδικασία και τη δίκαιη αποζημίωση για τη χρήση ορφανών έργων και τη βάση δεδομένων για έργα που προστατεύονται από δικαιώματα πνευματικής ιδιοκτησίας, αλλά εκφράζει έντονη ανησυχία για τον χειρισμό των προσωπικών δεδομένων και τις αδυναμίες των συστημάτων ΤΠ· καλεί τις αλβανικές αρχές να ενισχύσουν τις διασφαλίσεις κατά των παραβιάσεων δεδομένων, καθώς και την πρόληψη και την ευαισθητοποίηση του κοινού, και να βελτιώσουν τη θεσμική ικανότητα, προκειμένου να εφαρμόσουν αποτελεσματικά τον νέο νόμο για την προστασία των προσωπικών δεδομένων· καλεί την Αλβανία να συνεργαστεί περαιτέρω με το Γραφείο Διανοητικής Ιδιοκτησίας της ΕΕ· </w:t>
      </w:r>
    </w:p>
    <w:p w14:paraId="4FE7F3DC" w14:textId="77777777" w:rsidR="008C0A0C" w:rsidRPr="00296196" w:rsidRDefault="00992317" w:rsidP="00992317">
      <w:pPr>
        <w:pStyle w:val="NormalHanging12a"/>
        <w:ind w:hanging="570"/>
        <w:rPr>
          <w:bCs/>
          <w:iCs/>
        </w:rPr>
      </w:pPr>
      <w:r w:rsidRPr="00296196">
        <w:rPr>
          <w:bCs/>
          <w:iCs/>
        </w:rPr>
        <w:t>32.</w:t>
      </w:r>
      <w:r w:rsidRPr="00296196">
        <w:rPr>
          <w:bCs/>
          <w:iCs/>
        </w:rPr>
        <w:tab/>
      </w:r>
      <w:r w:rsidR="008C0A0C" w:rsidRPr="00296196">
        <w:t xml:space="preserve">αναγνωρίζει την ενισχυμένη συνεργασία μεταξύ της Αλβανίας και της ΕΕ στη διαχείριση των μεταναστευτικών ροών και τις διαδικασίες συνοριακών ελέγχων, ιδίως μέσω της νέας εθνικής στρατηγικής για τη μετανάστευση 2024-2026 και της συνεργασίας με τον </w:t>
      </w:r>
      <w:proofErr w:type="spellStart"/>
      <w:r w:rsidR="008C0A0C" w:rsidRPr="00296196">
        <w:t>Frontex</w:t>
      </w:r>
      <w:proofErr w:type="spellEnd"/>
      <w:r w:rsidR="008C0A0C" w:rsidRPr="00296196">
        <w:t>· λαμβάνει υπόψη το μνημόνιο συνεννόησης Ιταλίας-Αλβανίας·</w:t>
      </w:r>
    </w:p>
    <w:p w14:paraId="108323C7" w14:textId="77777777" w:rsidR="008C0A0C" w:rsidRPr="00296196" w:rsidRDefault="008C0A0C" w:rsidP="008C0A0C">
      <w:pPr>
        <w:pStyle w:val="NormalHanging12a"/>
        <w:rPr>
          <w:b/>
          <w:i/>
        </w:rPr>
      </w:pPr>
      <w:r w:rsidRPr="00296196">
        <w:rPr>
          <w:b/>
          <w:i/>
        </w:rPr>
        <w:t>Κράτος δικαίου</w:t>
      </w:r>
    </w:p>
    <w:p w14:paraId="12004F81" w14:textId="77777777" w:rsidR="008C0A0C" w:rsidRPr="00296196" w:rsidRDefault="00992317" w:rsidP="00992317">
      <w:pPr>
        <w:pStyle w:val="NormalHanging12a"/>
        <w:ind w:hanging="570"/>
        <w:rPr>
          <w:bCs/>
          <w:iCs/>
        </w:rPr>
      </w:pPr>
      <w:r w:rsidRPr="00296196">
        <w:rPr>
          <w:bCs/>
          <w:iCs/>
        </w:rPr>
        <w:t>33.</w:t>
      </w:r>
      <w:r w:rsidRPr="00296196">
        <w:rPr>
          <w:bCs/>
          <w:iCs/>
        </w:rPr>
        <w:tab/>
      </w:r>
      <w:r w:rsidR="008C0A0C" w:rsidRPr="00296196">
        <w:t xml:space="preserve">συγχαίρει την Αλβανία για την πρόοδο που έχει επιτύχει όσον αφορά την εφαρμογή των μεταρρυθμίσεων στον τομέα της δικαιοσύνης, με στόχο την ενίσχυση της ανεξαρτησίας, της διαφάνειας και της λογοδοσίας του δικαστικού σώματος, συμπεριλαμβανομένης της διαδικασίας ελέγχου, που ολοκληρώθηκε σε πρώτο βαθμό· εκφράζει την ικανοποίησή του για τη νέα μεταρρυθμιστική διαδικασία σχετικά με τη χρηστή διακυβέρνηση, το κράτος δικαίου και την καταπολέμηση της διαφθοράς για την Αλβανία, με ορίζοντα το 2030, που δρομολογήθηκε από το αλβανικό κοινοβούλιο· τονίζει ότι κάθε πρωτοβουλία για την ενίσχυση της διακυβέρνησης, του κράτους δικαίου και των προσπαθειών για την καταπολέμηση της διαφθοράς πρέπει να βασίζεται στη </w:t>
      </w:r>
      <w:proofErr w:type="spellStart"/>
      <w:r w:rsidR="008C0A0C" w:rsidRPr="00296196">
        <w:t>συμμετοχικότητα</w:t>
      </w:r>
      <w:proofErr w:type="spellEnd"/>
      <w:r w:rsidR="008C0A0C" w:rsidRPr="00296196">
        <w:t xml:space="preserve">, τη διαφάνεια και τη συνεργασία· </w:t>
      </w:r>
    </w:p>
    <w:p w14:paraId="30F6C2E8" w14:textId="77777777" w:rsidR="008C0A0C" w:rsidRPr="00296196" w:rsidRDefault="00992317" w:rsidP="00992317">
      <w:pPr>
        <w:pStyle w:val="NormalHanging12a"/>
        <w:ind w:hanging="570"/>
      </w:pPr>
      <w:r w:rsidRPr="00296196">
        <w:t>34.</w:t>
      </w:r>
      <w:r w:rsidRPr="00296196">
        <w:tab/>
      </w:r>
      <w:r w:rsidR="008C0A0C" w:rsidRPr="00296196">
        <w:t xml:space="preserve">εκφράζει την ανησυχία του για τις συνεχιζόμενες πολιτικές παρεμβάσεις και πιέσεις στο δικαστικό σύστημα· σημειώνει με ανησυχία τις ελλείψεις ως προς τον αξιοκρατικό διορισμό των μη δικαστικών μελών του Ανώτατου Δικαστικού Συμβουλίου και του Ανώτατου Εισαγγελικού Συμβουλίου, και ως προς την ακεραιότητά τους· </w:t>
      </w:r>
      <w:r w:rsidR="00A14927" w:rsidRPr="00A14927">
        <w:t>αποδοκιμάζει τις επίμονες προκλήσεις όσον αφορά τη λειτουργία του δικαστικού σώματος, οι οποίες επισημαίνονται στην έκθεση της SPAK για το 2024·</w:t>
      </w:r>
    </w:p>
    <w:p w14:paraId="05A01D38" w14:textId="77777777" w:rsidR="008C0A0C" w:rsidRPr="00296196" w:rsidRDefault="00992317" w:rsidP="00992317">
      <w:pPr>
        <w:pStyle w:val="NormalHanging12a"/>
        <w:ind w:hanging="570"/>
        <w:rPr>
          <w:bCs/>
          <w:iCs/>
        </w:rPr>
      </w:pPr>
      <w:r w:rsidRPr="00296196">
        <w:rPr>
          <w:bCs/>
          <w:iCs/>
        </w:rPr>
        <w:t>35.</w:t>
      </w:r>
      <w:r w:rsidRPr="00296196">
        <w:rPr>
          <w:bCs/>
          <w:iCs/>
        </w:rPr>
        <w:tab/>
      </w:r>
      <w:r w:rsidR="008C0A0C" w:rsidRPr="00296196">
        <w:t>ζητεί να ληφθούν επειγόντως μέτρα για τη διασφάλιση της ανεξαρτησίας της δικαιοσύνης και της θεσμικής ακεραιότητας·</w:t>
      </w:r>
    </w:p>
    <w:p w14:paraId="6A8DA623" w14:textId="77777777" w:rsidR="008C0A0C" w:rsidRPr="00296196" w:rsidRDefault="00992317" w:rsidP="00992317">
      <w:pPr>
        <w:pStyle w:val="NormalHanging12a"/>
        <w:ind w:hanging="570"/>
      </w:pPr>
      <w:r w:rsidRPr="00296196">
        <w:t>36.</w:t>
      </w:r>
      <w:r w:rsidRPr="00296196">
        <w:tab/>
      </w:r>
      <w:r w:rsidR="008C0A0C" w:rsidRPr="00296196">
        <w:t xml:space="preserve">επισημαίνει ότι η Αλβανία καταλάμβανε την 80η θέση στον δείκτη αντίληψης της διαφθοράς της Διεθνούς Διαφάνειας για το 2024, γεγονός που καταδεικνύει την ανάγκη για ουσιαστική πρόοδο όσον αφορά την καταπολέμηση της διαφθοράς σε υψηλό επίπεδο και τη διασφάλιση της ανεξαρτησίας της δικαιοσύνης· υπογραμμίζει το ουσιαστικό έργο της ειδικής δομής της Αλβανίας για την καταπολέμηση της διαφθοράς και του οργανωμένου εγκλήματος (SPAK) όσον αφορά τη δημιουργία ιστορικού επιδόσεων για τη διερεύνηση, τη δίωξη και την καταδίκη σε υποθέσεις μεγάλης διαφθοράς, καθώς και σε περιπτώσεις που αφορούν την προστασία των οικονομικών συμφερόντων της ΕΕ· τονίζει ότι είναι σημαντικό να διασφαλιστεί η πλήρης ανεξαρτησία των θεσμών για την καταπολέμηση της διαφθοράς και ενθαρρύνει την </w:t>
      </w:r>
      <w:r w:rsidR="008C0A0C" w:rsidRPr="00296196">
        <w:lastRenderedPageBreak/>
        <w:t>ενίσχυση της επιχειρησιακής και ερευνητικής τους ικανότητας· εκφράζει την ικανοποίησή του για τις έρευνες και τις διαδικασίες σε σχέση με τη μεγάλη διαφθορά υψηλού· τονίζει ότι η αύξηση του αριθμού των τελεσίδικων καταδικών υψηλόβαθμων αξιωματούχων εξακολουθεί να αποτελεί σημαντική προτεραιότητα·  παροτρύνει όλα τα μέρη να αποφεύγουν οποιαδήποτε ενέργεια που υπονομεύει το έργο ανεξάρτητων θεσμών, όπως η SPAK· εκφράζει τη λύπη του για το κλίμα εκφοβισμού στο οποίο λειτουργεί η δικαστική εξουσία και για τις περιπτώσεις αθέμιτης πίεσης που ασκείται σε αυτήν, στοιχεία τα οποία συνιστούν σοβαρή απειλή για την ανεξαρτησία της δικαιοσύνης· εκφράζει την ανησυχία του για το γεγονός ότι η έλλειψη θεσμικής στήριξης προς τους δικαστές που αντιμετωπίζουν απειλές αποδυναμώνει την εμπιστοσύνη του κοινού και θέτει σε σοβαρό κίνδυνο το κράτος δικαίου και τη διαδικασία ένταξης της Αλβανίας στην ΕΕ·</w:t>
      </w:r>
    </w:p>
    <w:p w14:paraId="572B80C7" w14:textId="77777777" w:rsidR="008C0A0C" w:rsidRPr="00296196" w:rsidRDefault="00992317" w:rsidP="00992317">
      <w:pPr>
        <w:pStyle w:val="NormalHanging12a"/>
        <w:ind w:hanging="570"/>
        <w:rPr>
          <w:bCs/>
          <w:iCs/>
        </w:rPr>
      </w:pPr>
      <w:r w:rsidRPr="00296196">
        <w:rPr>
          <w:bCs/>
          <w:iCs/>
        </w:rPr>
        <w:t>37.</w:t>
      </w:r>
      <w:r w:rsidRPr="00296196">
        <w:rPr>
          <w:bCs/>
          <w:iCs/>
        </w:rPr>
        <w:tab/>
      </w:r>
      <w:r w:rsidR="008C0A0C" w:rsidRPr="00296196">
        <w:t>σημειώνει τις προκλήσεις όσον αφορά την ποιότητα και την αποτελεσματικότητα του συστήματος απονομής δικαιοσύνης, συμπεριλαμβανομένου του μεγάλου αριθμού κενών δικαστικών θέσεων, της έλλειψης επαρκούς δικαστικού προσωπικού, της ποιότητας της αρχικής και συνεχούς κατάρτισης των δικαστών, της συνέπειας της νομολογίας και της έλλειψης ενός σύγχρονου ολοκληρωμένου συστήματος διαχείρισης υποθέσεων· σημειώνει ότι τα κονδύλια του προϋπολογισμού είναι ανεπαρκή, ιδίως για το δικαστικό σκέλος· υπογραμμίζει ότι η μείωση της συσσώρευσης εκκρεμών υποθέσεων στο δικαστικό σύστημα θα πρέπει να παραμείνει προτεραιότητα· εκφράζει ωστόσο την ικανοποίησή του για το γεγονός ότι το Συνταγματικό Δικαστήριο της Αλβανίας έχει βελτιώσει την αποτελεσματικότητά του μειώνοντας τις εκκρεμείς υποθέσεις του και εξακολουθεί να υποστηρίζει το σύστημα θεσμικών ελέγχων και ισορροπιών·</w:t>
      </w:r>
    </w:p>
    <w:p w14:paraId="3AF839FF" w14:textId="77777777" w:rsidR="008C0A0C" w:rsidRPr="00296196" w:rsidRDefault="00992317" w:rsidP="00992317">
      <w:pPr>
        <w:pStyle w:val="NormalHanging12a"/>
        <w:ind w:hanging="570"/>
      </w:pPr>
      <w:r w:rsidRPr="00296196">
        <w:t>38.</w:t>
      </w:r>
      <w:r w:rsidRPr="00296196">
        <w:tab/>
      </w:r>
      <w:r w:rsidR="008C0A0C" w:rsidRPr="00296196">
        <w:t>χαιρετίζει την έγκριση εθνικής νομοθεσίας για την ευθυγράμμιση με το κεκτημένο της ΕΕ όσον αφορά την καταπολέμηση της νομιμοποίησης εσόδων από παράνομες δραστηριότητες· σημειώνει την ανάγκη σύστασης ισχυρής υπηρεσίας ανάκτησης περιουσιακών στοιχείων και να βελτιωθούν οι διαδικασίες ελέγχου και οι διαδικασίες διερεύνησης, δίωξης και καταδίκης σε υποθέσεις μεγάλης διαφθοράς, μεταξύ άλλων μέσω της κατάσχεσης και της οριστικής δήμευσης περιουσιακών στοιχείων εγκληματικής προέλευσης·</w:t>
      </w:r>
    </w:p>
    <w:p w14:paraId="5FD5AE19" w14:textId="77777777" w:rsidR="008C0A0C" w:rsidRPr="00296196" w:rsidRDefault="00992317" w:rsidP="00992317">
      <w:pPr>
        <w:pStyle w:val="NormalHanging12a"/>
        <w:ind w:hanging="570"/>
        <w:rPr>
          <w:bCs/>
          <w:iCs/>
        </w:rPr>
      </w:pPr>
      <w:r w:rsidRPr="00296196">
        <w:rPr>
          <w:bCs/>
          <w:iCs/>
        </w:rPr>
        <w:t>39.</w:t>
      </w:r>
      <w:r w:rsidRPr="00296196">
        <w:rPr>
          <w:bCs/>
          <w:iCs/>
        </w:rPr>
        <w:tab/>
      </w:r>
      <w:r w:rsidR="008C0A0C" w:rsidRPr="00296196">
        <w:t xml:space="preserve">καλεί την Αλβανία να συνεχίσει να ευθυγραμμίζει το νομικό της πλαίσιο, και ιδίως τον ποινικό κώδικα, με το κεκτημένο της ΕΕ στον τομέα της καταπολέμησης του οργανωμένου εγκλήματος και του εμπορίου ναρκωτικών και πυροβόλων όπλων, καθώς και της καταπολέμησης του κυβερνοεγκλήματος, του εξτρεμισμού και των τρομοκρατικών απειλών· </w:t>
      </w:r>
      <w:r w:rsidR="00D73D9F" w:rsidRPr="00D73D9F">
        <w:t xml:space="preserve">εξακολουθεί να ανησυχεί για τη συνεχιζόμενη απειλή και τη διαφοροποίηση των δραστηριοτήτων ομάδων της αλβανικής μαφίας στην Ευρώπη· εκφράζει τη λύπη του για το γεγονός ότι, παρά τις προσπάθειες διάλυσης των δικτύων τους, μεταξύ άλλων μέσω της χρήσης δεδομένων από την υπηρεσία κρυπτογραφημένων μηνυμάτων </w:t>
      </w:r>
      <w:proofErr w:type="spellStart"/>
      <w:r w:rsidR="00D73D9F" w:rsidRPr="00D73D9F">
        <w:t>Sky</w:t>
      </w:r>
      <w:proofErr w:type="spellEnd"/>
      <w:r w:rsidR="00D73D9F" w:rsidRPr="00D73D9F">
        <w:t>-ECC στις έρευνες, οι εν λόγω εγκληματικές ομάδες εξακολουθούν να εμπλέκονται σε μεγάλο βαθμό στην εμπορία ναρκωτικών και όπλων, στην παράνομη διακίνηση μεταναστών, την εμπορία ανθρώπων και τη νομιμοποίηση εσόδων από παράνομες δραστηριότητες σε αρκετά κράτη μέλη, ιδίως στις Κάτω Χώρες, το Βέλγιο, την Ιταλία και τη Γαλλία·</w:t>
      </w:r>
      <w:r w:rsidR="00D73D9F">
        <w:t xml:space="preserve"> </w:t>
      </w:r>
      <w:r w:rsidR="008C0A0C" w:rsidRPr="00296196">
        <w:t xml:space="preserve">σημειώνει τον διορισμό πρόσθετων εισαγγελέων στην Ειδική Εισαγγελία, καθώς και τη σύσταση μονάδας χρηματοοικονομικών ερευνών· επαινεί τη συμμετοχή της Αλβανίας σε κοινές επιχειρήσεις και στη συνεργασία στο πλαίσιο της Ευρωπαϊκής Πολυκλαδικής Πλατφόρμας κατά των Εγκληματικών Απειλών (EMPACT) όσον αφορά τη διακίνηση ναρκωτικών, τη νομιμοποίηση εσόδων από παράνομες δραστηριότητες και το </w:t>
      </w:r>
      <w:proofErr w:type="spellStart"/>
      <w:r w:rsidR="008C0A0C" w:rsidRPr="00296196">
        <w:t>κυβερνοέγκλημα</w:t>
      </w:r>
      <w:proofErr w:type="spellEnd"/>
      <w:r w:rsidR="008C0A0C" w:rsidRPr="00296196">
        <w:t xml:space="preserve">· αναγνωρίζει περαιτέρω την εντατική </w:t>
      </w:r>
      <w:r w:rsidR="008C0A0C" w:rsidRPr="00296196">
        <w:lastRenderedPageBreak/>
        <w:t>συνεργασία με την Ευρωπόλ, την EUROJUST, τον FRONTEX, την INTERPOL και το δίκτυο CARIN για την καταπολέμηση του οργανωμένου εγκλήματος και την εξάρθρωση των δικτύων διεθνικών εγκλημάτων· ενθαρρύνει την Αλβανία να ενισχύσει τους μηχανισμούς ανταλλαγής πληροφοριών με τους οργανισμούς της ΕΕ για την ενίσχυση της περιφερειακής σταθερότητας· ζητεί να καταβάλλονται συνεχείς προσπάθειες για την ευθυγράμμιση των πολιτικών ασφάλειας της Αλβανίας με τις στρατηγικές της ΕΕ, ώστε με τον τρόπο αυτό να προωθείται ένα πιο ολοκληρωμένο και ανθεκτικό πλαίσιο περιφερειακής ασφάλειας· καλεί την Αλβανία να ενισχύσει την καταπολέμηση της εμπορίας ανθρώπων σε συνεργασία με τα κράτη μέλη και τους οργανισμούς της ΕΕ· τονίζει την ανάγκη καταπολέμησης του παράνομου εμπορίου φορητών όπλων και ελαφρού οπλισμού, καθώς η Αλβανία παραμένει χώρα προορισμού και χώρα διέλευσης· εκφράζει την ικανοποίησή του για την έγκριση νέας στρατηγικής για την προστασία των θυμάτων εγκληματικών πράξεων· τονίζει τη σημασία της συνεχούς κατάρτισης του προσωπικού που είναι αρμόδιο για τον έλεγχο της μετανάστευσης προκειμένου να διασφαλιστεί η αποτελεσματική εφαρμογή των ευρωπαϊκών κανονισμών και η ισχυρότερη αντιμετώπιση των δικτύων εμπορίας ανθρώπων·</w:t>
      </w:r>
    </w:p>
    <w:p w14:paraId="2384D358" w14:textId="77777777" w:rsidR="008C0A0C" w:rsidRPr="00296196" w:rsidRDefault="00992317" w:rsidP="00992317">
      <w:pPr>
        <w:pStyle w:val="NormalHanging12a"/>
        <w:ind w:hanging="570"/>
        <w:rPr>
          <w:bCs/>
          <w:iCs/>
        </w:rPr>
      </w:pPr>
      <w:r w:rsidRPr="00296196">
        <w:rPr>
          <w:bCs/>
          <w:iCs/>
        </w:rPr>
        <w:t>40.</w:t>
      </w:r>
      <w:r w:rsidRPr="00296196">
        <w:rPr>
          <w:bCs/>
          <w:iCs/>
        </w:rPr>
        <w:tab/>
      </w:r>
      <w:r w:rsidR="008C0A0C" w:rsidRPr="00296196">
        <w:t>ενθαρρύνει την Ευρωπαϊκή Υπηρεσία Εξωτερικής Δράσης και την Επιτροπή να συμβάλουν περαιτέρω στην ενίσχυση της ανθεκτικότητας της Αλβανίας έναντι των υβριδικών απειλών, στον τομέα της κυβερνοασφάλειας, της χειραγώγησης πληροφοριών και της προστασίας των υποδομών ζωτικής σημασίας· καλεί την Αλβανία να αξιολογήσει τους κινδύνους που συνδέονται με τις άμεσες ξένες επενδύσεις και να ελέγξει τις επενδύσεις αυτές, ιδίως σε στρατηγικούς τομείς όπως η ενέργεια, η εξόρυξη και οι τηλεπικοινωνίες, προκειμένου να αποφευχθούν οι οικονομικές εξαρτήσεις και οι παγίδες χρέους και να προστατευθούν τα εθνικά συμφέροντα, να ενισχυθεί η ασφάλεια και να διασφαλιστεί η συνοχή με τα πρότυπα της ΕΕ·</w:t>
      </w:r>
    </w:p>
    <w:p w14:paraId="39AC9DC7" w14:textId="77777777" w:rsidR="008C0A0C" w:rsidRPr="00296196" w:rsidRDefault="00992317" w:rsidP="00992317">
      <w:pPr>
        <w:pStyle w:val="NormalHanging12a"/>
        <w:ind w:hanging="570"/>
        <w:rPr>
          <w:bCs/>
          <w:iCs/>
        </w:rPr>
      </w:pPr>
      <w:r w:rsidRPr="00296196">
        <w:rPr>
          <w:bCs/>
          <w:iCs/>
        </w:rPr>
        <w:t>41.</w:t>
      </w:r>
      <w:r w:rsidRPr="00296196">
        <w:rPr>
          <w:bCs/>
          <w:iCs/>
        </w:rPr>
        <w:tab/>
      </w:r>
      <w:r w:rsidR="008C0A0C" w:rsidRPr="00296196">
        <w:t>καλεί την ΕΕ και τις χώρες των Δυτικών Βαλκανίων να δημιουργήσουν ένα πλαίσιο ουσιαστικής συνεργασίας μεταξύ της Ευρωπαϊκής Εισαγγελίας (EPPO) και των χωρών υπό ένταξη, προκειμένου να διευκολυνθεί η στενή συνεργασία και η δίωξη της κακής χρήσης ενωσιακών κονδυλίων· επικροτεί το γεγονός ότι η Αλβανία έχει συνάψει διμερή συμφωνία συνεργασίας με την Ευρωπαϊκή Εισαγγελία·</w:t>
      </w:r>
    </w:p>
    <w:p w14:paraId="2E2DA7B9" w14:textId="77777777" w:rsidR="008C0A0C" w:rsidRPr="00296196" w:rsidRDefault="008C0A0C" w:rsidP="008C0A0C">
      <w:pPr>
        <w:pStyle w:val="NormalHanging12a"/>
        <w:rPr>
          <w:b/>
          <w:i/>
        </w:rPr>
      </w:pPr>
      <w:r w:rsidRPr="00296196">
        <w:rPr>
          <w:b/>
          <w:i/>
        </w:rPr>
        <w:t>Κοινωνικοοικονομικές μεταρρυθμίσεις</w:t>
      </w:r>
    </w:p>
    <w:p w14:paraId="2888222D" w14:textId="77777777" w:rsidR="008C0A0C" w:rsidRPr="00296196" w:rsidRDefault="00992317" w:rsidP="00992317">
      <w:pPr>
        <w:pStyle w:val="NormalHanging12a"/>
        <w:ind w:hanging="570"/>
      </w:pPr>
      <w:r w:rsidRPr="00296196">
        <w:t>42.</w:t>
      </w:r>
      <w:r w:rsidRPr="00296196">
        <w:tab/>
      </w:r>
      <w:r w:rsidR="008C0A0C" w:rsidRPr="00296196">
        <w:t>χαιρετίζει τη δέσμευση της Αλβανίας να εφαρμόσει το σχέδιο ανάπτυξης της ΕΕ για τα Δυτικά Βαλκάνια, το οποίο περιλαμβάνει την ένταξη στην ενιαία αγορά της ΕΕ, την περιφερειακή οικονομική ολοκλήρωση, τις θεμελιώδεις μεταρρυθμίσεις και την αυξημένη χρηματοδοτική στήριξη·</w:t>
      </w:r>
    </w:p>
    <w:p w14:paraId="0993D425" w14:textId="77777777" w:rsidR="008C0A0C" w:rsidRPr="00296196" w:rsidRDefault="00992317" w:rsidP="00992317">
      <w:pPr>
        <w:pStyle w:val="NormalHanging12a"/>
        <w:ind w:hanging="570"/>
        <w:rPr>
          <w:bCs/>
          <w:iCs/>
        </w:rPr>
      </w:pPr>
      <w:r w:rsidRPr="00296196">
        <w:rPr>
          <w:bCs/>
          <w:iCs/>
        </w:rPr>
        <w:t>43.</w:t>
      </w:r>
      <w:r w:rsidRPr="00296196">
        <w:rPr>
          <w:bCs/>
          <w:iCs/>
        </w:rPr>
        <w:tab/>
      </w:r>
      <w:r w:rsidR="008C0A0C" w:rsidRPr="00296196">
        <w:t>επαναλαμβάνει τη σημασία της βελτίωσης των δημόσιων υποδομών στις χώρες των Δυτικών Βαλκανίων και της ανάπτυξης συνδέσεων με τα κράτη μέλη της ΕΕ· υπενθυμίζει τις δυνατότητες του οικονομικού και επενδυτικού σχεδίου για τα Δυτικά Βαλκάνια σε σχέση με την ενίσχυση της περιφερειακής συνδεσιμότητας μέσω σιδηροδρομικών και οδικών υποδομών· προτρέπει, εν προκειμένω, τις αρχές όλων των χωρών να ολοκληρώσουν τον Διάδρομο VIII, που συνδέει την Αλβανία, τη Βόρεια Μακεδονία και τη Βουλγαρία· υπενθυμίζει τη σημασία της βελτίωσης των αεροπορικών συνδέσεων μεταξύ των χωρών των Δυτικών Βαλκανίων και των κρατών μελών της ΕΕ·</w:t>
      </w:r>
    </w:p>
    <w:p w14:paraId="073E40F9" w14:textId="77777777" w:rsidR="008C0A0C" w:rsidRPr="00296196" w:rsidRDefault="00992317" w:rsidP="00992317">
      <w:pPr>
        <w:pStyle w:val="NormalHanging12a"/>
        <w:ind w:hanging="570"/>
        <w:rPr>
          <w:bCs/>
          <w:iCs/>
        </w:rPr>
      </w:pPr>
      <w:r w:rsidRPr="00296196">
        <w:rPr>
          <w:bCs/>
          <w:iCs/>
        </w:rPr>
        <w:t>44.</w:t>
      </w:r>
      <w:r w:rsidRPr="00296196">
        <w:rPr>
          <w:bCs/>
          <w:iCs/>
        </w:rPr>
        <w:tab/>
      </w:r>
      <w:r w:rsidR="008C0A0C" w:rsidRPr="00296196">
        <w:t xml:space="preserve">εκφράζει την ικανοποίησή του για το θεματολόγιο μεταρρυθμίσεων της Αλβανίας όσον </w:t>
      </w:r>
      <w:r w:rsidR="008C0A0C" w:rsidRPr="00296196">
        <w:lastRenderedPageBreak/>
        <w:t>αφορά το επιχειρηματικό περιβάλλον, το ανθρώπινο κεφάλαιο, την ψηφιοποίηση, την ενέργεια και την πράσινη μετάβαση, τα θεμελιώδη δικαιώματα και το κράτος δικαίου· εκφράζει επίσης την ικανοποίησή του για τη συμμετοχή της Αλβανίας στο πρόγραμμα «Ψηφιακή Ευρώπη» της ΕΕ· εκφράζει την ικανοποίησή του για το γεγονός ότι η Αλβανία έχει καταταγεί ως περιφερειακός ηγέτης στη δημόσια διοίκηση και τις ψηφιακές δημόσιες συμβάσεις από το πρόγραμμα στήριξης για τη βελτίωση της διακυβέρνησης και της διαχείρισης, το οποίο διαχειρίζονται η ΕΕ και ο Οργανισμός Οικονομικής Συνεργασίας και Ανάπτυξης·</w:t>
      </w:r>
    </w:p>
    <w:p w14:paraId="7A4F4667" w14:textId="77777777" w:rsidR="008C0A0C" w:rsidRPr="00296196" w:rsidRDefault="00992317" w:rsidP="00992317">
      <w:pPr>
        <w:pStyle w:val="NormalHanging12a"/>
        <w:ind w:hanging="570"/>
        <w:rPr>
          <w:bCs/>
          <w:iCs/>
        </w:rPr>
      </w:pPr>
      <w:r w:rsidRPr="00296196">
        <w:rPr>
          <w:bCs/>
          <w:iCs/>
        </w:rPr>
        <w:t>45.</w:t>
      </w:r>
      <w:r w:rsidRPr="00296196">
        <w:rPr>
          <w:bCs/>
          <w:iCs/>
        </w:rPr>
        <w:tab/>
      </w:r>
      <w:r w:rsidR="008C0A0C" w:rsidRPr="00296196">
        <w:t xml:space="preserve">ενθαρρύνει τις αλβανικές αρχές να μειώσουν τον κίνδυνο φτώχειας και κοινωνικού αποκλεισμού, βελτιώνοντας περαιτέρω την πρόσβαση στην εκπαίδευση και τη στέγαση, καθώς και στις κοινωνικές και υγειονομικές υπηρεσίες, ιδίως για τους </w:t>
      </w:r>
      <w:proofErr w:type="spellStart"/>
      <w:r w:rsidR="008C0A0C" w:rsidRPr="00296196">
        <w:t>μειονεκτούντες</w:t>
      </w:r>
      <w:proofErr w:type="spellEnd"/>
      <w:r w:rsidR="008C0A0C" w:rsidRPr="00296196">
        <w:t xml:space="preserve"> πληθυσμούς και τις μειονοτικές ομάδες, συμπεριλαμβανομένων των </w:t>
      </w:r>
      <w:proofErr w:type="spellStart"/>
      <w:r w:rsidR="008C0A0C" w:rsidRPr="00296196">
        <w:t>Ρομά</w:t>
      </w:r>
      <w:proofErr w:type="spellEnd"/>
      <w:r w:rsidR="008C0A0C" w:rsidRPr="00296196">
        <w:t xml:space="preserve"> και των Αιγυπτίων· ζητεί την εφαρμογή της εθνικής στρατηγικής κοινωνικής προστασίας της Αλβανίας για την περίοδο 2024-2030 και της εθνικής στρατηγικής για την απασχόληση και τις δεξιότητες 2023-2030· καλεί την Αλβανία να εγκρίνει περαιτέρω μέτρα για την καταπολέμηση της ανεργίας των νέων και καλεί τις αλβανικές αρχές να εφαρμόσουν αποτελεσματικά το εθνικό θεματολόγιο για τα δικαιώματα του παιδιού παρέχοντας βοήθεια σε παιδιά που αντιμετωπίζουν κίνδυνο αποκλεισμού και φτώχειας·</w:t>
      </w:r>
    </w:p>
    <w:p w14:paraId="4E4CD53A" w14:textId="77777777" w:rsidR="008C0A0C" w:rsidRPr="00296196" w:rsidRDefault="00992317" w:rsidP="00992317">
      <w:pPr>
        <w:pStyle w:val="NormalHanging12a"/>
        <w:ind w:hanging="570"/>
        <w:rPr>
          <w:bCs/>
          <w:iCs/>
          <w:szCs w:val="24"/>
        </w:rPr>
      </w:pPr>
      <w:r w:rsidRPr="00296196">
        <w:rPr>
          <w:bCs/>
          <w:iCs/>
          <w:szCs w:val="24"/>
        </w:rPr>
        <w:t>46.</w:t>
      </w:r>
      <w:r w:rsidRPr="00296196">
        <w:rPr>
          <w:bCs/>
          <w:iCs/>
          <w:szCs w:val="24"/>
        </w:rPr>
        <w:tab/>
      </w:r>
      <w:r w:rsidR="008C0A0C" w:rsidRPr="00296196">
        <w:t xml:space="preserve">συγχαίρει τις αλβανικές αρχές για την έγκριση νομοθετικών πράξεων για τη μεταρρύθμιση της τριτοβάθμιας εκπαίδευσης και για την εφαρμογή της εθνικής στρατηγικής για την εκπαίδευση 2021-2026· καλεί την Αλβανία να επεκτείνει τον </w:t>
      </w:r>
      <w:proofErr w:type="spellStart"/>
      <w:r w:rsidR="008C0A0C" w:rsidRPr="00296196">
        <w:t>γραμματισμό</w:t>
      </w:r>
      <w:proofErr w:type="spellEnd"/>
      <w:r w:rsidR="008C0A0C" w:rsidRPr="00296196">
        <w:t xml:space="preserve"> στα μέσα επικοινωνίας ως βασικό μάθημα στα σχολικά προγράμματα, διασφαλίζοντας παράλληλα ότι οι εκπαιδευτικοί λαμβάνουν ειδική κατάρτιση και σύγχρονους πόρους για την παροχή προγραμμάτων υψηλής ποιότητας· ενθαρρύνει τη συνεργασία με εκπαιδευτικές πρωτοβουλίες της ΕΕ και περιφερειακά δίκτυα, όπως το Παρατηρητήριο για τον </w:t>
      </w:r>
      <w:proofErr w:type="spellStart"/>
      <w:r w:rsidR="008C0A0C" w:rsidRPr="00296196">
        <w:t>γραμματισμό</w:t>
      </w:r>
      <w:proofErr w:type="spellEnd"/>
      <w:r w:rsidR="008C0A0C" w:rsidRPr="00296196">
        <w:t xml:space="preserve"> στα μέσα επικοινωνίας των Δυτικών Βαλκανίων, για την εφαρμογή βέλτιστων πρακτικών στην κριτική σκέψη και την εκπαίδευση για τον ψηφιακό </w:t>
      </w:r>
      <w:proofErr w:type="spellStart"/>
      <w:r w:rsidR="008C0A0C" w:rsidRPr="00296196">
        <w:t>γραμματισμό</w:t>
      </w:r>
      <w:proofErr w:type="spellEnd"/>
      <w:r w:rsidR="008C0A0C" w:rsidRPr="00296196">
        <w:t>·</w:t>
      </w:r>
    </w:p>
    <w:p w14:paraId="749CFCFD" w14:textId="77777777" w:rsidR="008C0A0C" w:rsidRPr="00296196" w:rsidRDefault="00992317" w:rsidP="00992317">
      <w:pPr>
        <w:pStyle w:val="NormalHanging12a"/>
        <w:ind w:hanging="570"/>
        <w:rPr>
          <w:bCs/>
          <w:iCs/>
          <w:szCs w:val="24"/>
        </w:rPr>
      </w:pPr>
      <w:r w:rsidRPr="00296196">
        <w:rPr>
          <w:bCs/>
          <w:iCs/>
          <w:szCs w:val="24"/>
        </w:rPr>
        <w:t>47.</w:t>
      </w:r>
      <w:r w:rsidRPr="00296196">
        <w:rPr>
          <w:bCs/>
          <w:iCs/>
          <w:szCs w:val="24"/>
        </w:rPr>
        <w:tab/>
      </w:r>
      <w:r w:rsidR="008C0A0C" w:rsidRPr="00296196">
        <w:t>εκφράζει την ικανοποίησή του για την πρόοδο που έχει σημειώσει η Αλβανία όσον αφορά τη σύναψη διμερών συμφωνιών με κράτη μέλη της ΕΕ στον τομέα της κοινωνικής ασφάλισης και τις προετοιμασίες της για τη σύνδεση του συστήματος υπηρεσιών απασχόλησης της χώρας με το EURES, το ευρωπαϊκό δίκτυο υπηρεσιών απασχόλησης·</w:t>
      </w:r>
    </w:p>
    <w:p w14:paraId="45A27DD4" w14:textId="77777777" w:rsidR="008C0A0C" w:rsidRPr="00296196" w:rsidRDefault="00992317" w:rsidP="00992317">
      <w:pPr>
        <w:pStyle w:val="NormalHanging12a"/>
        <w:ind w:hanging="570"/>
        <w:rPr>
          <w:bCs/>
          <w:iCs/>
        </w:rPr>
      </w:pPr>
      <w:r w:rsidRPr="00296196">
        <w:rPr>
          <w:bCs/>
          <w:iCs/>
        </w:rPr>
        <w:t>48.</w:t>
      </w:r>
      <w:r w:rsidRPr="00296196">
        <w:rPr>
          <w:bCs/>
          <w:iCs/>
        </w:rPr>
        <w:tab/>
      </w:r>
      <w:r w:rsidR="008C0A0C" w:rsidRPr="00296196">
        <w:t>εκφράζει την ικανοποίησή του για το γεγονός ότι η Αλβανία προσχώρησε στον ενιαίο χώρο πληρωμών σε ευρώ τον Νοέμβριο του 2024, γεγονός που μειώνει το κόστος για τους πολίτες και τις επιχειρήσεις και θα συμβάλει στην περαιτέρω ενσωμάτωση της Αλβανίας στην ενιαία αγορά· συγχαίρει τις αλβανικές αρχές για την ευθυγράμμιση με το κεκτημένο της ΕΕ όσον αφορά τις πληρωμές (οδηγία για τους λογαριασμούς πληρωμών</w:t>
      </w:r>
      <w:r w:rsidR="008C0A0C" w:rsidRPr="00296196">
        <w:rPr>
          <w:rStyle w:val="FootnoteReference"/>
          <w:bCs/>
          <w:iCs/>
        </w:rPr>
        <w:footnoteReference w:id="6"/>
      </w:r>
      <w:r w:rsidR="008C0A0C" w:rsidRPr="00296196">
        <w:t xml:space="preserve">) και για τις δράσεις τους που είχαν ως αποτέλεσμα τη διαγραφή της Αλβανίας από τον «γκρίζο κατάλογο» της ομάδας χρηματοοικονομικής δράσης· αναγνωρίζει τις προσπάθειες της Αλβανίας για τη βελτίωση της οικονομικής ανταγωνιστικότητας και καλεί την κυβέρνηση να συνεχίσει τις διαρθρωτικές </w:t>
      </w:r>
      <w:r w:rsidR="008C0A0C" w:rsidRPr="00296196">
        <w:lastRenderedPageBreak/>
        <w:t>μεταρρυθμίσεις για την προώθηση ενός πιο ελκυστικού επιχειρηματικού περιβάλλοντος, σύμφωνα με τα πρότυπα της ΕΕ· εκφράζει τη λύπη του για το γεγονός ότι η αναποτελεσματικότητα στη δημόσια διοίκηση, το υπερβολικό κανονιστικό πλαίσιο, η διαφθορά και η εκτεταμένη άτυπη οικονομία υπονομεύουν το επιχειρηματικό περιβάλλον και παρεμποδίζουν τον ανταγωνισμό·</w:t>
      </w:r>
    </w:p>
    <w:p w14:paraId="05C21B0A" w14:textId="77777777" w:rsidR="008C0A0C" w:rsidRPr="00296196" w:rsidRDefault="00992317" w:rsidP="00992317">
      <w:pPr>
        <w:pStyle w:val="NormalHanging12a"/>
        <w:ind w:hanging="570"/>
        <w:rPr>
          <w:bCs/>
          <w:iCs/>
          <w:szCs w:val="24"/>
        </w:rPr>
      </w:pPr>
      <w:r w:rsidRPr="00296196">
        <w:rPr>
          <w:bCs/>
          <w:iCs/>
          <w:szCs w:val="24"/>
        </w:rPr>
        <w:t>49.</w:t>
      </w:r>
      <w:r w:rsidRPr="00296196">
        <w:rPr>
          <w:bCs/>
          <w:iCs/>
          <w:szCs w:val="24"/>
        </w:rPr>
        <w:tab/>
      </w:r>
      <w:r w:rsidR="008C0A0C" w:rsidRPr="00296196">
        <w:t>συγχαίρει την Αλβανία για τη βελτίωση των δημοσιονομικών της επιδόσεων· καλεί τις αλβανικές αρχές να βελτιώσουν περαιτέρω την ανάλυση δημοσιονομικού κινδύνου ενισχύοντας την αρμόδια υπηρεσία του Υπουργείου Οικονομικών· ζητεί μεγαλύτερη διαφάνεια και λογοδοσία των κρατικών επιχειρήσεων μέσω ετήσιων οικονομικών εκθέσεων· καλεί την Αλβανία να ενισχύσει τον δημόσιο εσωτερικό δημοσιονομικό της έλεγχο και να διασφαλίσει την εφαρμογή των συστάσεων του ανώτατου ελεγκτικού οργάνου (ALSAI)·</w:t>
      </w:r>
    </w:p>
    <w:p w14:paraId="02940D21" w14:textId="77777777" w:rsidR="008C0A0C" w:rsidRPr="00296196" w:rsidRDefault="00992317" w:rsidP="00992317">
      <w:pPr>
        <w:pStyle w:val="NormalHanging12a"/>
        <w:ind w:hanging="570"/>
        <w:rPr>
          <w:bCs/>
          <w:iCs/>
          <w:szCs w:val="24"/>
        </w:rPr>
      </w:pPr>
      <w:r w:rsidRPr="00296196">
        <w:rPr>
          <w:bCs/>
          <w:iCs/>
          <w:szCs w:val="24"/>
        </w:rPr>
        <w:t>50.</w:t>
      </w:r>
      <w:r w:rsidRPr="00296196">
        <w:rPr>
          <w:bCs/>
          <w:iCs/>
          <w:szCs w:val="24"/>
        </w:rPr>
        <w:tab/>
      </w:r>
      <w:r w:rsidR="008C0A0C" w:rsidRPr="00296196">
        <w:t>εκφράζει την ικανοποίησή του για την περαιτέρω ευθυγράμμιση της νομοθεσίας με το κεκτημένο της ΕΕ σχετικά με τα ιδιωτικά συνταξιοδοτικά ταμεία, την ανάκαμψη των τραπεζών και το πλαίσιο εξυγίανσης· καλεί την Αλβανία να ολοκληρώσει την ευθυγράμμισή της με το κεκτημένο της ΕΕ στον τομέα των ασφαλίσεων, των κεφαλαιαγορών, των αγορών κινητών αξιών, των επενδυτικών κεφαλαίων και των υποδομών χρηματοπιστωτικών αγορών·</w:t>
      </w:r>
    </w:p>
    <w:p w14:paraId="04C84AD6" w14:textId="77777777" w:rsidR="008C0A0C" w:rsidRPr="00296196" w:rsidRDefault="00992317" w:rsidP="00992317">
      <w:pPr>
        <w:pStyle w:val="NormalHanging12a"/>
        <w:ind w:hanging="570"/>
        <w:rPr>
          <w:bCs/>
          <w:iCs/>
          <w:szCs w:val="24"/>
        </w:rPr>
      </w:pPr>
      <w:r w:rsidRPr="00296196">
        <w:rPr>
          <w:bCs/>
          <w:iCs/>
          <w:szCs w:val="24"/>
        </w:rPr>
        <w:t>51.</w:t>
      </w:r>
      <w:r w:rsidRPr="00296196">
        <w:rPr>
          <w:bCs/>
          <w:iCs/>
          <w:szCs w:val="24"/>
        </w:rPr>
        <w:tab/>
      </w:r>
      <w:r w:rsidR="008C0A0C" w:rsidRPr="00296196">
        <w:t xml:space="preserve">επικροτεί τη συμφωνία που επιτεύχθηκε στη σύνοδο κορυφής των </w:t>
      </w:r>
      <w:proofErr w:type="spellStart"/>
      <w:r w:rsidR="008C0A0C" w:rsidRPr="00296196">
        <w:t>Τιράνων</w:t>
      </w:r>
      <w:proofErr w:type="spellEnd"/>
      <w:r w:rsidR="008C0A0C" w:rsidRPr="00296196">
        <w:t xml:space="preserve"> σχετικά με τη μείωση του κόστους </w:t>
      </w:r>
      <w:proofErr w:type="spellStart"/>
      <w:r w:rsidR="008C0A0C" w:rsidRPr="00296196">
        <w:t>περιαγωγής</w:t>
      </w:r>
      <w:proofErr w:type="spellEnd"/>
      <w:r w:rsidR="008C0A0C" w:rsidRPr="00296196">
        <w:t xml:space="preserve">· στο πλαίσιο αυτό, καλεί τις αρχές, τους ιδιωτικούς φορείς και όλα τα ενδιαφερόμενα μέρη να εργαστούν για την επίτευξη των συμφωνημένων στόχων για ουσιαστική μείωση των τελών </w:t>
      </w:r>
      <w:proofErr w:type="spellStart"/>
      <w:r w:rsidR="008C0A0C" w:rsidRPr="00296196">
        <w:t>περιαγωγής</w:t>
      </w:r>
      <w:proofErr w:type="spellEnd"/>
      <w:r w:rsidR="008C0A0C" w:rsidRPr="00296196">
        <w:t xml:space="preserve"> δεδομένων και περαιτέρω μείωση των τιμών </w:t>
      </w:r>
      <w:proofErr w:type="spellStart"/>
      <w:r w:rsidR="008C0A0C" w:rsidRPr="00296196">
        <w:t>περιαγωγής</w:t>
      </w:r>
      <w:proofErr w:type="spellEnd"/>
      <w:r w:rsidR="008C0A0C" w:rsidRPr="00296196">
        <w:t xml:space="preserve"> μεταξύ των Δυτικών Βαλκανίων και της ΕΕ σε επίπεδα κοντά στις εγχώριες τιμές έως το 2027· επικροτεί την υλοποίηση της πρώτης φάσης του χάρτη πορείας για την </w:t>
      </w:r>
      <w:proofErr w:type="spellStart"/>
      <w:r w:rsidR="008C0A0C" w:rsidRPr="00296196">
        <w:t>περιαγωγή</w:t>
      </w:r>
      <w:proofErr w:type="spellEnd"/>
      <w:r w:rsidR="008C0A0C" w:rsidRPr="00296196">
        <w:t xml:space="preserve"> μεταξύ των Δυτικών Βαλκανίων και της ΕΕ·</w:t>
      </w:r>
    </w:p>
    <w:p w14:paraId="12EBAECB" w14:textId="77777777" w:rsidR="008C0A0C" w:rsidRPr="00296196" w:rsidRDefault="00992317" w:rsidP="00992317">
      <w:pPr>
        <w:pStyle w:val="NormalHanging12a"/>
        <w:ind w:hanging="570"/>
        <w:rPr>
          <w:bCs/>
          <w:iCs/>
        </w:rPr>
      </w:pPr>
      <w:r w:rsidRPr="00296196">
        <w:rPr>
          <w:bCs/>
          <w:iCs/>
        </w:rPr>
        <w:t>52.</w:t>
      </w:r>
      <w:r w:rsidRPr="00296196">
        <w:rPr>
          <w:bCs/>
          <w:iCs/>
        </w:rPr>
        <w:tab/>
      </w:r>
      <w:r w:rsidR="008C0A0C" w:rsidRPr="00296196">
        <w:t>εκφράζει την ανησυχία του για την έλλειψη προόδου στη νομοθεσία περί εταιρικού δικαίου στην Αλβανία· καλεί τις αλβανικές αρχές να ολοκληρώσουν την ευθυγράμμιση της νομοθεσίας περί εταιρικού δικαίου με το κεκτημένο της ΕΕ·</w:t>
      </w:r>
    </w:p>
    <w:p w14:paraId="769D4AF2" w14:textId="77777777" w:rsidR="008C0A0C" w:rsidRPr="00296196" w:rsidRDefault="008C0A0C" w:rsidP="008C0A0C">
      <w:pPr>
        <w:pStyle w:val="NormalHanging12a"/>
        <w:rPr>
          <w:b/>
          <w:i/>
        </w:rPr>
      </w:pPr>
      <w:r w:rsidRPr="00296196">
        <w:rPr>
          <w:b/>
          <w:i/>
        </w:rPr>
        <w:t>Περιβάλλον, βιοποικιλότητα, ενέργεια και μεταφορές, βιώσιμος τουρισμός</w:t>
      </w:r>
    </w:p>
    <w:p w14:paraId="0B511320" w14:textId="77777777" w:rsidR="008C0A0C" w:rsidRPr="00296196" w:rsidRDefault="00992317" w:rsidP="00992317">
      <w:pPr>
        <w:pStyle w:val="NormalHanging12a"/>
        <w:ind w:hanging="570"/>
        <w:rPr>
          <w:bCs/>
          <w:iCs/>
        </w:rPr>
      </w:pPr>
      <w:r w:rsidRPr="00296196">
        <w:rPr>
          <w:bCs/>
          <w:iCs/>
        </w:rPr>
        <w:t>53.</w:t>
      </w:r>
      <w:r w:rsidRPr="00296196">
        <w:rPr>
          <w:bCs/>
          <w:iCs/>
        </w:rPr>
        <w:tab/>
      </w:r>
      <w:r w:rsidR="008C0A0C" w:rsidRPr="00296196">
        <w:t>τονίζει ότι απαιτούνται περισσότερες προσπάθειες για την ευθυγράμμιση της Αλβανίας με το κεκτημένο της ΕΕ στον τομέα του περιβάλλοντος· ζητεί την ευθυγράμμισή της με τις οδηγίες της ΕΕ για την εκτίμηση περιβαλλοντικών επιπτώσεων</w:t>
      </w:r>
      <w:r w:rsidR="008C0A0C" w:rsidRPr="00296196">
        <w:rPr>
          <w:rStyle w:val="FootnoteReference"/>
        </w:rPr>
        <w:footnoteReference w:id="7"/>
      </w:r>
      <w:r w:rsidR="008C0A0C" w:rsidRPr="00296196">
        <w:t xml:space="preserve"> και τη στρατηγική περιβαλλοντική εκτίμηση</w:t>
      </w:r>
      <w:r w:rsidR="008C0A0C" w:rsidRPr="00296196">
        <w:rPr>
          <w:rStyle w:val="FootnoteReference"/>
        </w:rPr>
        <w:footnoteReference w:id="8"/>
      </w:r>
      <w:r w:rsidR="008C0A0C" w:rsidRPr="00296196">
        <w:t>· υπογραμμίζει την ανάγκη να ενισχυθεί η καταπολέμηση του περιβαλλοντικού εγκλήματος·</w:t>
      </w:r>
    </w:p>
    <w:p w14:paraId="40576F64" w14:textId="77777777" w:rsidR="008C0A0C" w:rsidRPr="00296196" w:rsidRDefault="00992317" w:rsidP="00992317">
      <w:pPr>
        <w:pStyle w:val="NormalHanging12a"/>
        <w:ind w:hanging="570"/>
        <w:rPr>
          <w:bCs/>
          <w:iCs/>
        </w:rPr>
      </w:pPr>
      <w:r w:rsidRPr="00296196">
        <w:rPr>
          <w:bCs/>
          <w:iCs/>
        </w:rPr>
        <w:t>54.</w:t>
      </w:r>
      <w:r w:rsidRPr="00296196">
        <w:rPr>
          <w:bCs/>
          <w:iCs/>
        </w:rPr>
        <w:tab/>
      </w:r>
      <w:r w:rsidR="008C0A0C" w:rsidRPr="00296196">
        <w:t xml:space="preserve">τονίζει την ανάγκη για διαφανείς και συμπεριληπτικές δημόσιες διαβουλεύσεις σύμφωνα με τη Σύμβαση του Aarhus, ώστε να διασφαλίζεται η ενεργός συμμετοχή των </w:t>
      </w:r>
      <w:r w:rsidR="008C0A0C" w:rsidRPr="00296196">
        <w:lastRenderedPageBreak/>
        <w:t>τοπικών κοινοτήτων, των ΜΚΟ και των επιστημονικών ιδρυμάτων στις διαδικασίες λήψης αποφάσεων για το περιβάλλον, ιδίως σε έργα με σημαντικές περιβαλλοντικές και κοινωνικοοικονομικές επιπτώσεις· προειδοποιεί ότι η έλλειψη κατάλληλης συμμετοχής των συμφεροντούχων υπονομεύει τα πρότυπα διακυβέρνησης και τη συμμόρφωση της Αλβανίας με τις υποχρεώσεις της που απορρέουν από το κεκτημένο της ΕΕ· εκφράζει την ανησυχία του για τις οικονομικές και περιβαλλοντικές επιπτώσεις των μη ανταγωνιστικών αναπτυξιακών έργων που χρηματοδοτούνται από το εξωτερικό·</w:t>
      </w:r>
    </w:p>
    <w:p w14:paraId="75593514" w14:textId="77777777" w:rsidR="008C0A0C" w:rsidRPr="00296196" w:rsidRDefault="00992317" w:rsidP="00992317">
      <w:pPr>
        <w:pStyle w:val="NormalHanging12a"/>
        <w:ind w:hanging="570"/>
        <w:rPr>
          <w:bCs/>
          <w:iCs/>
        </w:rPr>
      </w:pPr>
      <w:r w:rsidRPr="00296196">
        <w:rPr>
          <w:bCs/>
          <w:iCs/>
        </w:rPr>
        <w:t>55.</w:t>
      </w:r>
      <w:r w:rsidRPr="00296196">
        <w:rPr>
          <w:bCs/>
          <w:iCs/>
        </w:rPr>
        <w:tab/>
      </w:r>
      <w:r w:rsidR="008C0A0C" w:rsidRPr="00296196">
        <w:t>υπενθυμίζει ότι απαιτούνται σημαντικές προσπάθειες προκειμένου η Αλβανία να επιτύχει τους στόχους που σχετίζονται με την προστασία του κλίματος, την ενεργειακή απόδοση, τη διαφοροποίηση και τον οικολογικό προσανατολισμό του ενεργειακού εφοδιασμού και των μεταφορών· σημειώνει ότι η ποιότητα του αέρα και των υδάτων, καθώς και η διαχείριση των αποβλήτων, εξακολουθούν να αποτελούν ιδιαίτερα προβληματικά ζητήματα για τη χώρα· καλεί την κεντρική κυβέρνηση και τις τοπικές αρχές να εντείνουν τις προσπάθειές τους για τη βελτίωση της ποιότητας του αέρα και τη μείωση της δυνητικά θανατηφόρου ρύπανσης· παροτρύνει την αλβανική κυβέρνηση να δώσει προτεραιότητα στην εφαρμογή στρατηγικών προσαρμογής στην κλιματική αλλαγή, στην ανάπτυξη ανανεώσιμων πηγών ενέργειας και στον εκσυγχρονισμό του συστήματος διαχείρισης αποβλήτων της χώρας, ώστε να πληροί τα πρότυπα της ΕΕ και να στηρίζει τη βιώσιμη οικονομική ανάπτυξη· ενθαρρύνει τις αλβανικές αρχές να ενισχύσουν τα μέτρα και τις επενδύσεις για την επέκταση του συστήματος δημόσιων μεταφορών και του σιδηροδρομικού συστήματος·</w:t>
      </w:r>
    </w:p>
    <w:p w14:paraId="7A5633BA" w14:textId="77777777" w:rsidR="008C0A0C" w:rsidRPr="00296196" w:rsidRDefault="00992317" w:rsidP="00992317">
      <w:pPr>
        <w:pStyle w:val="NormalHanging12a"/>
        <w:ind w:hanging="570"/>
        <w:rPr>
          <w:bCs/>
          <w:iCs/>
          <w:szCs w:val="24"/>
        </w:rPr>
      </w:pPr>
      <w:r w:rsidRPr="00296196">
        <w:rPr>
          <w:bCs/>
          <w:iCs/>
          <w:szCs w:val="24"/>
        </w:rPr>
        <w:t>56.</w:t>
      </w:r>
      <w:r w:rsidRPr="00296196">
        <w:rPr>
          <w:bCs/>
          <w:iCs/>
          <w:szCs w:val="24"/>
        </w:rPr>
        <w:tab/>
      </w:r>
      <w:r w:rsidR="008C0A0C" w:rsidRPr="00296196">
        <w:t>πιστεύει ακράδαντα ότι η προστασία του περιβάλλοντος και η ανάπτυξη του βιώσιμου τουρισμού πρέπει να συμβαδίζουν· εκφράζει την ικανοποίησή του για τη δημιουργία του πρώτου εθνικού πάρκου άγριου ποταμού στην Ευρώπη —του Εθνικού Πάρκου του Άγριου Ποταμού Αώου-</w:t>
      </w:r>
      <w:proofErr w:type="spellStart"/>
      <w:r w:rsidR="008C0A0C" w:rsidRPr="00296196">
        <w:t>Vjosa</w:t>
      </w:r>
      <w:proofErr w:type="spellEnd"/>
      <w:r w:rsidR="008C0A0C" w:rsidRPr="00296196">
        <w:t xml:space="preserve">— και ζητεί να διατεθούν επαρκείς πόροι για την προστασία του· καλεί τις αρχές να σεβαστούν πλήρως την οικολογική ακεραιότητα του εθνικού πάρκου και να επανεξετάσουν τα έργα υποδομής, ιδίως το έργο άντλησης υδάτων από τον ποταμό </w:t>
      </w:r>
      <w:proofErr w:type="spellStart"/>
      <w:r w:rsidR="008C0A0C" w:rsidRPr="00296196">
        <w:t>Shushica</w:t>
      </w:r>
      <w:proofErr w:type="spellEnd"/>
      <w:r w:rsidR="008C0A0C" w:rsidRPr="00296196">
        <w:t xml:space="preserve">, σύμφωνα με τα διεθνή πρότυπα για τη διατήρηση της βιοποικιλότητας και τις βέλτιστες πρακτικές, ώστε να διασφαλιστεί ότι η βιοποικιλότητα, οι </w:t>
      </w:r>
      <w:proofErr w:type="spellStart"/>
      <w:r w:rsidR="008C0A0C" w:rsidRPr="00296196">
        <w:t>οικότοποι</w:t>
      </w:r>
      <w:proofErr w:type="spellEnd"/>
      <w:r w:rsidR="008C0A0C" w:rsidRPr="00296196">
        <w:t xml:space="preserve"> και οι οικολογικές λειτουργίες του πάρκου θα παραμείνουν άθικτα· τονίζει εκ νέου την ανησυχία του για την κατασκευή του αερολιμένα της Αυλώνας στην προστατευόμενη περιοχή </w:t>
      </w:r>
      <w:proofErr w:type="spellStart"/>
      <w:r w:rsidR="008C0A0C" w:rsidRPr="00296196">
        <w:t>Vjosa-Narta</w:t>
      </w:r>
      <w:proofErr w:type="spellEnd"/>
      <w:r w:rsidR="008C0A0C" w:rsidRPr="00296196">
        <w:t xml:space="preserve"> κατά παράβαση των εθνικών και διεθνών κανόνων προστασίας της βιοποικιλότητας, και καλεί την Επιτροπή να εξετάσει το ζήτημα στο κεφάλαιο 27 των ενταξιακών διαπραγματεύσεων· καλεί τις αλβανικές αρχές να εγκρίνουν τη νομοθεσία εφαρμογής του νόμου για την πολιτιστική κληρονομιά και τα μουσεία·</w:t>
      </w:r>
    </w:p>
    <w:p w14:paraId="580B6353" w14:textId="77777777" w:rsidR="008C0A0C" w:rsidRPr="00296196" w:rsidRDefault="00992317" w:rsidP="00992317">
      <w:pPr>
        <w:pStyle w:val="NormalHanging12a"/>
        <w:ind w:hanging="570"/>
        <w:rPr>
          <w:bCs/>
          <w:iCs/>
        </w:rPr>
      </w:pPr>
      <w:r w:rsidRPr="00296196">
        <w:rPr>
          <w:bCs/>
          <w:iCs/>
        </w:rPr>
        <w:t>57.</w:t>
      </w:r>
      <w:r w:rsidRPr="00296196">
        <w:rPr>
          <w:bCs/>
          <w:iCs/>
        </w:rPr>
        <w:tab/>
      </w:r>
      <w:r w:rsidR="008C0A0C" w:rsidRPr="00296196">
        <w:t>εκφράζει σοβαρή ανησυχία σχετικά με τις πρόσφατες τροποποιήσεις του νόμου της Αλβανίας για τις προστατευόμενες περιοχές, που επιτρέπουν μεγάλα έργα υποδομής και τουρισμού σε οικολογικά ευαίσθητες ζώνες· ζητεί να ανακληθούν οι εν λόγω νομοθετικές τροποποιήσεις προκειμένου να διασφαλιστεί η πλήρης και αυστηρή συμμόρφωση με τα εθνικά και διεθνή νομικά πλαίσια και τα πρότυπα διατήρησης και να αντιμετωπιστεί η ρύπανση από θαλάσσια απόβλητα που πλήττει τις γειτονικές χώρες·</w:t>
      </w:r>
    </w:p>
    <w:p w14:paraId="47EE51A0" w14:textId="77777777" w:rsidR="008C0A0C" w:rsidRPr="00296196" w:rsidRDefault="00992317" w:rsidP="00992317">
      <w:pPr>
        <w:pStyle w:val="NormalHanging12a"/>
        <w:ind w:hanging="570"/>
        <w:rPr>
          <w:bCs/>
          <w:iCs/>
          <w:szCs w:val="24"/>
        </w:rPr>
      </w:pPr>
      <w:r w:rsidRPr="00296196">
        <w:rPr>
          <w:bCs/>
          <w:iCs/>
          <w:szCs w:val="24"/>
        </w:rPr>
        <w:t>58.</w:t>
      </w:r>
      <w:r w:rsidRPr="00296196">
        <w:rPr>
          <w:bCs/>
          <w:iCs/>
          <w:szCs w:val="24"/>
        </w:rPr>
        <w:tab/>
      </w:r>
      <w:r w:rsidR="008C0A0C" w:rsidRPr="00296196">
        <w:t xml:space="preserve">καλεί τις αλβανικές αρχές να ορίσουν και να διαχειριστούν αποτελεσματικά βασικές προστατευόμενες περιοχές για την επιβίωση των κρισίμως απειλούμενων ειδών, ιδίως του βαλκανικού λύγκα, μεταξύ άλλων μέσω ολοκληρωμένων προγραμμάτων παρακολούθησης της βιοποικιλότητας, και να εφαρμόζουν και να επιβάλλουν αυστηρά τη νομοθεσία κατά της λαθροθηρίας· παροτρύνει την Αλβανία να εγκαταλείψει τα </w:t>
      </w:r>
      <w:r w:rsidR="008C0A0C" w:rsidRPr="00296196">
        <w:lastRenderedPageBreak/>
        <w:t xml:space="preserve">σχέδια για τον υδροηλεκτρικό σταθμό </w:t>
      </w:r>
      <w:proofErr w:type="spellStart"/>
      <w:r w:rsidR="008C0A0C" w:rsidRPr="00296196">
        <w:t>Skavica</w:t>
      </w:r>
      <w:proofErr w:type="spellEnd"/>
      <w:r w:rsidR="008C0A0C" w:rsidRPr="00296196">
        <w:t xml:space="preserve"> στον ποταμό Μαύρο </w:t>
      </w:r>
      <w:proofErr w:type="spellStart"/>
      <w:r w:rsidR="008C0A0C" w:rsidRPr="00296196">
        <w:t>Δρίνο</w:t>
      </w:r>
      <w:proofErr w:type="spellEnd"/>
      <w:r w:rsidR="008C0A0C" w:rsidRPr="00296196">
        <w:t>, δεδομένων των σοβαρών οικολογικών, κοινωνικών και πολιτιστικών επιπτώσεών του, μεταξύ των οποίων ο εκτοπισμός τοπικών κοινοτήτων·</w:t>
      </w:r>
    </w:p>
    <w:p w14:paraId="1CBE453D" w14:textId="77777777" w:rsidR="008C0A0C" w:rsidRPr="00296196" w:rsidRDefault="008C0A0C" w:rsidP="008C0A0C">
      <w:pPr>
        <w:pStyle w:val="NormalHanging12a"/>
        <w:rPr>
          <w:b/>
          <w:i/>
        </w:rPr>
      </w:pPr>
      <w:r w:rsidRPr="00296196">
        <w:rPr>
          <w:b/>
          <w:i/>
        </w:rPr>
        <w:t>Περιφερειακή συνεργασία και εξωτερική πολιτική</w:t>
      </w:r>
    </w:p>
    <w:p w14:paraId="4A72EE08" w14:textId="77777777" w:rsidR="008C0A0C" w:rsidRPr="00296196" w:rsidRDefault="00992317" w:rsidP="00992317">
      <w:pPr>
        <w:pStyle w:val="NormalHanging12a"/>
        <w:ind w:hanging="570"/>
        <w:rPr>
          <w:bCs/>
          <w:iCs/>
        </w:rPr>
      </w:pPr>
      <w:r w:rsidRPr="00296196">
        <w:rPr>
          <w:bCs/>
          <w:iCs/>
        </w:rPr>
        <w:t>59.</w:t>
      </w:r>
      <w:r w:rsidRPr="00296196">
        <w:rPr>
          <w:bCs/>
          <w:iCs/>
        </w:rPr>
        <w:tab/>
      </w:r>
      <w:r w:rsidR="008C0A0C" w:rsidRPr="00296196">
        <w:t xml:space="preserve">χαιρετίζει την εταιρική σχέση ασφάλειας και άμυνας μεταξύ της ΕΕ και της Αλβανίας, που εγκρίθηκε στις 19 Νοεμβρίου 2024, η οποία δημιουργεί μια πλατφόρμα για ενισχυμένο διάλογο και συνεργασία σε θέματα ασφάλειας και άμυνας και αποτελεί σημαντικό βήμα προόδου· τονίζει ότι είναι σημαντικό να διασφαλιστεί ότι η εν λόγω εταιρική σχέση θα μετουσιωθεί σε συγκεκριμένες δράσεις, συμπεριλαμβανομένων κοινών πρωτοβουλιών κατάρτισης, κοινών δυνατοτήτων συλλογής πληροφοριών και ενισχυμένων μέτρων ασφάλειας των συνόρων για την αντιμετώπιση περιφερειακών και παγκόσμιων προκλήσεων στον τομέα της ασφάλειας· υπογραμμίζει την ανάγκη για βαθύτερη συνεργασία στον τομέα της ασφάλειας εντός των Δυτικών Βαλκανίων, με την προώθηση στενότερου συντονισμού μεταξύ των περιφερειακών εταίρων για την καταπολέμηση του οργανωμένου εγκλήματος, των </w:t>
      </w:r>
      <w:proofErr w:type="spellStart"/>
      <w:r w:rsidR="008C0A0C" w:rsidRPr="00296196">
        <w:t>κυβερνοαπειλών</w:t>
      </w:r>
      <w:proofErr w:type="spellEnd"/>
      <w:r w:rsidR="008C0A0C" w:rsidRPr="00296196">
        <w:t xml:space="preserve"> και των υβριδικών προκλήσεων· ζητεί να ενισχυθεί η στήριξη της ΕΕ για πρωτοβουλίες περιφερειακής ασφάλειας που ενισχύουν τη σταθερότητα και την ανθεκτικότητα στην περιοχή των Δυτικών Βαλκανίων· αναγνωρίζει ότι αυτή η εταιρική σχέση αποτελεί σημαντικό βήμα προόδου για την ενίσχυση του ρόλου της Αλβανίας ως αξιόπιστου εταίρου της ΕΕ στον τομέα της ασφάλειας· τονίζει περαιτέρω ότι η εταιρική σχέση θα διευκολύνει, μεταξύ άλλων, κοινές πρωτοβουλίες και προσπάθειες ανάπτυξης ικανοτήτων, συμβάλλοντας έτσι σε μια πιο ανθεκτική και ολοκληρωμένη αρχιτεκτονική ασφάλειας στα Δυτικά Βαλκάνια·</w:t>
      </w:r>
    </w:p>
    <w:p w14:paraId="36227D93" w14:textId="77777777" w:rsidR="008C0A0C" w:rsidRDefault="00992317" w:rsidP="00992317">
      <w:pPr>
        <w:pStyle w:val="NormalHanging12a"/>
        <w:ind w:hanging="570"/>
      </w:pPr>
      <w:r>
        <w:t>60.</w:t>
      </w:r>
      <w:r>
        <w:tab/>
      </w:r>
      <w:r w:rsidR="008C0A0C" w:rsidRPr="00296196">
        <w:t xml:space="preserve">εκφράζει την ικανοποίησή του για την έγκριση της εθνικής στρατηγικής ασφάλειας το 2024 για την περαιτέρω καταπολέμηση των υβριδικών απειλών και του νέου νόμου για την κυβερνοασφάλεια· εκφράζει την ικανοποίησή του για την κοινή δήλωση που υπεγράφη μεταξύ της Αλβανίας, του Κοσόβου και της Κροατίας, η οποία αποσκοπεί στη βελτίωση της συνεργασίας και στην ενίσχυση του αμυντικού δυναμικού, παρέχοντας παράλληλα πλήρη στήριξη για την </w:t>
      </w:r>
      <w:proofErr w:type="spellStart"/>
      <w:r w:rsidR="008C0A0C" w:rsidRPr="00296196">
        <w:t>ευρωατλαντική</w:t>
      </w:r>
      <w:proofErr w:type="spellEnd"/>
      <w:r w:rsidR="008C0A0C" w:rsidRPr="00296196">
        <w:t xml:space="preserve"> και περιφερειακή αμυντική ολοκλήρωση·</w:t>
      </w:r>
    </w:p>
    <w:p w14:paraId="643853FB" w14:textId="77777777" w:rsidR="00F35A81" w:rsidRPr="00296196" w:rsidRDefault="00992317" w:rsidP="00992317">
      <w:pPr>
        <w:pStyle w:val="NormalHanging12a"/>
        <w:ind w:hanging="570"/>
      </w:pPr>
      <w:r w:rsidRPr="00296196">
        <w:t>61.</w:t>
      </w:r>
      <w:r w:rsidRPr="00296196">
        <w:tab/>
      </w:r>
      <w:r w:rsidR="00F35A81" w:rsidRPr="00F35A81">
        <w:t xml:space="preserve">εκφράζει την ανησυχία του για την αυξανόμενη επιρροή της Ρωσίας στη γειτονία της ΕΕ· επαινεί τα μέτρα που έλαβε η Αρχή Ηλεκτρονικών και Ταχυδρομικών Επικοινωνιών (AKEP) της Αλβανίας τον Οκτώβριο του 2024, τα οποία είχαν ως αποτέλεσμα το κλείσιμο 155 διαδικτυακών λογαριασμών που τελούσαν υπό ρωσική διαχείριση και εμπλέκονταν στη διάδοση παραπληροφόρησης, καθώς και οκτώ λογαριασμών που συνδέονταν με ομάδες </w:t>
      </w:r>
      <w:proofErr w:type="spellStart"/>
      <w:r w:rsidR="00F35A81" w:rsidRPr="00F35A81">
        <w:t>κυβερνοκατασκοπείας</w:t>
      </w:r>
      <w:proofErr w:type="spellEnd"/>
      <w:r w:rsidR="00F35A81">
        <w:rPr>
          <w:rStyle w:val="FootnoteReference"/>
        </w:rPr>
        <w:footnoteReference w:id="9"/>
      </w:r>
      <w:r w:rsidR="00F35A81" w:rsidRPr="00F35A81">
        <w:t xml:space="preserve">· υπογραμμίζει ότι τα μέτρα αυτά αντικατοπτρίζουν τις συνεχιζόμενες προσπάθειες της Αλβανίας για τον μετριασμό των </w:t>
      </w:r>
      <w:proofErr w:type="spellStart"/>
      <w:r w:rsidR="00F35A81" w:rsidRPr="00F35A81">
        <w:t>κυβερνοαπειλών</w:t>
      </w:r>
      <w:proofErr w:type="spellEnd"/>
      <w:r w:rsidR="00F35A81" w:rsidRPr="00F35A81">
        <w:t>· παροτρύνει την ΕΕ να ενισχύσει τη στήριξή της προς την Αλβανία για την αντιμετώπιση της κακόβουλης επιρροής της Ρωσίας και τη διασφάλιση της περιφερειακής σταθερότητας·</w:t>
      </w:r>
    </w:p>
    <w:p w14:paraId="5FFAAD62" w14:textId="77777777" w:rsidR="008C0A0C" w:rsidRPr="00296196" w:rsidRDefault="00992317" w:rsidP="00992317">
      <w:pPr>
        <w:pStyle w:val="NormalHanging12a"/>
        <w:ind w:hanging="570"/>
      </w:pPr>
      <w:r w:rsidRPr="00296196">
        <w:t>62.</w:t>
      </w:r>
      <w:r w:rsidRPr="00296196">
        <w:tab/>
      </w:r>
      <w:r w:rsidR="008C0A0C" w:rsidRPr="00296196">
        <w:t xml:space="preserve">επαινεί την πλήρη ευθυγράμμιση της Αλβανίας με την κοινή εξωτερική πολιτική και πολιτική ασφάλειας της ΕΕ, συμπεριλαμβανομένης της στήριξής της στις κυρώσεις της ΕΕ κατά τρίτων χωρών, και τη θετική συμβολή της στις αποστολές της κοινής πολιτικής ασφάλειας και άμυνας, ιδίως στην EUFOR </w:t>
      </w:r>
      <w:proofErr w:type="spellStart"/>
      <w:r w:rsidR="008C0A0C" w:rsidRPr="00296196">
        <w:t>Althea</w:t>
      </w:r>
      <w:proofErr w:type="spellEnd"/>
      <w:r w:rsidR="008C0A0C" w:rsidRPr="00296196">
        <w:t xml:space="preserve">, η οποία υπογραμμίζει τη </w:t>
      </w:r>
      <w:r w:rsidR="008C0A0C" w:rsidRPr="00296196">
        <w:lastRenderedPageBreak/>
        <w:t xml:space="preserve">δέσμευση της χώρας να συμβάλει στην περιφερειακή και διεθνή ασφάλεια και σταθερότητα, και χαιρετίζει τη συμμετοχή της Αλβανίας σε επιχειρήσεις υπό την ηγεσία της ΕΕ και του ΝΑΤΟ, καθώς και τη συνεργασία της με την </w:t>
      </w:r>
      <w:proofErr w:type="spellStart"/>
      <w:r w:rsidR="008C0A0C" w:rsidRPr="00296196">
        <w:t>Ευρωπόλ</w:t>
      </w:r>
      <w:proofErr w:type="spellEnd"/>
      <w:r w:rsidR="008C0A0C" w:rsidRPr="00296196">
        <w:t xml:space="preserve"> και την </w:t>
      </w:r>
      <w:proofErr w:type="spellStart"/>
      <w:r w:rsidR="008C0A0C" w:rsidRPr="00296196">
        <w:t>Ιντερπόλ</w:t>
      </w:r>
      <w:proofErr w:type="spellEnd"/>
      <w:r w:rsidR="008C0A0C" w:rsidRPr="00296196">
        <w:t xml:space="preserve">· ζητεί την περαιτέρω συμμετοχή του σε επιχειρήσεις διαχείρισης κρίσεων υπό την ηγεσία της ΕΕ και σε αποστολές κοινής πολιτικής ασφάλειας και άμυνας, όπως η επιχείρηση για την ασφάλεια στη θάλασσα EUNAVFOR </w:t>
      </w:r>
      <w:proofErr w:type="spellStart"/>
      <w:r w:rsidR="008C0A0C" w:rsidRPr="00296196">
        <w:t>Aspides</w:t>
      </w:r>
      <w:proofErr w:type="spellEnd"/>
      <w:r w:rsidR="008C0A0C" w:rsidRPr="00296196">
        <w:t>· αναγνωρίζει τη στρατηγική σημασία της περιοχής Αδριατικής-Ιονίου για την ευρωπαϊκή ασφάλεια και οικονομική σταθερότητα· καλεί την Αλβανία να ενισχύσει τις ικανότητές της στον τομέα της ασφάλειας στη θάλασσα σε συντονισμό με την ΕΕ και το ΝΑΤΟ·</w:t>
      </w:r>
    </w:p>
    <w:p w14:paraId="2EDA6357" w14:textId="77777777" w:rsidR="008C0A0C" w:rsidRPr="00296196" w:rsidRDefault="00992317" w:rsidP="00992317">
      <w:pPr>
        <w:pStyle w:val="NormalHanging12a"/>
        <w:ind w:hanging="570"/>
      </w:pPr>
      <w:r w:rsidRPr="00296196">
        <w:t>63.</w:t>
      </w:r>
      <w:r w:rsidRPr="00296196">
        <w:tab/>
      </w:r>
      <w:r w:rsidR="008C0A0C" w:rsidRPr="00296196">
        <w:t>χαιρετίζει τις συνεχιζόμενες προσπάθειες της αλβανικής κυβέρνησης για την προώθηση σχέσεων καλής γειτονίας· υπενθυμίζει, στο πλαίσιο αυτό, τη σημασία της δέσμευσης της Αλβανίας να επιλύει τυχόν συνοριακές διαφορές σύμφωνα με την αρχή της ειρηνικής επίλυσης των διαφορών και σύμφωνα με τον Χάρτη των Ηνωμένων Εθνών και τη Σύμβαση των Ηνωμένων Εθνών για το Δίκαιο της Θάλασσας, μεταξύ άλλων, εάν είναι αναγκαίο, ακολουθώντας τις αποφάσεις του Διεθνούς Δικαστηρίου· χαιρετίζει την ενεργό συμβολή της Αλβανίας στη διαδικασία του Βερολίνου· ενθαρρύνει περαιτέρω τη διαρκή και εποικοδομητική συμμετοχή σε πρωτοβουλίες περιφερειακής συνεργασίας, σύμφωνα με τις αξίες της ΕΕ και τους στόχους της διεύρυνσης, καθώς συμβάλλει στην ειρήνη, την ασφάλεια και τη σταθερότητα στα Δυτικά Βαλκάνια· προειδοποιεί για τυχόν ενέργειες, όπως η πρωτοβουλία «Ανοιχτά Βαλκάνια», που θα μπορούσαν να υπονομεύσουν την κοινή περιφερειακή αγορά ή να αποκλίνουν από τη διαδικασία του Βερολίνου, στο μέτρο που τα μέτρα αυτά δημιουργούν εμπόδια στην ολοκλήρωση και τη συνοχή της ΕΕ, και θα μπορούσαν να θέσουν σε κίνδυνο την πρόοδο της Αλβανίας προς μια βαθύτερη περιφερειακή και ευρωπαϊκή ολοκλήρωση·</w:t>
      </w:r>
    </w:p>
    <w:p w14:paraId="0B21D92D" w14:textId="77777777" w:rsidR="008C0A0C" w:rsidRPr="00296196" w:rsidRDefault="00992317" w:rsidP="00992317">
      <w:pPr>
        <w:pStyle w:val="NormalHanging12a"/>
        <w:ind w:hanging="570"/>
        <w:rPr>
          <w:bCs/>
          <w:iCs/>
        </w:rPr>
      </w:pPr>
      <w:r w:rsidRPr="00296196">
        <w:rPr>
          <w:bCs/>
          <w:iCs/>
        </w:rPr>
        <w:t>64.</w:t>
      </w:r>
      <w:r w:rsidRPr="00296196">
        <w:rPr>
          <w:bCs/>
          <w:iCs/>
        </w:rPr>
        <w:tab/>
      </w:r>
      <w:r w:rsidR="008C0A0C" w:rsidRPr="00296196">
        <w:t>χαιρετίζει την κύρωση από την Αλβανία των διμερών συμφωνιών για τον συντονισμό των συστημάτων κοινωνικής ασφάλισης με την Κροατία, το Μαυροβούνιο και τη Βουλγαρία·</w:t>
      </w:r>
    </w:p>
    <w:p w14:paraId="2C953B49" w14:textId="77777777" w:rsidR="008C0A0C" w:rsidRPr="00296196" w:rsidRDefault="00992317" w:rsidP="00992317">
      <w:pPr>
        <w:pStyle w:val="NormalHanging12a"/>
        <w:ind w:hanging="570"/>
        <w:rPr>
          <w:bCs/>
          <w:iCs/>
        </w:rPr>
      </w:pPr>
      <w:r w:rsidRPr="00296196">
        <w:rPr>
          <w:bCs/>
          <w:iCs/>
        </w:rPr>
        <w:t>65.</w:t>
      </w:r>
      <w:r w:rsidRPr="00296196">
        <w:rPr>
          <w:bCs/>
          <w:iCs/>
        </w:rPr>
        <w:tab/>
      </w:r>
      <w:r w:rsidR="008C0A0C" w:rsidRPr="00296196">
        <w:t>τονίζει τον εποικοδομητικό ρόλο της Αλβανίας στην προώθηση της σταθερότητας και της συνεργασίας στα Δυτικά Βαλκάνια, ιδίως μέσω του διμερούς διαλόγου της με τις γειτονικές χώρες και της συμμετοχής της σε περιφερειακούς οργανισμούς·</w:t>
      </w:r>
    </w:p>
    <w:p w14:paraId="7410323D" w14:textId="77777777" w:rsidR="008C0A0C" w:rsidRPr="00296196" w:rsidRDefault="008C0A0C" w:rsidP="008C0A0C">
      <w:pPr>
        <w:pStyle w:val="NormalHanging12a"/>
        <w:jc w:val="center"/>
      </w:pPr>
      <w:r w:rsidRPr="00296196">
        <w:t>°</w:t>
      </w:r>
    </w:p>
    <w:p w14:paraId="2C643C62" w14:textId="77777777" w:rsidR="008C0A0C" w:rsidRPr="00296196" w:rsidRDefault="008C0A0C" w:rsidP="008C0A0C">
      <w:pPr>
        <w:pStyle w:val="NormalHanging12a"/>
        <w:jc w:val="center"/>
      </w:pPr>
      <w:r w:rsidRPr="00296196">
        <w:t>°</w:t>
      </w:r>
      <w:r w:rsidRPr="00296196">
        <w:tab/>
        <w:t>°</w:t>
      </w:r>
    </w:p>
    <w:p w14:paraId="1C6D3693" w14:textId="77777777" w:rsidR="00E365E1" w:rsidRPr="00296196" w:rsidRDefault="00992317" w:rsidP="00992317">
      <w:pPr>
        <w:pStyle w:val="NormalHanging12a"/>
        <w:ind w:hanging="570"/>
      </w:pPr>
      <w:r w:rsidRPr="00296196">
        <w:t>66.</w:t>
      </w:r>
      <w:r w:rsidRPr="00296196">
        <w:tab/>
      </w:r>
      <w:r w:rsidR="008C0A0C" w:rsidRPr="00296196">
        <w:t>αναθέτει στην Πρόεδρό του να διαβιβάσει το παρόν ψήφισμα στον Πρόεδρο του Ευρωπαϊκού Συμβουλίου, το Συμβούλιο, την Επιτροπή, την Αντιπρόεδρο της Επιτροπής/Ύπατη Εκπρόσωπο της Ένωσης για Θέματα Εξωτερικής Πολιτικής και Πολιτικής Ασφαλείας, τις κυβερνήσεις και τα κοινοβούλια των κρατών μελών, καθώς και στον Πρόεδρο, την κυβέρνηση και το κοινοβούλιο της Δημοκρατίας της Αλβανίας.</w:t>
      </w:r>
    </w:p>
    <w:sectPr w:rsidR="00E365E1" w:rsidRPr="00296196" w:rsidSect="0029619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C03C9" w14:textId="77777777" w:rsidR="0064593B" w:rsidRPr="00296196" w:rsidRDefault="0064593B">
      <w:r w:rsidRPr="00296196">
        <w:separator/>
      </w:r>
    </w:p>
  </w:endnote>
  <w:endnote w:type="continuationSeparator" w:id="0">
    <w:p w14:paraId="390D3A86" w14:textId="77777777" w:rsidR="0064593B" w:rsidRPr="00296196" w:rsidRDefault="0064593B">
      <w:r w:rsidRPr="002961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CEAED" w14:textId="77777777" w:rsidR="0064593B" w:rsidRPr="00296196" w:rsidRDefault="0064593B">
      <w:r w:rsidRPr="00296196">
        <w:separator/>
      </w:r>
    </w:p>
  </w:footnote>
  <w:footnote w:type="continuationSeparator" w:id="0">
    <w:p w14:paraId="223BF0A6" w14:textId="77777777" w:rsidR="0064593B" w:rsidRPr="00296196" w:rsidRDefault="0064593B">
      <w:r w:rsidRPr="00296196">
        <w:continuationSeparator/>
      </w:r>
    </w:p>
  </w:footnote>
  <w:footnote w:id="1">
    <w:p w14:paraId="338A3B36" w14:textId="77777777" w:rsidR="008C0A0C" w:rsidRPr="00296196" w:rsidRDefault="008C0A0C" w:rsidP="00296196">
      <w:pPr>
        <w:pStyle w:val="FootnoteText"/>
        <w:ind w:left="567" w:hanging="567"/>
        <w:rPr>
          <w:sz w:val="24"/>
          <w:lang w:val="el-GR"/>
        </w:rPr>
      </w:pPr>
      <w:r w:rsidRPr="00296196">
        <w:rPr>
          <w:rStyle w:val="FootnoteReference"/>
          <w:sz w:val="24"/>
          <w:lang w:val="el-GR"/>
        </w:rPr>
        <w:footnoteRef/>
      </w:r>
      <w:r w:rsidR="00296196" w:rsidRPr="00296196">
        <w:rPr>
          <w:sz w:val="24"/>
          <w:lang w:val="el-GR"/>
        </w:rPr>
        <w:t xml:space="preserve"> </w:t>
      </w:r>
      <w:r w:rsidR="00296196" w:rsidRPr="00296196">
        <w:rPr>
          <w:sz w:val="24"/>
          <w:lang w:val="el-GR"/>
        </w:rPr>
        <w:tab/>
      </w:r>
      <w:r w:rsidRPr="00296196">
        <w:rPr>
          <w:sz w:val="24"/>
          <w:lang w:val="el-GR"/>
        </w:rPr>
        <w:t xml:space="preserve">ΕΕ L 107 της 28.4.2009, σ. 166, ELI: </w:t>
      </w:r>
      <w:hyperlink r:id="rId1" w:tooltip="Πρόσβαση στο παρόν κείμενο μέσω του ELI URI." w:history="1">
        <w:r w:rsidRPr="00296196">
          <w:rPr>
            <w:rStyle w:val="Hyperlink"/>
            <w:sz w:val="24"/>
            <w:lang w:val="el-GR"/>
          </w:rPr>
          <w:t>http://data.europa.eu/eli/agree_internation/2009/332/oj</w:t>
        </w:r>
      </w:hyperlink>
      <w:r w:rsidRPr="00296196">
        <w:rPr>
          <w:sz w:val="24"/>
          <w:lang w:val="el-GR"/>
        </w:rPr>
        <w:t>.</w:t>
      </w:r>
    </w:p>
  </w:footnote>
  <w:footnote w:id="2">
    <w:p w14:paraId="590E622E" w14:textId="77777777" w:rsidR="008C0A0C" w:rsidRPr="00296196" w:rsidRDefault="008C0A0C" w:rsidP="00296196">
      <w:pPr>
        <w:pStyle w:val="FootnoteText"/>
        <w:ind w:left="567" w:hanging="567"/>
        <w:rPr>
          <w:sz w:val="24"/>
          <w:lang w:val="el-GR"/>
        </w:rPr>
      </w:pPr>
      <w:r w:rsidRPr="00296196">
        <w:rPr>
          <w:rStyle w:val="FootnoteReference"/>
          <w:sz w:val="24"/>
          <w:lang w:val="el-GR"/>
        </w:rPr>
        <w:footnoteRef/>
      </w:r>
      <w:r w:rsidR="00296196" w:rsidRPr="00296196">
        <w:rPr>
          <w:sz w:val="24"/>
          <w:lang w:val="el-GR"/>
        </w:rPr>
        <w:t xml:space="preserve"> </w:t>
      </w:r>
      <w:r w:rsidR="00296196" w:rsidRPr="00296196">
        <w:rPr>
          <w:sz w:val="24"/>
          <w:lang w:val="el-GR"/>
        </w:rPr>
        <w:tab/>
      </w:r>
      <w:r w:rsidRPr="00296196">
        <w:rPr>
          <w:sz w:val="24"/>
          <w:lang w:val="el-GR"/>
        </w:rPr>
        <w:t xml:space="preserve">ΕΕ L 330 της 20.9.2021, σ. 1, ELI: </w:t>
      </w:r>
      <w:hyperlink r:id="rId2" w:tooltip="Πρόσβαση στο παρόν κείμενο μέσω του ELI URI." w:history="1">
        <w:r w:rsidRPr="00296196">
          <w:rPr>
            <w:rStyle w:val="Hyperlink"/>
            <w:sz w:val="24"/>
            <w:lang w:val="el-GR"/>
          </w:rPr>
          <w:t>http://data.europa.eu/eli/reg/2021/1529/oj</w:t>
        </w:r>
      </w:hyperlink>
      <w:r w:rsidRPr="00296196">
        <w:rPr>
          <w:sz w:val="24"/>
          <w:lang w:val="el-GR"/>
        </w:rPr>
        <w:t>.</w:t>
      </w:r>
    </w:p>
  </w:footnote>
  <w:footnote w:id="3">
    <w:p w14:paraId="17D95734" w14:textId="4214DEC0" w:rsidR="008C0A0C" w:rsidRPr="00296196" w:rsidRDefault="008C0A0C" w:rsidP="00296196">
      <w:pPr>
        <w:pStyle w:val="FootnoteText"/>
        <w:ind w:left="567" w:hanging="567"/>
        <w:rPr>
          <w:sz w:val="24"/>
          <w:lang w:val="el-GR"/>
        </w:rPr>
      </w:pPr>
      <w:r w:rsidRPr="00296196">
        <w:rPr>
          <w:rStyle w:val="FootnoteReference"/>
          <w:sz w:val="24"/>
          <w:lang w:val="el-GR"/>
        </w:rPr>
        <w:footnoteRef/>
      </w:r>
      <w:r w:rsidR="00296196" w:rsidRPr="00296196">
        <w:rPr>
          <w:sz w:val="24"/>
          <w:lang w:val="el-GR"/>
        </w:rPr>
        <w:t xml:space="preserve"> </w:t>
      </w:r>
      <w:r w:rsidR="00296196" w:rsidRPr="00296196">
        <w:rPr>
          <w:sz w:val="24"/>
          <w:lang w:val="el-GR"/>
        </w:rPr>
        <w:tab/>
      </w:r>
      <w:r w:rsidRPr="00296196">
        <w:rPr>
          <w:sz w:val="24"/>
          <w:lang w:val="el-GR"/>
        </w:rPr>
        <w:t>ΕΕ L</w:t>
      </w:r>
      <w:r w:rsidR="00C20FAC" w:rsidRPr="00C20FAC">
        <w:rPr>
          <w:sz w:val="24"/>
          <w:lang w:val="el-GR"/>
        </w:rPr>
        <w:t>,</w:t>
      </w:r>
      <w:r w:rsidRPr="00296196">
        <w:rPr>
          <w:sz w:val="24"/>
          <w:lang w:val="el-GR"/>
        </w:rPr>
        <w:t xml:space="preserve"> 2024/1449 της 24.5.2024, ELI: </w:t>
      </w:r>
      <w:r w:rsidR="00C20FAC">
        <w:fldChar w:fldCharType="begin"/>
      </w:r>
      <w:r w:rsidR="00C20FAC">
        <w:instrText>HYPERLINK</w:instrText>
      </w:r>
      <w:r w:rsidR="00C20FAC" w:rsidRPr="00C20FAC">
        <w:rPr>
          <w:lang w:val="el-GR"/>
        </w:rPr>
        <w:instrText xml:space="preserve"> "</w:instrText>
      </w:r>
      <w:r w:rsidR="00C20FAC">
        <w:instrText>http</w:instrText>
      </w:r>
      <w:r w:rsidR="00C20FAC" w:rsidRPr="00C20FAC">
        <w:rPr>
          <w:lang w:val="el-GR"/>
        </w:rPr>
        <w:instrText>://</w:instrText>
      </w:r>
      <w:r w:rsidR="00C20FAC">
        <w:instrText>data</w:instrText>
      </w:r>
      <w:r w:rsidR="00C20FAC" w:rsidRPr="00C20FAC">
        <w:rPr>
          <w:lang w:val="el-GR"/>
        </w:rPr>
        <w:instrText>.</w:instrText>
      </w:r>
      <w:r w:rsidR="00C20FAC">
        <w:instrText>europa</w:instrText>
      </w:r>
      <w:r w:rsidR="00C20FAC" w:rsidRPr="00C20FAC">
        <w:rPr>
          <w:lang w:val="el-GR"/>
        </w:rPr>
        <w:instrText>.</w:instrText>
      </w:r>
      <w:r w:rsidR="00C20FAC">
        <w:instrText>eu</w:instrText>
      </w:r>
      <w:r w:rsidR="00C20FAC" w:rsidRPr="00C20FAC">
        <w:rPr>
          <w:lang w:val="el-GR"/>
        </w:rPr>
        <w:instrText>/</w:instrText>
      </w:r>
      <w:r w:rsidR="00C20FAC">
        <w:instrText>eli</w:instrText>
      </w:r>
      <w:r w:rsidR="00C20FAC" w:rsidRPr="00C20FAC">
        <w:rPr>
          <w:lang w:val="el-GR"/>
        </w:rPr>
        <w:instrText>/</w:instrText>
      </w:r>
      <w:r w:rsidR="00C20FAC">
        <w:instrText>reg</w:instrText>
      </w:r>
      <w:r w:rsidR="00C20FAC" w:rsidRPr="00C20FAC">
        <w:rPr>
          <w:lang w:val="el-GR"/>
        </w:rPr>
        <w:instrText>/2024/1449/</w:instrText>
      </w:r>
      <w:r w:rsidR="00C20FAC">
        <w:instrText>oj</w:instrText>
      </w:r>
      <w:r w:rsidR="00C20FAC" w:rsidRPr="00C20FAC">
        <w:rPr>
          <w:lang w:val="el-GR"/>
        </w:rPr>
        <w:instrText>" \</w:instrText>
      </w:r>
      <w:r w:rsidR="00C20FAC">
        <w:instrText>t</w:instrText>
      </w:r>
      <w:r w:rsidR="00C20FAC" w:rsidRPr="00C20FAC">
        <w:rPr>
          <w:lang w:val="el-GR"/>
        </w:rPr>
        <w:instrText xml:space="preserve"> "_</w:instrText>
      </w:r>
      <w:r w:rsidR="00C20FAC">
        <w:instrText>blank</w:instrText>
      </w:r>
      <w:r w:rsidR="00C20FAC" w:rsidRPr="00C20FAC">
        <w:rPr>
          <w:lang w:val="el-GR"/>
        </w:rPr>
        <w:instrText>" \</w:instrText>
      </w:r>
      <w:r w:rsidR="00C20FAC">
        <w:instrText>o</w:instrText>
      </w:r>
      <w:r w:rsidR="00C20FAC" w:rsidRPr="00C20FAC">
        <w:rPr>
          <w:lang w:val="el-GR"/>
        </w:rPr>
        <w:instrText xml:space="preserve"> "Πρόσβαση στο παρόν κείμενο μέσω του </w:instrText>
      </w:r>
      <w:r w:rsidR="00C20FAC">
        <w:instrText>ELI</w:instrText>
      </w:r>
      <w:r w:rsidR="00C20FAC" w:rsidRPr="00C20FAC">
        <w:rPr>
          <w:lang w:val="el-GR"/>
        </w:rPr>
        <w:instrText xml:space="preserve"> </w:instrText>
      </w:r>
      <w:r w:rsidR="00C20FAC">
        <w:instrText>URI</w:instrText>
      </w:r>
      <w:r w:rsidR="00C20FAC" w:rsidRPr="00C20FAC">
        <w:rPr>
          <w:lang w:val="el-GR"/>
        </w:rPr>
        <w:instrText>."</w:instrText>
      </w:r>
      <w:r w:rsidR="00C20FAC">
        <w:fldChar w:fldCharType="separate"/>
      </w:r>
      <w:r w:rsidRPr="00296196">
        <w:rPr>
          <w:rStyle w:val="Hyperlink"/>
          <w:sz w:val="24"/>
          <w:lang w:val="el-GR"/>
        </w:rPr>
        <w:t>http://data.europa.eu/eli/reg/2024/1449/oj</w:t>
      </w:r>
      <w:r w:rsidR="00C20FAC">
        <w:rPr>
          <w:rStyle w:val="Hyperlink"/>
          <w:sz w:val="24"/>
          <w:lang w:val="el-GR"/>
        </w:rPr>
        <w:fldChar w:fldCharType="end"/>
      </w:r>
      <w:r w:rsidRPr="00296196">
        <w:rPr>
          <w:sz w:val="24"/>
          <w:lang w:val="el-GR"/>
        </w:rPr>
        <w:t>.</w:t>
      </w:r>
    </w:p>
  </w:footnote>
  <w:footnote w:id="4">
    <w:p w14:paraId="07F32D3A" w14:textId="77777777" w:rsidR="008C0A0C" w:rsidRPr="00296196" w:rsidRDefault="008C0A0C" w:rsidP="00296196">
      <w:pPr>
        <w:pStyle w:val="FootnoteText"/>
        <w:ind w:left="567" w:hanging="567"/>
        <w:rPr>
          <w:sz w:val="24"/>
          <w:lang w:val="el-GR"/>
        </w:rPr>
      </w:pPr>
      <w:r w:rsidRPr="00296196">
        <w:rPr>
          <w:rStyle w:val="FootnoteReference"/>
          <w:sz w:val="24"/>
          <w:lang w:val="el-GR"/>
        </w:rPr>
        <w:footnoteRef/>
      </w:r>
      <w:r w:rsidR="00296196" w:rsidRPr="00296196">
        <w:rPr>
          <w:sz w:val="24"/>
          <w:lang w:val="el-GR"/>
        </w:rPr>
        <w:t xml:space="preserve"> </w:t>
      </w:r>
      <w:r w:rsidR="00296196" w:rsidRPr="00296196">
        <w:rPr>
          <w:sz w:val="24"/>
          <w:lang w:val="el-GR"/>
        </w:rPr>
        <w:tab/>
      </w:r>
      <w:r w:rsidRPr="00296196">
        <w:rPr>
          <w:sz w:val="24"/>
          <w:lang w:val="el-GR"/>
        </w:rPr>
        <w:t xml:space="preserve">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w:t>
      </w:r>
      <w:hyperlink r:id="rId3" w:history="1">
        <w:r w:rsidRPr="00296196">
          <w:rPr>
            <w:rStyle w:val="Hyperlink"/>
            <w:sz w:val="24"/>
            <w:lang w:val="el-GR"/>
          </w:rPr>
          <w:t>http://data.europa.eu/eli/reg/2024/1083/oj</w:t>
        </w:r>
      </w:hyperlink>
      <w:r w:rsidRPr="00296196">
        <w:rPr>
          <w:sz w:val="24"/>
          <w:lang w:val="el-GR"/>
        </w:rPr>
        <w:t>).</w:t>
      </w:r>
    </w:p>
  </w:footnote>
  <w:footnote w:id="5">
    <w:p w14:paraId="171ABA8D" w14:textId="77777777" w:rsidR="00A14927" w:rsidRPr="00992317" w:rsidRDefault="00A14927" w:rsidP="00992317">
      <w:pPr>
        <w:pStyle w:val="FootnoteText"/>
        <w:ind w:left="567" w:hanging="567"/>
        <w:rPr>
          <w:sz w:val="24"/>
          <w:szCs w:val="24"/>
          <w:lang w:val="el-GR"/>
        </w:rPr>
      </w:pPr>
      <w:r w:rsidRPr="00992317">
        <w:rPr>
          <w:rStyle w:val="FootnoteReference"/>
          <w:sz w:val="24"/>
          <w:szCs w:val="24"/>
        </w:rPr>
        <w:footnoteRef/>
      </w:r>
      <w:r w:rsidRPr="00992317">
        <w:rPr>
          <w:sz w:val="24"/>
          <w:szCs w:val="24"/>
          <w:lang w:val="el-GR"/>
        </w:rPr>
        <w:t xml:space="preserve"> </w:t>
      </w:r>
      <w:r w:rsidRPr="00992317">
        <w:rPr>
          <w:sz w:val="24"/>
          <w:szCs w:val="24"/>
          <w:lang w:val="el-GR"/>
        </w:rPr>
        <w:tab/>
      </w:r>
      <w:hyperlink r:id="rId4" w:history="1">
        <w:r w:rsidRPr="00992317">
          <w:rPr>
            <w:rStyle w:val="Hyperlink"/>
            <w:sz w:val="24"/>
            <w:szCs w:val="24"/>
          </w:rPr>
          <w:t>https</w:t>
        </w:r>
        <w:r w:rsidRPr="00992317">
          <w:rPr>
            <w:rStyle w:val="Hyperlink"/>
            <w:sz w:val="24"/>
            <w:szCs w:val="24"/>
            <w:lang w:val="el-GR"/>
          </w:rPr>
          <w:t>://</w:t>
        </w:r>
        <w:r w:rsidRPr="00992317">
          <w:rPr>
            <w:rStyle w:val="Hyperlink"/>
            <w:sz w:val="24"/>
            <w:szCs w:val="24"/>
          </w:rPr>
          <w:t>www</w:t>
        </w:r>
        <w:r w:rsidRPr="00992317">
          <w:rPr>
            <w:rStyle w:val="Hyperlink"/>
            <w:sz w:val="24"/>
            <w:szCs w:val="24"/>
            <w:lang w:val="el-GR"/>
          </w:rPr>
          <w:t>.</w:t>
        </w:r>
        <w:r w:rsidRPr="00992317">
          <w:rPr>
            <w:rStyle w:val="Hyperlink"/>
            <w:sz w:val="24"/>
            <w:szCs w:val="24"/>
          </w:rPr>
          <w:t>state</w:t>
        </w:r>
        <w:r w:rsidRPr="00992317">
          <w:rPr>
            <w:rStyle w:val="Hyperlink"/>
            <w:sz w:val="24"/>
            <w:szCs w:val="24"/>
            <w:lang w:val="el-GR"/>
          </w:rPr>
          <w:t>.</w:t>
        </w:r>
        <w:proofErr w:type="spellStart"/>
        <w:r w:rsidRPr="00992317">
          <w:rPr>
            <w:rStyle w:val="Hyperlink"/>
            <w:sz w:val="24"/>
            <w:szCs w:val="24"/>
          </w:rPr>
          <w:t>gov</w:t>
        </w:r>
        <w:proofErr w:type="spellEnd"/>
        <w:r w:rsidRPr="00992317">
          <w:rPr>
            <w:rStyle w:val="Hyperlink"/>
            <w:sz w:val="24"/>
            <w:szCs w:val="24"/>
            <w:lang w:val="el-GR"/>
          </w:rPr>
          <w:t>/</w:t>
        </w:r>
        <w:r w:rsidRPr="00992317">
          <w:rPr>
            <w:rStyle w:val="Hyperlink"/>
            <w:sz w:val="24"/>
            <w:szCs w:val="24"/>
          </w:rPr>
          <w:t>reports</w:t>
        </w:r>
        <w:r w:rsidRPr="00992317">
          <w:rPr>
            <w:rStyle w:val="Hyperlink"/>
            <w:sz w:val="24"/>
            <w:szCs w:val="24"/>
            <w:lang w:val="el-GR"/>
          </w:rPr>
          <w:t>/2023-</w:t>
        </w:r>
        <w:r w:rsidRPr="00992317">
          <w:rPr>
            <w:rStyle w:val="Hyperlink"/>
            <w:sz w:val="24"/>
            <w:szCs w:val="24"/>
          </w:rPr>
          <w:t>report</w:t>
        </w:r>
        <w:r w:rsidRPr="00992317">
          <w:rPr>
            <w:rStyle w:val="Hyperlink"/>
            <w:sz w:val="24"/>
            <w:szCs w:val="24"/>
            <w:lang w:val="el-GR"/>
          </w:rPr>
          <w:t>-</w:t>
        </w:r>
        <w:r w:rsidRPr="00992317">
          <w:rPr>
            <w:rStyle w:val="Hyperlink"/>
            <w:sz w:val="24"/>
            <w:szCs w:val="24"/>
          </w:rPr>
          <w:t>on</w:t>
        </w:r>
        <w:r w:rsidRPr="00992317">
          <w:rPr>
            <w:rStyle w:val="Hyperlink"/>
            <w:sz w:val="24"/>
            <w:szCs w:val="24"/>
            <w:lang w:val="el-GR"/>
          </w:rPr>
          <w:t>-</w:t>
        </w:r>
        <w:r w:rsidRPr="00992317">
          <w:rPr>
            <w:rStyle w:val="Hyperlink"/>
            <w:sz w:val="24"/>
            <w:szCs w:val="24"/>
          </w:rPr>
          <w:t>international</w:t>
        </w:r>
        <w:r w:rsidRPr="00992317">
          <w:rPr>
            <w:rStyle w:val="Hyperlink"/>
            <w:sz w:val="24"/>
            <w:szCs w:val="24"/>
            <w:lang w:val="el-GR"/>
          </w:rPr>
          <w:t>-</w:t>
        </w:r>
        <w:proofErr w:type="spellStart"/>
        <w:r w:rsidRPr="00992317">
          <w:rPr>
            <w:rStyle w:val="Hyperlink"/>
            <w:sz w:val="24"/>
            <w:szCs w:val="24"/>
          </w:rPr>
          <w:t>religious</w:t>
        </w:r>
        <w:proofErr w:type="spellEnd"/>
        <w:r w:rsidRPr="00992317">
          <w:rPr>
            <w:rStyle w:val="Hyperlink"/>
            <w:sz w:val="24"/>
            <w:szCs w:val="24"/>
            <w:lang w:val="el-GR"/>
          </w:rPr>
          <w:t>-</w:t>
        </w:r>
        <w:proofErr w:type="spellStart"/>
        <w:r w:rsidRPr="00992317">
          <w:rPr>
            <w:rStyle w:val="Hyperlink"/>
            <w:sz w:val="24"/>
            <w:szCs w:val="24"/>
          </w:rPr>
          <w:t>freedom</w:t>
        </w:r>
        <w:proofErr w:type="spellEnd"/>
        <w:r w:rsidRPr="00992317">
          <w:rPr>
            <w:rStyle w:val="Hyperlink"/>
            <w:sz w:val="24"/>
            <w:szCs w:val="24"/>
            <w:lang w:val="el-GR"/>
          </w:rPr>
          <w:t>/</w:t>
        </w:r>
        <w:proofErr w:type="spellStart"/>
        <w:r w:rsidRPr="00992317">
          <w:rPr>
            <w:rStyle w:val="Hyperlink"/>
            <w:sz w:val="24"/>
            <w:szCs w:val="24"/>
          </w:rPr>
          <w:t>albania</w:t>
        </w:r>
        <w:proofErr w:type="spellEnd"/>
        <w:r w:rsidRPr="00992317">
          <w:rPr>
            <w:rStyle w:val="Hyperlink"/>
            <w:sz w:val="24"/>
            <w:szCs w:val="24"/>
            <w:lang w:val="el-GR"/>
          </w:rPr>
          <w:t>/</w:t>
        </w:r>
      </w:hyperlink>
      <w:r w:rsidRPr="00992317">
        <w:rPr>
          <w:sz w:val="24"/>
          <w:szCs w:val="24"/>
          <w:lang w:val="el-GR"/>
        </w:rPr>
        <w:t xml:space="preserve">. </w:t>
      </w:r>
    </w:p>
  </w:footnote>
  <w:footnote w:id="6">
    <w:p w14:paraId="77737AB4" w14:textId="77777777" w:rsidR="008C0A0C" w:rsidRPr="00296196" w:rsidRDefault="008C0A0C" w:rsidP="00296196">
      <w:pPr>
        <w:pStyle w:val="FootnoteText"/>
        <w:ind w:left="567" w:hanging="567"/>
        <w:rPr>
          <w:sz w:val="24"/>
          <w:lang w:val="el-GR"/>
        </w:rPr>
      </w:pPr>
      <w:r w:rsidRPr="00296196">
        <w:rPr>
          <w:rStyle w:val="FootnoteReference"/>
          <w:sz w:val="24"/>
          <w:lang w:val="el-GR"/>
        </w:rPr>
        <w:footnoteRef/>
      </w:r>
      <w:r w:rsidR="00296196" w:rsidRPr="00296196">
        <w:rPr>
          <w:sz w:val="24"/>
          <w:lang w:val="el-GR"/>
        </w:rPr>
        <w:t xml:space="preserve"> </w:t>
      </w:r>
      <w:r w:rsidR="00296196" w:rsidRPr="00296196">
        <w:rPr>
          <w:sz w:val="24"/>
          <w:lang w:val="el-GR"/>
        </w:rPr>
        <w:tab/>
      </w:r>
      <w:r w:rsidRPr="00296196">
        <w:rPr>
          <w:sz w:val="24"/>
          <w:lang w:val="el-GR"/>
        </w:rPr>
        <w:t xml:space="preserve">Οδηγία 2014/92/ΕΕ του Ευρωπαϊκού Κοινοβουλίου και του Συμβουλίου, της 23ης Ιουλίου 2014, για τη </w:t>
      </w:r>
      <w:proofErr w:type="spellStart"/>
      <w:r w:rsidRPr="00296196">
        <w:rPr>
          <w:sz w:val="24"/>
          <w:lang w:val="el-GR"/>
        </w:rPr>
        <w:t>συγκρισιμότητα</w:t>
      </w:r>
      <w:proofErr w:type="spellEnd"/>
      <w:r w:rsidRPr="00296196">
        <w:rPr>
          <w:sz w:val="24"/>
          <w:lang w:val="el-GR"/>
        </w:rPr>
        <w:t xml:space="preserve"> των τελών που συνδέονται με λογαριασμούς πληρωμών, την αλλαγή λογαριασμού πληρωμών και την πρόσβαση σε λογαριασμούς πληρωμών με βασικά χαρακτηριστικά (ΕΕ L 257 της 28.8.2014, σ. 214</w:t>
      </w:r>
      <w:r w:rsidR="00ED46F3">
        <w:rPr>
          <w:sz w:val="24"/>
          <w:lang w:val="el-GR"/>
        </w:rPr>
        <w:t>,</w:t>
      </w:r>
      <w:r w:rsidRPr="00296196">
        <w:rPr>
          <w:sz w:val="24"/>
          <w:lang w:val="el-GR"/>
        </w:rPr>
        <w:t xml:space="preserve"> ELI: </w:t>
      </w:r>
      <w:hyperlink r:id="rId5" w:history="1">
        <w:r w:rsidRPr="00296196">
          <w:rPr>
            <w:rStyle w:val="Hyperlink"/>
            <w:sz w:val="24"/>
            <w:lang w:val="el-GR"/>
          </w:rPr>
          <w:t>http://data.europa.eu/eli/dir/2014/92/oj</w:t>
        </w:r>
      </w:hyperlink>
      <w:r w:rsidRPr="00296196">
        <w:rPr>
          <w:sz w:val="24"/>
          <w:lang w:val="el-GR"/>
        </w:rPr>
        <w:t>).</w:t>
      </w:r>
    </w:p>
  </w:footnote>
  <w:footnote w:id="7">
    <w:p w14:paraId="2437302C" w14:textId="77777777" w:rsidR="008C0A0C" w:rsidRPr="00296196" w:rsidRDefault="008C0A0C" w:rsidP="00296196">
      <w:pPr>
        <w:pStyle w:val="FootnoteText"/>
        <w:ind w:left="567" w:hanging="567"/>
        <w:rPr>
          <w:sz w:val="24"/>
          <w:lang w:val="el-GR"/>
        </w:rPr>
      </w:pPr>
      <w:r w:rsidRPr="00296196">
        <w:rPr>
          <w:rStyle w:val="FootnoteReference"/>
          <w:sz w:val="24"/>
          <w:lang w:val="el-GR"/>
        </w:rPr>
        <w:footnoteRef/>
      </w:r>
      <w:r w:rsidR="00296196" w:rsidRPr="00296196">
        <w:rPr>
          <w:sz w:val="24"/>
          <w:lang w:val="el-GR"/>
        </w:rPr>
        <w:t xml:space="preserve"> </w:t>
      </w:r>
      <w:r w:rsidR="00296196" w:rsidRPr="00296196">
        <w:rPr>
          <w:sz w:val="24"/>
          <w:lang w:val="el-GR"/>
        </w:rPr>
        <w:tab/>
      </w:r>
      <w:r w:rsidRPr="00296196">
        <w:rPr>
          <w:sz w:val="24"/>
          <w:lang w:val="el-GR"/>
        </w:rPr>
        <w:t>Οδηγία 2011/92/ΕΕ του Ευρωπαϊκού Κοινοβουλίου και του Συμβουλίου, της 13ης</w:t>
      </w:r>
      <w:r w:rsidR="00ED46F3">
        <w:rPr>
          <w:sz w:val="24"/>
          <w:lang w:val="el-GR"/>
        </w:rPr>
        <w:t> </w:t>
      </w:r>
      <w:r w:rsidRPr="00296196">
        <w:rPr>
          <w:sz w:val="24"/>
          <w:lang w:val="el-GR"/>
        </w:rPr>
        <w:t xml:space="preserve">Δεκεμβρίου 2011, για την εκτίμηση των επιπτώσεων ορισμένων σχεδίων δημοσίων και ιδιωτικών έργων στο περιβάλλον (ΕΕ L 26 της 28.1.2012, σ. 1, ELI: </w:t>
      </w:r>
      <w:hyperlink r:id="rId6" w:history="1">
        <w:r w:rsidRPr="00296196">
          <w:rPr>
            <w:rStyle w:val="Hyperlink"/>
            <w:sz w:val="24"/>
            <w:lang w:val="el-GR"/>
          </w:rPr>
          <w:t>http://data.europa.eu/eli/dir/2011/92/oj</w:t>
        </w:r>
      </w:hyperlink>
      <w:r w:rsidRPr="00296196">
        <w:rPr>
          <w:sz w:val="24"/>
          <w:lang w:val="el-GR"/>
        </w:rPr>
        <w:t>).</w:t>
      </w:r>
    </w:p>
  </w:footnote>
  <w:footnote w:id="8">
    <w:p w14:paraId="743FC74C" w14:textId="77777777" w:rsidR="008C0A0C" w:rsidRPr="00296196" w:rsidRDefault="008C0A0C" w:rsidP="00296196">
      <w:pPr>
        <w:pStyle w:val="FootnoteText"/>
        <w:ind w:left="567" w:hanging="567"/>
        <w:rPr>
          <w:sz w:val="24"/>
          <w:lang w:val="el-GR"/>
        </w:rPr>
      </w:pPr>
      <w:r w:rsidRPr="00296196">
        <w:rPr>
          <w:rStyle w:val="FootnoteReference"/>
          <w:sz w:val="24"/>
          <w:lang w:val="el-GR"/>
        </w:rPr>
        <w:footnoteRef/>
      </w:r>
      <w:r w:rsidR="00296196" w:rsidRPr="00296196">
        <w:rPr>
          <w:sz w:val="24"/>
          <w:lang w:val="el-GR"/>
        </w:rPr>
        <w:t xml:space="preserve"> </w:t>
      </w:r>
      <w:r w:rsidR="00296196" w:rsidRPr="00296196">
        <w:rPr>
          <w:sz w:val="24"/>
          <w:lang w:val="el-GR"/>
        </w:rPr>
        <w:tab/>
      </w:r>
      <w:r w:rsidRPr="00296196">
        <w:rPr>
          <w:sz w:val="24"/>
          <w:lang w:val="el-GR"/>
        </w:rPr>
        <w:t xml:space="preserve">Οδηγία 2001/42/ΕΚ του Ευρωπαϊκού Κοινοβουλίου και του Συμβουλίου, της 27ης Ιουνίου 2001, σχετικά με την εκτίμηση των περιβαλλοντικών επιπτώσεων ορισμένων σχεδίων και προγραμμάτων (ΕΕ L 197 της 21.7.2001, σ. 30, ELI: </w:t>
      </w:r>
      <w:hyperlink r:id="rId7" w:history="1">
        <w:r w:rsidRPr="00296196">
          <w:rPr>
            <w:rStyle w:val="Hyperlink"/>
            <w:sz w:val="24"/>
            <w:lang w:val="el-GR"/>
          </w:rPr>
          <w:t>http://data.europa.eu/eli/dir/2001/42/oj</w:t>
        </w:r>
      </w:hyperlink>
      <w:r w:rsidRPr="00296196">
        <w:rPr>
          <w:sz w:val="24"/>
          <w:lang w:val="el-GR"/>
        </w:rPr>
        <w:t>).</w:t>
      </w:r>
    </w:p>
  </w:footnote>
  <w:footnote w:id="9">
    <w:p w14:paraId="4DCD9B1B" w14:textId="77777777" w:rsidR="00F35A81" w:rsidRPr="00992317" w:rsidRDefault="00F35A81" w:rsidP="00992317">
      <w:pPr>
        <w:pStyle w:val="FootnoteText"/>
        <w:ind w:left="567" w:hanging="567"/>
        <w:rPr>
          <w:sz w:val="24"/>
          <w:szCs w:val="24"/>
          <w:lang w:val="el-GR"/>
        </w:rPr>
      </w:pPr>
      <w:r w:rsidRPr="00992317">
        <w:rPr>
          <w:rStyle w:val="FootnoteReference"/>
          <w:sz w:val="24"/>
          <w:szCs w:val="24"/>
        </w:rPr>
        <w:footnoteRef/>
      </w:r>
      <w:r w:rsidRPr="00992317">
        <w:rPr>
          <w:sz w:val="24"/>
          <w:szCs w:val="24"/>
          <w:lang w:val="el-GR"/>
        </w:rPr>
        <w:t xml:space="preserve"> </w:t>
      </w:r>
      <w:r w:rsidRPr="00992317">
        <w:rPr>
          <w:sz w:val="24"/>
          <w:szCs w:val="24"/>
          <w:lang w:val="el-GR"/>
        </w:rPr>
        <w:tab/>
      </w:r>
      <w:hyperlink r:id="rId8" w:history="1">
        <w:r w:rsidRPr="00992317">
          <w:rPr>
            <w:rStyle w:val="Hyperlink"/>
            <w:sz w:val="24"/>
            <w:szCs w:val="24"/>
          </w:rPr>
          <w:t>https</w:t>
        </w:r>
        <w:r w:rsidRPr="00992317">
          <w:rPr>
            <w:rStyle w:val="Hyperlink"/>
            <w:sz w:val="24"/>
            <w:szCs w:val="24"/>
            <w:lang w:val="el-GR"/>
          </w:rPr>
          <w:t>://</w:t>
        </w:r>
        <w:proofErr w:type="spellStart"/>
        <w:r w:rsidRPr="00992317">
          <w:rPr>
            <w:rStyle w:val="Hyperlink"/>
            <w:sz w:val="24"/>
            <w:szCs w:val="24"/>
          </w:rPr>
          <w:t>politiko</w:t>
        </w:r>
        <w:proofErr w:type="spellEnd"/>
        <w:r w:rsidRPr="00992317">
          <w:rPr>
            <w:rStyle w:val="Hyperlink"/>
            <w:sz w:val="24"/>
            <w:szCs w:val="24"/>
            <w:lang w:val="el-GR"/>
          </w:rPr>
          <w:t>.</w:t>
        </w:r>
        <w:r w:rsidRPr="00992317">
          <w:rPr>
            <w:rStyle w:val="Hyperlink"/>
            <w:sz w:val="24"/>
            <w:szCs w:val="24"/>
          </w:rPr>
          <w:t>al</w:t>
        </w:r>
        <w:r w:rsidRPr="00992317">
          <w:rPr>
            <w:rStyle w:val="Hyperlink"/>
            <w:sz w:val="24"/>
            <w:szCs w:val="24"/>
            <w:lang w:val="el-GR"/>
          </w:rPr>
          <w:t>/</w:t>
        </w:r>
        <w:proofErr w:type="spellStart"/>
        <w:r w:rsidRPr="00992317">
          <w:rPr>
            <w:rStyle w:val="Hyperlink"/>
            <w:sz w:val="24"/>
            <w:szCs w:val="24"/>
          </w:rPr>
          <w:t>english</w:t>
        </w:r>
        <w:proofErr w:type="spellEnd"/>
        <w:r w:rsidRPr="00992317">
          <w:rPr>
            <w:rStyle w:val="Hyperlink"/>
            <w:sz w:val="24"/>
            <w:szCs w:val="24"/>
            <w:lang w:val="el-GR"/>
          </w:rPr>
          <w:t>/</w:t>
        </w:r>
        <w:r w:rsidRPr="00992317">
          <w:rPr>
            <w:rStyle w:val="Hyperlink"/>
            <w:sz w:val="24"/>
            <w:szCs w:val="24"/>
          </w:rPr>
          <w:t>e</w:t>
        </w:r>
        <w:r w:rsidRPr="00992317">
          <w:rPr>
            <w:rStyle w:val="Hyperlink"/>
            <w:sz w:val="24"/>
            <w:szCs w:val="24"/>
            <w:lang w:val="el-GR"/>
          </w:rPr>
          <w:t>-</w:t>
        </w:r>
        <w:proofErr w:type="spellStart"/>
        <w:r w:rsidRPr="00992317">
          <w:rPr>
            <w:rStyle w:val="Hyperlink"/>
            <w:sz w:val="24"/>
            <w:szCs w:val="24"/>
          </w:rPr>
          <w:t>tjera</w:t>
        </w:r>
        <w:proofErr w:type="spellEnd"/>
        <w:r w:rsidRPr="00992317">
          <w:rPr>
            <w:rStyle w:val="Hyperlink"/>
            <w:sz w:val="24"/>
            <w:szCs w:val="24"/>
            <w:lang w:val="el-GR"/>
          </w:rPr>
          <w:t>/-</w:t>
        </w:r>
        <w:proofErr w:type="spellStart"/>
        <w:r w:rsidRPr="00992317">
          <w:rPr>
            <w:rStyle w:val="Hyperlink"/>
            <w:sz w:val="24"/>
            <w:szCs w:val="24"/>
          </w:rPr>
          <w:t>mbyll</w:t>
        </w:r>
        <w:proofErr w:type="spellEnd"/>
        <w:r w:rsidRPr="00992317">
          <w:rPr>
            <w:rStyle w:val="Hyperlink"/>
            <w:sz w:val="24"/>
            <w:szCs w:val="24"/>
            <w:lang w:val="el-GR"/>
          </w:rPr>
          <w:t>-155-</w:t>
        </w:r>
        <w:proofErr w:type="spellStart"/>
        <w:r w:rsidRPr="00992317">
          <w:rPr>
            <w:rStyle w:val="Hyperlink"/>
            <w:sz w:val="24"/>
            <w:szCs w:val="24"/>
          </w:rPr>
          <w:t>llogari</w:t>
        </w:r>
        <w:proofErr w:type="spellEnd"/>
        <w:r w:rsidRPr="00992317">
          <w:rPr>
            <w:rStyle w:val="Hyperlink"/>
            <w:sz w:val="24"/>
            <w:szCs w:val="24"/>
            <w:lang w:val="el-GR"/>
          </w:rPr>
          <w:t>-</w:t>
        </w:r>
        <w:r w:rsidRPr="00992317">
          <w:rPr>
            <w:rStyle w:val="Hyperlink"/>
            <w:sz w:val="24"/>
            <w:szCs w:val="24"/>
          </w:rPr>
          <w:t>ruse</w:t>
        </w:r>
        <w:r w:rsidRPr="00992317">
          <w:rPr>
            <w:rStyle w:val="Hyperlink"/>
            <w:sz w:val="24"/>
            <w:szCs w:val="24"/>
            <w:lang w:val="el-GR"/>
          </w:rPr>
          <w:t>-</w:t>
        </w:r>
        <w:r w:rsidRPr="00992317">
          <w:rPr>
            <w:rStyle w:val="Hyperlink"/>
            <w:sz w:val="24"/>
            <w:szCs w:val="24"/>
          </w:rPr>
          <w:t>ne</w:t>
        </w:r>
        <w:r w:rsidRPr="00992317">
          <w:rPr>
            <w:rStyle w:val="Hyperlink"/>
            <w:sz w:val="24"/>
            <w:szCs w:val="24"/>
            <w:lang w:val="el-GR"/>
          </w:rPr>
          <w:t>-</w:t>
        </w:r>
        <w:r w:rsidRPr="00992317">
          <w:rPr>
            <w:rStyle w:val="Hyperlink"/>
            <w:sz w:val="24"/>
            <w:szCs w:val="24"/>
          </w:rPr>
          <w:t>internet</w:t>
        </w:r>
        <w:r w:rsidRPr="00992317">
          <w:rPr>
            <w:rStyle w:val="Hyperlink"/>
            <w:sz w:val="24"/>
            <w:szCs w:val="24"/>
            <w:lang w:val="el-GR"/>
          </w:rPr>
          <w:t>-</w:t>
        </w:r>
        <w:r w:rsidRPr="00992317">
          <w:rPr>
            <w:rStyle w:val="Hyperlink"/>
            <w:sz w:val="24"/>
            <w:szCs w:val="24"/>
          </w:rPr>
          <w:t>per</w:t>
        </w:r>
        <w:r w:rsidRPr="00992317">
          <w:rPr>
            <w:rStyle w:val="Hyperlink"/>
            <w:sz w:val="24"/>
            <w:szCs w:val="24"/>
            <w:lang w:val="el-GR"/>
          </w:rPr>
          <w:t>-</w:t>
        </w:r>
        <w:proofErr w:type="spellStart"/>
        <w:r w:rsidRPr="00992317">
          <w:rPr>
            <w:rStyle w:val="Hyperlink"/>
            <w:sz w:val="24"/>
            <w:szCs w:val="24"/>
          </w:rPr>
          <w:t>dezinformimin</w:t>
        </w:r>
        <w:proofErr w:type="spellEnd"/>
        <w:r w:rsidRPr="00992317">
          <w:rPr>
            <w:rStyle w:val="Hyperlink"/>
            <w:sz w:val="24"/>
            <w:szCs w:val="24"/>
            <w:lang w:val="el-GR"/>
          </w:rPr>
          <w:t>-</w:t>
        </w:r>
        <w:r w:rsidRPr="00992317">
          <w:rPr>
            <w:rStyle w:val="Hyperlink"/>
            <w:sz w:val="24"/>
            <w:szCs w:val="24"/>
          </w:rPr>
          <w:t>ne</w:t>
        </w:r>
        <w:r w:rsidRPr="00992317">
          <w:rPr>
            <w:rStyle w:val="Hyperlink"/>
            <w:sz w:val="24"/>
            <w:szCs w:val="24"/>
            <w:lang w:val="el-GR"/>
          </w:rPr>
          <w:t>-</w:t>
        </w:r>
        <w:proofErr w:type="spellStart"/>
        <w:r w:rsidRPr="00992317">
          <w:rPr>
            <w:rStyle w:val="Hyperlink"/>
            <w:sz w:val="24"/>
            <w:szCs w:val="24"/>
          </w:rPr>
          <w:t>tirane</w:t>
        </w:r>
        <w:proofErr w:type="spellEnd"/>
        <w:r w:rsidRPr="00992317">
          <w:rPr>
            <w:rStyle w:val="Hyperlink"/>
            <w:sz w:val="24"/>
            <w:szCs w:val="24"/>
            <w:lang w:val="el-GR"/>
          </w:rPr>
          <w:t>-</w:t>
        </w:r>
        <w:r w:rsidRPr="00992317">
          <w:rPr>
            <w:rStyle w:val="Hyperlink"/>
            <w:sz w:val="24"/>
            <w:szCs w:val="24"/>
          </w:rPr>
          <w:t>i</w:t>
        </w:r>
        <w:r w:rsidRPr="00992317">
          <w:rPr>
            <w:rStyle w:val="Hyperlink"/>
            <w:sz w:val="24"/>
            <w:szCs w:val="24"/>
            <w:lang w:val="el-GR"/>
          </w:rPr>
          <w:t>517028?</w:t>
        </w:r>
      </w:hyperlink>
      <w:r>
        <w:rPr>
          <w:sz w:val="24"/>
          <w:szCs w:val="24"/>
          <w:lang w:val="el-GR"/>
        </w:rPr>
        <w:t>.</w:t>
      </w:r>
      <w:r w:rsidRPr="00992317">
        <w:rPr>
          <w:sz w:val="24"/>
          <w:szCs w:val="24"/>
          <w:lang w:val="el-GR"/>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3BB5A8D"/>
    <w:multiLevelType w:val="hybridMultilevel"/>
    <w:tmpl w:val="3C4EC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5076E4E"/>
    <w:multiLevelType w:val="hybridMultilevel"/>
    <w:tmpl w:val="194E269A"/>
    <w:lvl w:ilvl="0" w:tplc="CD8C074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779991">
    <w:abstractNumId w:val="9"/>
  </w:num>
  <w:num w:numId="2" w16cid:durableId="1050963151">
    <w:abstractNumId w:val="9"/>
  </w:num>
  <w:num w:numId="3" w16cid:durableId="147598672">
    <w:abstractNumId w:val="7"/>
  </w:num>
  <w:num w:numId="4" w16cid:durableId="317732576">
    <w:abstractNumId w:val="7"/>
  </w:num>
  <w:num w:numId="5" w16cid:durableId="1403674968">
    <w:abstractNumId w:val="6"/>
  </w:num>
  <w:num w:numId="6" w16cid:durableId="1141535079">
    <w:abstractNumId w:val="6"/>
  </w:num>
  <w:num w:numId="7" w16cid:durableId="1974211087">
    <w:abstractNumId w:val="5"/>
  </w:num>
  <w:num w:numId="8" w16cid:durableId="1545750938">
    <w:abstractNumId w:val="5"/>
  </w:num>
  <w:num w:numId="9" w16cid:durableId="2024093281">
    <w:abstractNumId w:val="4"/>
  </w:num>
  <w:num w:numId="10" w16cid:durableId="606354704">
    <w:abstractNumId w:val="4"/>
  </w:num>
  <w:num w:numId="11" w16cid:durableId="1702247552">
    <w:abstractNumId w:val="8"/>
  </w:num>
  <w:num w:numId="12" w16cid:durableId="2018652233">
    <w:abstractNumId w:val="8"/>
  </w:num>
  <w:num w:numId="13" w16cid:durableId="189345593">
    <w:abstractNumId w:val="3"/>
  </w:num>
  <w:num w:numId="14" w16cid:durableId="955137189">
    <w:abstractNumId w:val="3"/>
  </w:num>
  <w:num w:numId="15" w16cid:durableId="1919510070">
    <w:abstractNumId w:val="2"/>
  </w:num>
  <w:num w:numId="16" w16cid:durableId="34821042">
    <w:abstractNumId w:val="2"/>
  </w:num>
  <w:num w:numId="17" w16cid:durableId="734157769">
    <w:abstractNumId w:val="1"/>
  </w:num>
  <w:num w:numId="18" w16cid:durableId="1677732893">
    <w:abstractNumId w:val="1"/>
  </w:num>
  <w:num w:numId="19" w16cid:durableId="643698472">
    <w:abstractNumId w:val="0"/>
  </w:num>
  <w:num w:numId="20" w16cid:durableId="980499583">
    <w:abstractNumId w:val="0"/>
  </w:num>
  <w:num w:numId="21" w16cid:durableId="872964166">
    <w:abstractNumId w:val="9"/>
  </w:num>
  <w:num w:numId="22" w16cid:durableId="609624088">
    <w:abstractNumId w:val="7"/>
  </w:num>
  <w:num w:numId="23" w16cid:durableId="435444046">
    <w:abstractNumId w:val="6"/>
  </w:num>
  <w:num w:numId="24" w16cid:durableId="1340889343">
    <w:abstractNumId w:val="5"/>
  </w:num>
  <w:num w:numId="25" w16cid:durableId="1608079460">
    <w:abstractNumId w:val="4"/>
  </w:num>
  <w:num w:numId="26" w16cid:durableId="1908999750">
    <w:abstractNumId w:val="8"/>
  </w:num>
  <w:num w:numId="27" w16cid:durableId="834300419">
    <w:abstractNumId w:val="3"/>
  </w:num>
  <w:num w:numId="28" w16cid:durableId="1266812428">
    <w:abstractNumId w:val="2"/>
  </w:num>
  <w:num w:numId="29" w16cid:durableId="183517201">
    <w:abstractNumId w:val="1"/>
  </w:num>
  <w:num w:numId="30" w16cid:durableId="1146698624">
    <w:abstractNumId w:val="0"/>
  </w:num>
  <w:num w:numId="31" w16cid:durableId="2131782916">
    <w:abstractNumId w:val="9"/>
  </w:num>
  <w:num w:numId="32" w16cid:durableId="1838231352">
    <w:abstractNumId w:val="7"/>
  </w:num>
  <w:num w:numId="33" w16cid:durableId="1069420774">
    <w:abstractNumId w:val="6"/>
  </w:num>
  <w:num w:numId="34" w16cid:durableId="896161495">
    <w:abstractNumId w:val="5"/>
  </w:num>
  <w:num w:numId="35" w16cid:durableId="27921667">
    <w:abstractNumId w:val="4"/>
  </w:num>
  <w:num w:numId="36" w16cid:durableId="1063062502">
    <w:abstractNumId w:val="8"/>
  </w:num>
  <w:num w:numId="37" w16cid:durableId="300422412">
    <w:abstractNumId w:val="3"/>
  </w:num>
  <w:num w:numId="38" w16cid:durableId="203716177">
    <w:abstractNumId w:val="2"/>
  </w:num>
  <w:num w:numId="39" w16cid:durableId="199975084">
    <w:abstractNumId w:val="1"/>
  </w:num>
  <w:num w:numId="40" w16cid:durableId="476723124">
    <w:abstractNumId w:val="0"/>
  </w:num>
  <w:num w:numId="41" w16cid:durableId="421682511">
    <w:abstractNumId w:val="10"/>
  </w:num>
  <w:num w:numId="42" w16cid:durableId="357708249">
    <w:abstractNumId w:val="10"/>
  </w:num>
  <w:num w:numId="43" w16cid:durableId="949313203">
    <w:abstractNumId w:val="10"/>
  </w:num>
  <w:num w:numId="44" w16cid:durableId="1485509729">
    <w:abstractNumId w:val="11"/>
  </w:num>
  <w:num w:numId="45" w16cid:durableId="1831092311">
    <w:abstractNumId w:val="12"/>
  </w:num>
  <w:num w:numId="46" w16cid:durableId="96377766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6/2025"/>
    <w:docVar w:name="dvlangue" w:val="EL"/>
    <w:docVar w:name="dvnumam" w:val="0"/>
    <w:docVar w:name="dvpe" w:val="769.914"/>
    <w:docVar w:name="dvrapporteur" w:val="Εισηγητής: "/>
    <w:docVar w:name="dvtitre" w:val="Ψήφισμα του Ευρωπαϊκού Κοινοβουλίου σχετικά με τις εκθέσεις της Επιτροπής, του 2023 και του 2024, για την Αλβανία(2025/2017(INI))"/>
  </w:docVars>
  <w:rsids>
    <w:rsidRoot w:val="0064593B"/>
    <w:rsid w:val="00002272"/>
    <w:rsid w:val="00064002"/>
    <w:rsid w:val="000677B9"/>
    <w:rsid w:val="000831BA"/>
    <w:rsid w:val="000A42CC"/>
    <w:rsid w:val="000E7DD9"/>
    <w:rsid w:val="0010095E"/>
    <w:rsid w:val="00125B37"/>
    <w:rsid w:val="00187494"/>
    <w:rsid w:val="001F32AE"/>
    <w:rsid w:val="002767FF"/>
    <w:rsid w:val="00296196"/>
    <w:rsid w:val="002B18FE"/>
    <w:rsid w:val="002B5493"/>
    <w:rsid w:val="00343214"/>
    <w:rsid w:val="00361226"/>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593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0A0C"/>
    <w:rsid w:val="008C2AC6"/>
    <w:rsid w:val="00930C23"/>
    <w:rsid w:val="0093193B"/>
    <w:rsid w:val="009509D8"/>
    <w:rsid w:val="00950B64"/>
    <w:rsid w:val="00981893"/>
    <w:rsid w:val="00992317"/>
    <w:rsid w:val="00A14927"/>
    <w:rsid w:val="00A1687D"/>
    <w:rsid w:val="00A43E52"/>
    <w:rsid w:val="00A4678D"/>
    <w:rsid w:val="00A75552"/>
    <w:rsid w:val="00A778C7"/>
    <w:rsid w:val="00AB441E"/>
    <w:rsid w:val="00AB6293"/>
    <w:rsid w:val="00AE0928"/>
    <w:rsid w:val="00AF3257"/>
    <w:rsid w:val="00AF3B82"/>
    <w:rsid w:val="00B12E95"/>
    <w:rsid w:val="00B22876"/>
    <w:rsid w:val="00B558F0"/>
    <w:rsid w:val="00BD48FE"/>
    <w:rsid w:val="00BD7BD8"/>
    <w:rsid w:val="00BE3A65"/>
    <w:rsid w:val="00BE6ADC"/>
    <w:rsid w:val="00C05BFE"/>
    <w:rsid w:val="00C20FAC"/>
    <w:rsid w:val="00C23CD4"/>
    <w:rsid w:val="00C61C0C"/>
    <w:rsid w:val="00C941CB"/>
    <w:rsid w:val="00CA03C0"/>
    <w:rsid w:val="00CC2357"/>
    <w:rsid w:val="00CF071A"/>
    <w:rsid w:val="00D058B8"/>
    <w:rsid w:val="00D56C11"/>
    <w:rsid w:val="00D73D9F"/>
    <w:rsid w:val="00D834A0"/>
    <w:rsid w:val="00D872DF"/>
    <w:rsid w:val="00D91E21"/>
    <w:rsid w:val="00DA7FCD"/>
    <w:rsid w:val="00E365E1"/>
    <w:rsid w:val="00E820A4"/>
    <w:rsid w:val="00EB006A"/>
    <w:rsid w:val="00EB4772"/>
    <w:rsid w:val="00ED169E"/>
    <w:rsid w:val="00ED4235"/>
    <w:rsid w:val="00ED46F3"/>
    <w:rsid w:val="00F04346"/>
    <w:rsid w:val="00F075DC"/>
    <w:rsid w:val="00F149E9"/>
    <w:rsid w:val="00F35A8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DC055"/>
  <w15:chartTrackingRefBased/>
  <w15:docId w15:val="{84661CDB-4905-400A-AD02-EA767F162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C0A0C"/>
    <w:pPr>
      <w:spacing w:after="240"/>
      <w:ind w:left="567" w:hanging="567"/>
    </w:pPr>
  </w:style>
  <w:style w:type="paragraph" w:customStyle="1" w:styleId="EPComma">
    <w:name w:val="EPComma"/>
    <w:basedOn w:val="Normal"/>
    <w:rsid w:val="008C0A0C"/>
    <w:pPr>
      <w:spacing w:before="480" w:after="240"/>
    </w:pPr>
  </w:style>
  <w:style w:type="character" w:styleId="Hyperlink">
    <w:name w:val="Hyperlink"/>
    <w:basedOn w:val="DefaultParagraphFont"/>
    <w:rsid w:val="008C0A0C"/>
    <w:rPr>
      <w:color w:val="0563C1" w:themeColor="hyperlink"/>
      <w:u w:val="single"/>
    </w:rPr>
  </w:style>
  <w:style w:type="character" w:customStyle="1" w:styleId="NormalHanging12aChar">
    <w:name w:val="NormalHanging12a Char"/>
    <w:basedOn w:val="DefaultParagraphFont"/>
    <w:link w:val="NormalHanging12a"/>
    <w:rsid w:val="008C0A0C"/>
    <w:rPr>
      <w:sz w:val="24"/>
      <w:lang w:val="el-GR"/>
    </w:rPr>
  </w:style>
  <w:style w:type="paragraph" w:styleId="Header">
    <w:name w:val="header"/>
    <w:basedOn w:val="Normal"/>
    <w:link w:val="HeaderChar"/>
    <w:rsid w:val="00361226"/>
    <w:pPr>
      <w:tabs>
        <w:tab w:val="center" w:pos="4513"/>
        <w:tab w:val="right" w:pos="9026"/>
      </w:tabs>
    </w:pPr>
  </w:style>
  <w:style w:type="character" w:customStyle="1" w:styleId="HeaderChar">
    <w:name w:val="Header Char"/>
    <w:basedOn w:val="DefaultParagraphFont"/>
    <w:link w:val="Header"/>
    <w:rsid w:val="00361226"/>
    <w:rPr>
      <w:sz w:val="24"/>
      <w:lang w:val="el-GR"/>
    </w:rPr>
  </w:style>
  <w:style w:type="paragraph" w:styleId="ListParagraph">
    <w:name w:val="List Paragraph"/>
    <w:basedOn w:val="Normal"/>
    <w:uiPriority w:val="34"/>
    <w:qFormat/>
    <w:rsid w:val="00AF3257"/>
    <w:pPr>
      <w:ind w:left="720"/>
      <w:contextualSpacing/>
    </w:pPr>
  </w:style>
  <w:style w:type="paragraph" w:styleId="BalloonText">
    <w:name w:val="Balloon Text"/>
    <w:basedOn w:val="Normal"/>
    <w:link w:val="BalloonTextChar"/>
    <w:rsid w:val="00A75552"/>
    <w:rPr>
      <w:rFonts w:ascii="Segoe UI" w:hAnsi="Segoe UI" w:cs="Segoe UI"/>
      <w:sz w:val="18"/>
      <w:szCs w:val="18"/>
    </w:rPr>
  </w:style>
  <w:style w:type="character" w:customStyle="1" w:styleId="BalloonTextChar">
    <w:name w:val="Balloon Text Char"/>
    <w:basedOn w:val="DefaultParagraphFont"/>
    <w:link w:val="BalloonText"/>
    <w:rsid w:val="00A75552"/>
    <w:rPr>
      <w:rFonts w:ascii="Segoe UI" w:hAnsi="Segoe UI" w:cs="Segoe UI"/>
      <w:sz w:val="18"/>
      <w:szCs w:val="18"/>
      <w:lang w:val="el-GR"/>
    </w:rPr>
  </w:style>
  <w:style w:type="character" w:styleId="FollowedHyperlink">
    <w:name w:val="FollowedHyperlink"/>
    <w:basedOn w:val="DefaultParagraphFont"/>
    <w:rsid w:val="00ED46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politiko.al/english/e-tjera/-mbyll-155-llogari-ruse-ne-internet-per-dezinformimin-ne-tirane-i517028?" TargetMode="External"/><Relationship Id="rId3" Type="http://schemas.openxmlformats.org/officeDocument/2006/relationships/hyperlink" Target="http://data.europa.eu/eli/reg/2024/1083/oj" TargetMode="External"/><Relationship Id="rId7" Type="http://schemas.openxmlformats.org/officeDocument/2006/relationships/hyperlink" Target="http://data.europa.eu/eli/dir/2001/4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1/92/oj" TargetMode="External"/><Relationship Id="rId5" Type="http://schemas.openxmlformats.org/officeDocument/2006/relationships/hyperlink" Target="http://data.europa.eu/eli/dir/2014/92/oj" TargetMode="External"/><Relationship Id="rId4" Type="http://schemas.openxmlformats.org/officeDocument/2006/relationships/hyperlink" Target="https://www.state.gov/reports/2023-report-on-international-religious-freedom/alb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D8BF2-6960-44A6-86C8-FBF6411CB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7983</Words>
  <Characters>48469</Characters>
  <Application>Microsoft Office Word</Application>
  <DocSecurity>0</DocSecurity>
  <Lines>403</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2025-08-12T14:04:00Z</dcterms:created>
  <dcterms:modified xsi:type="dcterms:W3CDTF">2025-08-12T14:04:00Z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A10-0106/2025</vt:lpwstr>
  </property>
  <property fmtid="{D5CDD505-2E9C-101B-9397-08002B2CF9AE}" pid="4" name="&lt;Type&gt;">
    <vt:lpwstr>RR</vt:lpwstr>
  </property>
</Properties>
</file>