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62BB" w:rsidTr="0010095E">
        <w:trPr>
          <w:trHeight w:hRule="exact" w:val="1418"/>
        </w:trPr>
        <w:tc>
          <w:tcPr>
            <w:tcW w:w="6804" w:type="dxa"/>
            <w:shd w:val="clear" w:color="auto" w:fill="auto"/>
            <w:vAlign w:val="center"/>
          </w:tcPr>
          <w:p w:rsidR="00751A4A" w:rsidRPr="00D062BB" w:rsidRDefault="003E1BA6" w:rsidP="0010095E">
            <w:pPr>
              <w:pStyle w:val="EPName"/>
            </w:pPr>
            <w:r w:rsidRPr="00D062BB">
              <w:t>Europski parlament</w:t>
            </w:r>
          </w:p>
          <w:p w:rsidR="00751A4A" w:rsidRPr="00D062BB" w:rsidRDefault="005F1B17" w:rsidP="005F1B17">
            <w:pPr>
              <w:pStyle w:val="EPTerm"/>
              <w:rPr>
                <w:rStyle w:val="HideTWBExt"/>
                <w:noProof w:val="0"/>
                <w:vanish w:val="0"/>
                <w:color w:val="auto"/>
              </w:rPr>
            </w:pPr>
            <w:r w:rsidRPr="00D062BB">
              <w:t>2024</w:t>
            </w:r>
            <w:r w:rsidR="00817416" w:rsidRPr="00D062BB">
              <w:t>-202</w:t>
            </w:r>
            <w:r w:rsidRPr="00D062BB">
              <w:t>9</w:t>
            </w:r>
          </w:p>
        </w:tc>
        <w:tc>
          <w:tcPr>
            <w:tcW w:w="2268" w:type="dxa"/>
            <w:shd w:val="clear" w:color="auto" w:fill="auto"/>
          </w:tcPr>
          <w:p w:rsidR="00751A4A" w:rsidRPr="00D062BB" w:rsidRDefault="00187494" w:rsidP="0010095E">
            <w:pPr>
              <w:pStyle w:val="EPLogo"/>
            </w:pPr>
            <w:r w:rsidRPr="00D062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62BB" w:rsidRDefault="00D058B8" w:rsidP="004C5D52">
      <w:pPr>
        <w:pStyle w:val="LineTop"/>
      </w:pPr>
    </w:p>
    <w:p w:rsidR="00680577" w:rsidRPr="00D062BB" w:rsidRDefault="003E1BA6" w:rsidP="00680577">
      <w:pPr>
        <w:pStyle w:val="EPBodyTA1"/>
      </w:pPr>
      <w:r w:rsidRPr="00D062BB">
        <w:t>USVOJENI TEKSTOVI</w:t>
      </w:r>
    </w:p>
    <w:p w:rsidR="00D058B8" w:rsidRPr="00D062BB" w:rsidRDefault="00D058B8" w:rsidP="00D058B8">
      <w:pPr>
        <w:pStyle w:val="LineBottom"/>
      </w:pPr>
    </w:p>
    <w:p w:rsidR="003E1BA6" w:rsidRPr="00D062BB" w:rsidRDefault="003E1BA6" w:rsidP="003E1BA6">
      <w:pPr>
        <w:pStyle w:val="ATHeading1"/>
      </w:pPr>
      <w:bookmarkStart w:id="0" w:name="TANumber"/>
      <w:r w:rsidRPr="00D062BB">
        <w:t>P10_TA(2025)0</w:t>
      </w:r>
      <w:bookmarkEnd w:id="0"/>
      <w:r w:rsidR="002D2FB1">
        <w:t>155</w:t>
      </w:r>
    </w:p>
    <w:p w:rsidR="003E1BA6" w:rsidRPr="00D062BB" w:rsidRDefault="003E1BA6" w:rsidP="003E1BA6">
      <w:pPr>
        <w:pStyle w:val="ATHeading2"/>
      </w:pPr>
      <w:bookmarkStart w:id="1" w:name="title"/>
      <w:r w:rsidRPr="00D062BB">
        <w:t>Izvješća Komisije o Albaniji za 2023. i 2024.</w:t>
      </w:r>
      <w:bookmarkEnd w:id="1"/>
    </w:p>
    <w:p w:rsidR="003E1BA6" w:rsidRPr="00D062BB" w:rsidRDefault="003E1BA6" w:rsidP="003E1BA6">
      <w:pPr>
        <w:rPr>
          <w:i/>
          <w:vanish/>
        </w:rPr>
      </w:pPr>
      <w:r w:rsidRPr="00D062BB">
        <w:rPr>
          <w:i/>
        </w:rPr>
        <w:fldChar w:fldCharType="begin"/>
      </w:r>
      <w:r w:rsidRPr="00D062BB">
        <w:rPr>
          <w:i/>
        </w:rPr>
        <w:instrText xml:space="preserve"> TC"(</w:instrText>
      </w:r>
      <w:bookmarkStart w:id="2" w:name="DocNumber"/>
      <w:r w:rsidRPr="00D062BB">
        <w:rPr>
          <w:i/>
        </w:rPr>
        <w:instrText>A10-0106/2025</w:instrText>
      </w:r>
      <w:bookmarkEnd w:id="2"/>
      <w:r w:rsidRPr="00D062BB">
        <w:rPr>
          <w:i/>
        </w:rPr>
        <w:instrText xml:space="preserve"> - Izvjestitelj: Andreas Schieder)"\l3 \n&gt; \* MERGEFORMAT </w:instrText>
      </w:r>
      <w:r w:rsidRPr="00D062BB">
        <w:rPr>
          <w:i/>
        </w:rPr>
        <w:fldChar w:fldCharType="end"/>
      </w:r>
    </w:p>
    <w:p w:rsidR="003E1BA6" w:rsidRPr="00D062BB" w:rsidRDefault="003E1BA6" w:rsidP="003E1BA6">
      <w:pPr>
        <w:rPr>
          <w:vanish/>
        </w:rPr>
      </w:pPr>
      <w:bookmarkStart w:id="3" w:name="Commission"/>
      <w:r w:rsidRPr="00D062BB">
        <w:rPr>
          <w:vanish/>
        </w:rPr>
        <w:t>Odbor za vanjske poslove</w:t>
      </w:r>
      <w:bookmarkEnd w:id="3"/>
    </w:p>
    <w:p w:rsidR="003E1BA6" w:rsidRPr="00D062BB" w:rsidRDefault="003E1BA6" w:rsidP="003E1BA6">
      <w:pPr>
        <w:rPr>
          <w:vanish/>
        </w:rPr>
      </w:pPr>
      <w:bookmarkStart w:id="4" w:name="PE"/>
      <w:r w:rsidRPr="00D062BB">
        <w:rPr>
          <w:vanish/>
        </w:rPr>
        <w:t>PE769.914</w:t>
      </w:r>
      <w:bookmarkEnd w:id="4"/>
    </w:p>
    <w:p w:rsidR="003E1BA6" w:rsidRPr="00D062BB" w:rsidRDefault="003E1BA6" w:rsidP="003E1BA6">
      <w:pPr>
        <w:pStyle w:val="ATHeading3"/>
      </w:pPr>
      <w:bookmarkStart w:id="5" w:name="Sujet"/>
      <w:r w:rsidRPr="00D062BB">
        <w:t>Rezoluc</w:t>
      </w:r>
      <w:r w:rsidR="001B4C93">
        <w:t>ija Europskog parlamenta od 9. srpnja</w:t>
      </w:r>
      <w:r w:rsidRPr="00D062BB">
        <w:t xml:space="preserve"> 2025. o izvješćima Komisije o Albaniji za 2023. i 2024.</w:t>
      </w:r>
      <w:bookmarkEnd w:id="5"/>
      <w:r w:rsidRPr="00D062BB">
        <w:t xml:space="preserve"> </w:t>
      </w:r>
      <w:bookmarkStart w:id="6" w:name="References"/>
      <w:r w:rsidRPr="00D062BB">
        <w:t>(2025/2017(INI))</w:t>
      </w:r>
      <w:bookmarkEnd w:id="6"/>
    </w:p>
    <w:p w:rsidR="00FF7991" w:rsidRPr="00D062BB" w:rsidRDefault="00FF7991" w:rsidP="00FF7991">
      <w:pPr>
        <w:pStyle w:val="EPComma"/>
      </w:pPr>
      <w:r w:rsidRPr="00D062BB">
        <w:rPr>
          <w:i/>
        </w:rPr>
        <w:t>Europski parlament</w:t>
      </w:r>
      <w:r w:rsidRPr="00D062BB">
        <w:t>,</w:t>
      </w:r>
    </w:p>
    <w:p w:rsidR="00FF7991" w:rsidRPr="00D062BB" w:rsidRDefault="00FF7991" w:rsidP="00FF7991">
      <w:pPr>
        <w:pStyle w:val="NormalHanging12a"/>
      </w:pPr>
      <w:r w:rsidRPr="00D062BB">
        <w:t>–</w:t>
      </w:r>
      <w:r w:rsidRPr="00D062BB">
        <w:tab/>
        <w:t>uzimajući u obzir Sporazum o stabilizaciji i pridruživanju između Europskih zajednica i njihovih država članica, s jedne strane, i Republike Albanije, s druge strane</w:t>
      </w:r>
      <w:r w:rsidRPr="00D062BB">
        <w:rPr>
          <w:rStyle w:val="FootnoteReference"/>
          <w:color w:val="000000"/>
        </w:rPr>
        <w:footnoteReference w:id="1"/>
      </w:r>
      <w:r w:rsidRPr="00D062BB">
        <w:t>,</w:t>
      </w:r>
    </w:p>
    <w:p w:rsidR="00FF7991" w:rsidRPr="00D062BB" w:rsidRDefault="00FF7991" w:rsidP="00FF7991">
      <w:pPr>
        <w:pStyle w:val="NormalHanging12a"/>
      </w:pPr>
      <w:r w:rsidRPr="00D062BB">
        <w:t>–</w:t>
      </w:r>
      <w:r w:rsidRPr="00D062BB">
        <w:tab/>
        <w:t>uzimajući u obzir da je Albanija 24. travnja 2009. podnijela zahtjev za članstvo u EU-u,</w:t>
      </w:r>
    </w:p>
    <w:p w:rsidR="00FF7991" w:rsidRPr="00D062BB" w:rsidRDefault="00FF7991" w:rsidP="00FF7991">
      <w:pPr>
        <w:pStyle w:val="NormalHanging12a"/>
      </w:pPr>
      <w:r w:rsidRPr="00D062BB">
        <w:t>–</w:t>
      </w:r>
      <w:r w:rsidRPr="00D062BB">
        <w:tab/>
        <w:t>uzimajući u obzir Uredbu (EU) 2021/1529 Europskog parlamenta i Vijeća od 15. rujna 2021. o uspostavi Instrumenta pretpristupne pomoći (IPA III)</w:t>
      </w:r>
      <w:r w:rsidRPr="00D062BB">
        <w:rPr>
          <w:rStyle w:val="FootnoteReference"/>
          <w:color w:val="000000"/>
        </w:rPr>
        <w:footnoteReference w:id="2"/>
      </w:r>
      <w:r w:rsidRPr="00D062BB">
        <w:t>,</w:t>
      </w:r>
    </w:p>
    <w:p w:rsidR="00FF7991" w:rsidRPr="00D062BB" w:rsidRDefault="00FF7991" w:rsidP="00FF7991">
      <w:pPr>
        <w:pStyle w:val="NormalHanging12a"/>
      </w:pPr>
      <w:r w:rsidRPr="00D062BB">
        <w:t>–</w:t>
      </w:r>
      <w:r w:rsidRPr="00D062BB">
        <w:tab/>
        <w:t>uzimajući u obzir Uredbu (EU) 2024/1449 Europskog parlamenta i Vijeća od 14. svibnja 2024. o uspostavi Instrumenta za reforme i rast za zapadni Balkan</w:t>
      </w:r>
      <w:r w:rsidRPr="00D062BB">
        <w:rPr>
          <w:rStyle w:val="FootnoteReference"/>
          <w:color w:val="000000"/>
        </w:rPr>
        <w:footnoteReference w:id="3"/>
      </w:r>
      <w:r w:rsidRPr="00D062BB">
        <w:t>,</w:t>
      </w:r>
    </w:p>
    <w:p w:rsidR="00FF7991" w:rsidRPr="00D062BB" w:rsidRDefault="00FF7991" w:rsidP="00FF7991">
      <w:pPr>
        <w:pStyle w:val="NormalHanging12a"/>
      </w:pPr>
      <w:r w:rsidRPr="00D062BB">
        <w:t>–</w:t>
      </w:r>
      <w:r w:rsidRPr="00D062BB">
        <w:tab/>
        <w:t>uzimajući u obzir komunikaciju Komisije od 5. veljače 2020. naslovljenu „Unapređenje pristupnog procesa – Vjerodostojna perspektiva EU-u za zapadni Balkan” (COM(2020)0057),</w:t>
      </w:r>
    </w:p>
    <w:p w:rsidR="00FF7991" w:rsidRPr="00D062BB" w:rsidRDefault="00FF7991" w:rsidP="00FF7991">
      <w:pPr>
        <w:pStyle w:val="NormalHanging12a"/>
      </w:pPr>
      <w:r w:rsidRPr="00D062BB">
        <w:t>–</w:t>
      </w:r>
      <w:r w:rsidRPr="00D062BB">
        <w:tab/>
        <w:t>uzimajući u obzir komunikaciju Komisije od 8. studenoga 2023. naslovljenu „Politika proširenja EU-a za 2023.” (COM(2023)0690) i priloženi radni dokument službi Komisije naslovljen „Izvješće o Albaniji za 2023.” (SWD(2023)0690),</w:t>
      </w:r>
    </w:p>
    <w:p w:rsidR="00FF7991" w:rsidRPr="00D062BB" w:rsidRDefault="00FF7991" w:rsidP="00FF7991">
      <w:pPr>
        <w:pStyle w:val="NormalHanging12a"/>
      </w:pPr>
      <w:r w:rsidRPr="00D062BB">
        <w:t>–</w:t>
      </w:r>
      <w:r w:rsidRPr="00D062BB">
        <w:tab/>
        <w:t>uzimajući u obzir komunikaciju Komisije od 8. studenoga 2023. naslovljenu „Novi plan rasta za zapadni Balkan” (COM(2023)0691),</w:t>
      </w:r>
    </w:p>
    <w:p w:rsidR="00FF7991" w:rsidRPr="00D062BB" w:rsidRDefault="00FF7991" w:rsidP="00FF7991">
      <w:pPr>
        <w:pStyle w:val="NormalHanging12a"/>
      </w:pPr>
      <w:r w:rsidRPr="00D062BB">
        <w:t>–</w:t>
      </w:r>
      <w:r w:rsidRPr="00D062BB">
        <w:tab/>
        <w:t>uzimajući u obzir Komunikaciju Komisije od 20. ožujka 2024. o reformama i preispitivanjima politika prije proširenja (COM(2024)0146),</w:t>
      </w:r>
    </w:p>
    <w:p w:rsidR="00FF7991" w:rsidRPr="00D062BB" w:rsidRDefault="00FF7991" w:rsidP="00FF7991">
      <w:pPr>
        <w:pStyle w:val="NormalHanging12a"/>
      </w:pPr>
      <w:r w:rsidRPr="00D062BB">
        <w:t>–</w:t>
      </w:r>
      <w:r w:rsidRPr="00D062BB">
        <w:tab/>
        <w:t xml:space="preserve">uzimajući u obzir komunikaciju Komisije od 24. srpnja 2024. naslovljenu „Izvješće o </w:t>
      </w:r>
      <w:r w:rsidRPr="00D062BB">
        <w:lastRenderedPageBreak/>
        <w:t>vladavini prava za 2024.” (COM(2024)0800) i priloženi radni dokument službi Komisije naslovljen „Izvješće o vladavini prava za 2024. – Poglavlje o stanju vladavine prava u Albaniji” (SWD(2024)0828),</w:t>
      </w:r>
    </w:p>
    <w:p w:rsidR="00FF7991" w:rsidRPr="00D062BB" w:rsidRDefault="00FF7991" w:rsidP="00FF7991">
      <w:pPr>
        <w:pStyle w:val="NormalHanging12a"/>
      </w:pPr>
      <w:r w:rsidRPr="00D062BB">
        <w:t>–</w:t>
      </w:r>
      <w:r w:rsidRPr="00D062BB">
        <w:tab/>
        <w:t>uzimajući u obzir komunikaciju Komisije od 30. listopada 2024. naslovljenu „Komunikacija o politici proširenja EU-a za 2024.” (COM(2024)0690) i priloženi radni dokument službi Komisije naslovljen „Izvješće o Albaniji za 2024.” (SWD(2024)0690),</w:t>
      </w:r>
    </w:p>
    <w:p w:rsidR="00FF7991" w:rsidRPr="00D062BB" w:rsidRDefault="00FF7991" w:rsidP="00FF7991">
      <w:pPr>
        <w:pStyle w:val="NormalHanging12a"/>
      </w:pPr>
      <w:r w:rsidRPr="00D062BB">
        <w:t>–</w:t>
      </w:r>
      <w:r w:rsidRPr="00D062BB">
        <w:tab/>
        <w:t>uzimajući u obzir program reformi Albanije podnesen u okviru Instrumenta EU-a za reforme i rast, kako ga je Komisija odobrila 23. listopada 2024.,</w:t>
      </w:r>
    </w:p>
    <w:p w:rsidR="00FF7991" w:rsidRPr="00D062BB" w:rsidRDefault="00FF7991" w:rsidP="00FF7991">
      <w:pPr>
        <w:pStyle w:val="NormalHanging12a"/>
      </w:pPr>
      <w:r w:rsidRPr="00D062BB">
        <w:t>–</w:t>
      </w:r>
      <w:r w:rsidRPr="00D062BB">
        <w:tab/>
        <w:t>uzimajući u obzir konačno izvješće Ureda za demokratske institucije i ljudska prava (ODIHR) Organizacije za europsku sigurnost i suradnju (OESS) od 29. rujna 2023. o lokalnim izborima u Albaniji održanima 14. svibnja 2023.,</w:t>
      </w:r>
    </w:p>
    <w:p w:rsidR="00FF7991" w:rsidRPr="00D062BB" w:rsidRDefault="00FF7991" w:rsidP="00FF7991">
      <w:pPr>
        <w:pStyle w:val="NormalHanging12a"/>
        <w:rPr>
          <w:bCs/>
          <w:iCs/>
        </w:rPr>
      </w:pPr>
      <w:r w:rsidRPr="00D062BB">
        <w:t>–</w:t>
      </w:r>
      <w:r w:rsidRPr="00D062BB">
        <w:tab/>
        <w:t>uzimajući u obzir završno izvješće misije za promatranje izbora OESS-a/ODIHR-a od 26. srpnja 2021. o parlamentarnim izborima u Albaniji održanima 25. travnja 2021.,</w:t>
      </w:r>
    </w:p>
    <w:p w:rsidR="00FF7991" w:rsidRPr="00D062BB" w:rsidRDefault="00FF7991" w:rsidP="00FF7991">
      <w:pPr>
        <w:pStyle w:val="NormalHanging12a"/>
      </w:pPr>
      <w:r w:rsidRPr="00D062BB">
        <w:t>–</w:t>
      </w:r>
      <w:r w:rsidRPr="00D062BB">
        <w:tab/>
        <w:t>uzimajući u obzir zajedničko mišljenje Venecijanske komisije i OESS-a/ODIHR-a od 11. prosinca 2020. o izmjenama albanskog Ustava od 30. srpnja 2020. i izmjenama izbornog zakona Albanije od 5. listopada 2020.,</w:t>
      </w:r>
    </w:p>
    <w:p w:rsidR="00FF7991" w:rsidRPr="00D062BB" w:rsidRDefault="00FF7991" w:rsidP="00FF7991">
      <w:pPr>
        <w:pStyle w:val="NormalHanging12a"/>
        <w:rPr>
          <w:bCs/>
          <w:iCs/>
        </w:rPr>
      </w:pPr>
      <w:r w:rsidRPr="00D062BB">
        <w:t>–</w:t>
      </w:r>
      <w:r w:rsidRPr="00D062BB">
        <w:tab/>
        <w:t>uzimajući u obzir Izjavu iz Sofije sa sastanka na vrhu EU-a i zemalja zapadnog Balkana od 17. svibnja 2018. te priloženi program prioriteta iz Sofije,</w:t>
      </w:r>
    </w:p>
    <w:p w:rsidR="00FF7991" w:rsidRPr="00D062BB" w:rsidRDefault="00FF7991" w:rsidP="00FF7991">
      <w:pPr>
        <w:pStyle w:val="NormalHanging12a"/>
        <w:rPr>
          <w:bCs/>
          <w:iCs/>
        </w:rPr>
      </w:pPr>
      <w:r w:rsidRPr="00D062BB">
        <w:t>–</w:t>
      </w:r>
      <w:r w:rsidRPr="00D062BB">
        <w:tab/>
        <w:t>uzimajući u obzir Izjavu iz Zagreba usvojenu tijekom sastanka na vrhu EU-a i zemalja zapadnog Balkana održanog 6. svibnja 2020.,</w:t>
      </w:r>
    </w:p>
    <w:p w:rsidR="00FF7991" w:rsidRPr="00D062BB" w:rsidRDefault="00FF7991" w:rsidP="00FF7991">
      <w:pPr>
        <w:pStyle w:val="NormalHanging12a"/>
      </w:pPr>
      <w:r w:rsidRPr="00D062BB">
        <w:t>–</w:t>
      </w:r>
      <w:r w:rsidRPr="00D062BB">
        <w:tab/>
        <w:t>uzimajući u obzir izjave sa sastanaka na vrhu EU-a i zapadnog Balkana održanih u Bruxellesu 13. prosinca 2023. i 18. prosinca 2024.,</w:t>
      </w:r>
    </w:p>
    <w:p w:rsidR="00FF7991" w:rsidRPr="00D062BB" w:rsidRDefault="00FF7991" w:rsidP="00FF7991">
      <w:pPr>
        <w:pStyle w:val="NormalHanging12a"/>
      </w:pPr>
      <w:r w:rsidRPr="00D062BB">
        <w:t>–</w:t>
      </w:r>
      <w:r w:rsidRPr="00D062BB">
        <w:tab/>
        <w:t>uzimajući u obzir Berlinski proces pokrenut 28. kolovoza 2014.,</w:t>
      </w:r>
    </w:p>
    <w:p w:rsidR="00FF7991" w:rsidRPr="00D062BB" w:rsidRDefault="00FF7991" w:rsidP="00FF7991">
      <w:pPr>
        <w:pStyle w:val="NormalHanging12a"/>
        <w:rPr>
          <w:bCs/>
          <w:iCs/>
        </w:rPr>
      </w:pPr>
      <w:r w:rsidRPr="00D062BB">
        <w:t>–</w:t>
      </w:r>
      <w:r w:rsidRPr="00D062BB">
        <w:tab/>
        <w:t>uzimajući u obzir svjetski indeks slobode medija za 2024. koji su sastavili Reporteri bez granica,</w:t>
      </w:r>
    </w:p>
    <w:p w:rsidR="00FF7991" w:rsidRPr="00D062BB" w:rsidRDefault="00FF7991" w:rsidP="00FF7991">
      <w:pPr>
        <w:pStyle w:val="NormalHanging12a"/>
        <w:rPr>
          <w:bCs/>
          <w:iCs/>
        </w:rPr>
      </w:pPr>
      <w:r w:rsidRPr="00D062BB">
        <w:t>–</w:t>
      </w:r>
      <w:r w:rsidRPr="00D062BB">
        <w:tab/>
        <w:t>uzimajući u obzir indeks percepcije korupcije za 2024. koji objavljuje organizacija Transparency International,</w:t>
      </w:r>
    </w:p>
    <w:p w:rsidR="00FF7991" w:rsidRPr="00D062BB" w:rsidRDefault="00FF7991" w:rsidP="00FF7991">
      <w:pPr>
        <w:pStyle w:val="NormalHanging12a"/>
        <w:rPr>
          <w:bCs/>
          <w:iCs/>
        </w:rPr>
      </w:pPr>
      <w:r w:rsidRPr="00D062BB">
        <w:t>–</w:t>
      </w:r>
      <w:r w:rsidRPr="00D062BB">
        <w:tab/>
        <w:t>uzimajući u obzir Globalno izvješće Svjetskoga gospodarskog foruma o razlikama na temelju spola iz 2024.,</w:t>
      </w:r>
    </w:p>
    <w:p w:rsidR="00FF7991" w:rsidRPr="00D062BB" w:rsidRDefault="00FF7991" w:rsidP="00FF7991">
      <w:pPr>
        <w:pStyle w:val="NormalHanging12a"/>
      </w:pPr>
      <w:r w:rsidRPr="00D062BB">
        <w:t>–</w:t>
      </w:r>
      <w:r w:rsidRPr="00D062BB">
        <w:tab/>
        <w:t>uzimajući u obzir svoje prethodne rezolucije o Albaniji,</w:t>
      </w:r>
    </w:p>
    <w:p w:rsidR="00FF7991" w:rsidRPr="00D062BB" w:rsidRDefault="00FF7991" w:rsidP="00FF7991">
      <w:pPr>
        <w:pStyle w:val="NormalHanging12a"/>
      </w:pPr>
      <w:r w:rsidRPr="00D062BB">
        <w:t>–</w:t>
      </w:r>
      <w:r w:rsidRPr="00D062BB">
        <w:tab/>
        <w:t>uzimajući u obzir članak 55. Poslovnika,</w:t>
      </w:r>
    </w:p>
    <w:p w:rsidR="00FF7991" w:rsidRPr="00D062BB" w:rsidRDefault="00FF7991" w:rsidP="00FF7991">
      <w:pPr>
        <w:pStyle w:val="NormalHanging12a"/>
      </w:pPr>
      <w:r w:rsidRPr="00D062BB">
        <w:t>–</w:t>
      </w:r>
      <w:r w:rsidRPr="00D062BB">
        <w:tab/>
        <w:t>uzimajući u obzir izvješće Odbora za vanjske poslove (A10</w:t>
      </w:r>
      <w:r w:rsidRPr="00D062BB">
        <w:noBreakHyphen/>
        <w:t>0106/2025),</w:t>
      </w:r>
    </w:p>
    <w:p w:rsidR="00FF7991" w:rsidRPr="00D062BB" w:rsidRDefault="00FF7991" w:rsidP="00FF7991">
      <w:pPr>
        <w:pStyle w:val="NormalHanging12a"/>
      </w:pPr>
      <w:r w:rsidRPr="00D062BB">
        <w:t>A.</w:t>
      </w:r>
      <w:r w:rsidRPr="00D062BB">
        <w:tab/>
        <w:t>budući da je proširenje najučinkovitiji instrument vanjske politike EU-a te geostrateško ulaganje u dugoročni mir, demokraciju, stabilnost i sigurnost na cijelom kontinentu;</w:t>
      </w:r>
    </w:p>
    <w:p w:rsidR="00FF7991" w:rsidRPr="00D062BB" w:rsidRDefault="00FF7991" w:rsidP="00FF7991">
      <w:pPr>
        <w:pStyle w:val="NormalHanging12a"/>
        <w:rPr>
          <w:bCs/>
          <w:iCs/>
        </w:rPr>
      </w:pPr>
      <w:r w:rsidRPr="00D062BB">
        <w:t>B.</w:t>
      </w:r>
      <w:r w:rsidRPr="00D062BB">
        <w:tab/>
        <w:t xml:space="preserve">budući da je EU i dalje glavni politički i gospodarski partner zemalja zapadnog Balkana; budući da je EU i dalje najveći trgovinski i ulagački partner Albanije te </w:t>
      </w:r>
      <w:r w:rsidRPr="00D062BB">
        <w:lastRenderedPageBreak/>
        <w:t>najveći pružatelj financijske pomoći Albaniji;</w:t>
      </w:r>
    </w:p>
    <w:p w:rsidR="00FF7991" w:rsidRPr="00D062BB" w:rsidRDefault="00FF7991" w:rsidP="00FF7991">
      <w:pPr>
        <w:pStyle w:val="NormalHanging12a"/>
      </w:pPr>
      <w:r w:rsidRPr="00D062BB">
        <w:t>C.</w:t>
      </w:r>
      <w:r w:rsidRPr="00D062BB">
        <w:tab/>
        <w:t>budući da je proširenje proces koji se temelji na zaslugama u pogledu demokracije, vladavine prava i temeljnih prava;</w:t>
      </w:r>
      <w:r w:rsidRPr="00D062BB">
        <w:rPr>
          <w:b/>
          <w:i/>
        </w:rPr>
        <w:t xml:space="preserve"> </w:t>
      </w:r>
      <w:r w:rsidRPr="00D062BB">
        <w:t xml:space="preserve">budući da pristupanje Albanije EU-u ovisi o trajnim, dubinskim i nepovratnim reformama u temeljnim područjima, počevši od vladavine prava i funkcioniranja demokratskih institucija; </w:t>
      </w:r>
    </w:p>
    <w:p w:rsidR="00FF7991" w:rsidRPr="00D062BB" w:rsidRDefault="00FF7991" w:rsidP="00FF7991">
      <w:pPr>
        <w:pStyle w:val="NormalHanging12a"/>
      </w:pPr>
      <w:r w:rsidRPr="00D062BB">
        <w:t>D.</w:t>
      </w:r>
      <w:r w:rsidRPr="00D062BB">
        <w:tab/>
        <w:t>budući da je Albanija od 2014. zemlja kandidatkinja za članstvo u Uniji, da je u srpnju 2022. započela pregovore o pristupanju te u studenome 2023. uspješno završila postupak analitičkog pregleda;</w:t>
      </w:r>
    </w:p>
    <w:p w:rsidR="00FF7991" w:rsidRPr="00D062BB" w:rsidRDefault="00FF7991" w:rsidP="00FF7991">
      <w:pPr>
        <w:pStyle w:val="NormalHanging12a"/>
      </w:pPr>
      <w:r w:rsidRPr="00D062BB">
        <w:t>E.</w:t>
      </w:r>
      <w:r w:rsidRPr="00D062BB">
        <w:tab/>
        <w:t>budući da je Albanija 15. listopada 2024. započela pregovore o 1. skupini poglavl</w:t>
      </w:r>
      <w:r w:rsidR="009642DC">
        <w:t>ja o temeljnim pravima,</w:t>
      </w:r>
      <w:r w:rsidRPr="00D062BB">
        <w:t xml:space="preserve"> 17. prosinca 2024. o 6. skupini poglavlja o vanjskim odnosima</w:t>
      </w:r>
      <w:r w:rsidR="002D2FB1" w:rsidRPr="00AC0AA1">
        <w:rPr>
          <w:szCs w:val="24"/>
          <w:lang w:eastAsia="en-US"/>
        </w:rPr>
        <w:t>, 14. travnja 202</w:t>
      </w:r>
      <w:r w:rsidR="00970219">
        <w:rPr>
          <w:szCs w:val="24"/>
          <w:lang w:eastAsia="en-US"/>
        </w:rPr>
        <w:t>5</w:t>
      </w:r>
      <w:bookmarkStart w:id="7" w:name="_GoBack"/>
      <w:bookmarkEnd w:id="7"/>
      <w:r w:rsidR="002D2FB1" w:rsidRPr="00AC0AA1">
        <w:rPr>
          <w:szCs w:val="24"/>
          <w:lang w:eastAsia="en-US"/>
        </w:rPr>
        <w:t>. o 2. skupini poglavlja o unutarnjem tržištu i 22. svibnja 2025. o 3. skupini poglavlja o konkurentnosti i uključivom rastu</w:t>
      </w:r>
      <w:r w:rsidRPr="00D062BB">
        <w:t>;</w:t>
      </w:r>
    </w:p>
    <w:p w:rsidR="00FF7991" w:rsidRPr="00D062BB" w:rsidRDefault="00FF7991" w:rsidP="00FF7991">
      <w:pPr>
        <w:pStyle w:val="NormalHanging12a"/>
      </w:pPr>
      <w:r w:rsidRPr="00D062BB">
        <w:t>F.</w:t>
      </w:r>
      <w:r w:rsidRPr="00D062BB">
        <w:tab/>
        <w:t>budući da je Albanija pouzdan vanjskopolitički partner i u potpunosti je usklađena sa zajedničkom vanjskom i sigurnosnom politikom EU-a;</w:t>
      </w:r>
    </w:p>
    <w:p w:rsidR="00FF7991" w:rsidRPr="00D062BB" w:rsidRDefault="00FF7991" w:rsidP="00FF7991">
      <w:pPr>
        <w:pStyle w:val="NormalHanging12a"/>
        <w:rPr>
          <w:bCs/>
          <w:iCs/>
        </w:rPr>
      </w:pPr>
      <w:r w:rsidRPr="00D062BB">
        <w:t>G.</w:t>
      </w:r>
      <w:r w:rsidRPr="00D062BB">
        <w:tab/>
        <w:t xml:space="preserve">budući da je Albanija meta stranih zlonamjernih kampanja utjecaja čiji je cilj potaknuti neslaganje, izazvati napetosti i nasilje te destabilizirati cijelu regiju, što uključuje rusko širenje dezinformacija i uplitanje u izbore, kao i upitna ulaganja aktera izvan EU-a kao što je Kina; budući da su ruski i iranski kibernetički napadi na Albaniju 2022. i 2023. poremetili ključne vladine funkcije, što upućuje na to da je Albanija na svom putu prema integraciji u EU izložena hibridnim prijetnjama; </w:t>
      </w:r>
    </w:p>
    <w:p w:rsidR="00FF7991" w:rsidRPr="00D062BB" w:rsidRDefault="00FF7991" w:rsidP="00FF7991">
      <w:pPr>
        <w:pStyle w:val="NormalHanging12a"/>
      </w:pPr>
      <w:r w:rsidRPr="00D062BB">
        <w:t>H.</w:t>
      </w:r>
      <w:r w:rsidRPr="00D062BB">
        <w:tab/>
        <w:t xml:space="preserve">budući da u izbornom sustavu Albanije i dalje postoje nedostaci i ozbiljne slabosti; budući da preporuke OESS-a/ODIHR-a za daljnje poboljšanje provedbe izbora u Albaniji još nisu u potpunosti uzete u obzir; </w:t>
      </w:r>
    </w:p>
    <w:p w:rsidR="00FF7991" w:rsidRPr="00D062BB" w:rsidRDefault="00FF7991" w:rsidP="00FF7991">
      <w:pPr>
        <w:pStyle w:val="NormalHanging12a"/>
        <w:rPr>
          <w:bCs/>
          <w:iCs/>
        </w:rPr>
      </w:pPr>
      <w:r w:rsidRPr="00D062BB">
        <w:t>I.</w:t>
      </w:r>
      <w:r w:rsidRPr="00D062BB">
        <w:tab/>
        <w:t>budući da Albanija sudjeluje u misijama i operacijama zajedničke sigurnosne i obrambene politike EU-a, među ostalim u misiji EUFOR Althea u Bosni i Hercegovini;</w:t>
      </w:r>
    </w:p>
    <w:p w:rsidR="00FF7991" w:rsidRPr="00D062BB" w:rsidRDefault="00FF7991" w:rsidP="00FF7991">
      <w:pPr>
        <w:pStyle w:val="NormalHanging12a"/>
        <w:rPr>
          <w:bCs/>
          <w:iCs/>
        </w:rPr>
      </w:pPr>
      <w:r w:rsidRPr="00D062BB">
        <w:t>J.</w:t>
      </w:r>
      <w:r w:rsidRPr="00D062BB">
        <w:tab/>
        <w:t xml:space="preserve">budući da je zaštita nacionalnih i etničkih manjina ključna za države koje žele postati članice EU-a; budući da u Albaniji doneseno provedbeno zakonodavstvo o slobodnom samoodređenju i uporabi manjinskih jezika; </w:t>
      </w:r>
    </w:p>
    <w:p w:rsidR="00FF7991" w:rsidRPr="00D062BB" w:rsidRDefault="00FF7991" w:rsidP="00FF7991">
      <w:pPr>
        <w:pStyle w:val="NormalHanging12a"/>
        <w:rPr>
          <w:bCs/>
          <w:iCs/>
        </w:rPr>
      </w:pPr>
      <w:r w:rsidRPr="00D062BB">
        <w:t>K.</w:t>
      </w:r>
      <w:r w:rsidRPr="00D062BB">
        <w:tab/>
        <w:t>budući da ruska agresija na Ukrajinu naglašava ključnu važnost proširenja EU-a za jamčenje sigurnosti i stabilnosti na našem kontinentu;</w:t>
      </w:r>
    </w:p>
    <w:p w:rsidR="00FF7991" w:rsidRPr="00D062BB" w:rsidRDefault="00FF7991" w:rsidP="00FF7991">
      <w:pPr>
        <w:pStyle w:val="NormalHanging12a"/>
      </w:pPr>
      <w:r w:rsidRPr="00D062BB">
        <w:t>1.</w:t>
      </w:r>
      <w:r w:rsidRPr="00D062BB">
        <w:tab/>
        <w:t>pozdravlja nepokolebljivu predanost Albanije integraciji u Europsku uniju, koja odražava konsenzus među svim političkim strankama, i vladajućim i oporbenim, i golemu potporu među građanima, te pohvaljuje njezinu dosljednu potpunu usklađenost sa zajedničkom vanjskom i sigurnosnom politikom EU-a i promicanje međunarodnog poretka utemeljenog na pravilima, uključujući njezin kategorički odgovor na rusku ratnu agresiju na Ukrajinu usklađivanjem s restriktivnim mjerama EU-a protiv Rusije i Bjelarusa; prepoznaje aktivnu ulogu te zemlje u regiji i u regionalnim inicijativama;</w:t>
      </w:r>
    </w:p>
    <w:p w:rsidR="00FF7991" w:rsidRPr="00D062BB" w:rsidRDefault="00FF7991" w:rsidP="00FF7991">
      <w:pPr>
        <w:pStyle w:val="NormalHanging12a"/>
      </w:pPr>
      <w:r w:rsidRPr="00D062BB">
        <w:t>2.</w:t>
      </w:r>
      <w:r w:rsidRPr="00D062BB">
        <w:tab/>
        <w:t>pozdravlja ambiciju Albanije da zaključi pregovore o pristupanju do kraja 2027. i brz napredak postignut posljednjih godina, posebno otvaranje dviju skupina pregovaračkih poglavlja 2024.</w:t>
      </w:r>
      <w:r w:rsidR="002D2FB1">
        <w:t xml:space="preserve"> </w:t>
      </w:r>
      <w:r w:rsidR="002D2FB1" w:rsidRPr="00AC0AA1">
        <w:t>i dviju dodatnih skupina pregovaračkih poglavlja koje su do sada otvorene u 2025</w:t>
      </w:r>
      <w:r w:rsidR="002D2FB1" w:rsidRPr="002D2FB1">
        <w:rPr>
          <w:b/>
          <w:i/>
        </w:rPr>
        <w:t>.</w:t>
      </w:r>
      <w:r w:rsidRPr="00D062BB">
        <w:t xml:space="preserve">; podsjeća da zemlje kandidatkinje prolaze temeljitu preobrazbu kako bi ispunile kriterije za članstvo tijekom pristupnih pregovora koji traju onoliko dugo </w:t>
      </w:r>
      <w:r w:rsidRPr="00D062BB">
        <w:lastRenderedPageBreak/>
        <w:t>koliko je potrebno za provedbu potrebnih reformi; naglašava potrebu za jačanjem transparentnosti, odgovornosti i uključivosti pristupnog procesa, uključujući njegovu parlamentarnu dimenziju; upozorava na svako djelovanje koje bi moglo ugroziti sustav provjere i ravnoteže;</w:t>
      </w:r>
    </w:p>
    <w:p w:rsidR="00FF7991" w:rsidRPr="00D062BB" w:rsidRDefault="00FF7991" w:rsidP="00FF7991">
      <w:pPr>
        <w:pStyle w:val="NormalHanging12a"/>
      </w:pPr>
      <w:r w:rsidRPr="00D062BB">
        <w:t>3.</w:t>
      </w:r>
      <w:r w:rsidRPr="00D062BB">
        <w:tab/>
        <w:t>napominje da tempo pristupanja EU-u ovisi o napretku zemlje kandidatkinje u usklađivanju s pravnom stečevinom EU-a, njezinim rezultatima u provedbi te pravne stečevine i pravilnom funkcioniranju svih institucija u zemlji te da se temelji na vladavini prava, dobrom upravljanju i temeljnim pravima; potiče Albaniju da ubrza reforme za jačanje vladavine prava i gospodarskog rasta, borbu protiv korupcije i organiziranog kriminala, sprečavanje trgovine ljudima, osiguravanje zaštite temeljnih prava i ostvarivanje napretka u područjima slobode izražavanja, slobode informiranja te medijskog pluralizma i neovisnosti;</w:t>
      </w:r>
    </w:p>
    <w:p w:rsidR="00FF7991" w:rsidRPr="00D062BB" w:rsidRDefault="00FF7991" w:rsidP="00FF7991">
      <w:pPr>
        <w:pStyle w:val="NormalHanging12a"/>
      </w:pPr>
      <w:r w:rsidRPr="00D062BB">
        <w:t>4.</w:t>
      </w:r>
      <w:r w:rsidRPr="00D062BB">
        <w:tab/>
        <w:t>pozdravlja novi Instrument EU-a za reforme i rast za zapadni Balkan, kojim će se Albaniji osigurati 922 milijuna EUR bespovratnih sredstava i zajmova kada ispuni uvjete utvrđene u njezinu ambicioznom programu reformi;</w:t>
      </w:r>
    </w:p>
    <w:p w:rsidR="00FF7991" w:rsidRPr="00D062BB" w:rsidRDefault="00FF7991" w:rsidP="00FF7991">
      <w:pPr>
        <w:pStyle w:val="NormalHanging12a"/>
      </w:pPr>
      <w:r w:rsidRPr="00D062BB">
        <w:t>5.</w:t>
      </w:r>
      <w:r w:rsidRPr="00D062BB">
        <w:tab/>
        <w:t>prima na znanje da je Albanija donijela Nacionalni plan za europsku integraciju za razdoblje 2024. – 2026.; pozdravlja činjenicu da je Albanija osnovala tijela zadužena za proces integracije;</w:t>
      </w:r>
      <w:r w:rsidRPr="00D062BB">
        <w:rPr>
          <w:b/>
          <w:i/>
        </w:rPr>
        <w:t xml:space="preserve"> </w:t>
      </w:r>
      <w:r w:rsidRPr="00D062BB">
        <w:t>poziva da se ulažu veći napori u povećanje transparentnosti i uključivanje u javnu komunikaciju o integraciji u Europsku uniju;</w:t>
      </w:r>
    </w:p>
    <w:p w:rsidR="00FF7991" w:rsidRPr="00D062BB" w:rsidRDefault="00FF7991" w:rsidP="00FF7991">
      <w:pPr>
        <w:pStyle w:val="NormalHanging12a"/>
        <w:rPr>
          <w:bCs/>
          <w:iCs/>
        </w:rPr>
      </w:pPr>
      <w:r w:rsidRPr="00D062BB">
        <w:t>6.</w:t>
      </w:r>
      <w:r w:rsidRPr="00D062BB">
        <w:tab/>
        <w:t>pozdravlja odluku o otvaranju područnog ureda Europskog parlamenta za zapadni Balkan u Tirani; napominje da će taj ured služiti kao ključna kontaktna točka između Europskog parlamenta i nacionalnih parlamenata, civilnog društva i lokalnih partnera iz cijele regije zapadnog Balkana;</w:t>
      </w:r>
    </w:p>
    <w:p w:rsidR="00FF7991" w:rsidRPr="00D062BB" w:rsidRDefault="00FF7991" w:rsidP="00FF7991">
      <w:pPr>
        <w:pStyle w:val="NormalHanging12a"/>
        <w:rPr>
          <w:bCs/>
          <w:iCs/>
        </w:rPr>
      </w:pPr>
      <w:r w:rsidRPr="00D062BB">
        <w:t>7.</w:t>
      </w:r>
      <w:r w:rsidRPr="00D062BB">
        <w:tab/>
        <w:t>pozdravlja uključivanje 18 albanskih sudionika u inicijativu za članove i članice iz zemalja kandidatkinja za proširenje koju je pokrenuo Europski gospodarski i socijalni odbor, a čiji je cilj poticanje bliskijih veza sa zemljama kandidatkinjama i olakšavanje njihove postupne integracije u EU;</w:t>
      </w:r>
    </w:p>
    <w:p w:rsidR="00FF7991" w:rsidRPr="00D062BB" w:rsidRDefault="00FF7991" w:rsidP="00FF7991">
      <w:pPr>
        <w:pStyle w:val="NormalHanging12a"/>
        <w:rPr>
          <w:b/>
          <w:i/>
        </w:rPr>
      </w:pPr>
      <w:r w:rsidRPr="00D062BB">
        <w:rPr>
          <w:b/>
          <w:i/>
        </w:rPr>
        <w:t>Demokratske institucije, mediji i civilno društvo</w:t>
      </w:r>
    </w:p>
    <w:p w:rsidR="00FF7991" w:rsidRPr="00D062BB" w:rsidRDefault="00FF7991" w:rsidP="00FF7991">
      <w:pPr>
        <w:pStyle w:val="NormalHanging12a"/>
      </w:pPr>
      <w:r w:rsidRPr="00D062BB">
        <w:t>8.</w:t>
      </w:r>
      <w:r w:rsidRPr="00D062BB">
        <w:tab/>
        <w:t>ustraje u važnosti konstruktivne političke rasprave i urednog parlamentarnog postupanja kao ključnih aspekata demokratskog upravljanja; ponovno potvrđuje da su albanske političke snage zajednički odgovorne za jačanje konstruktivnog i uključivog političkog dijaloga i prevladavanje trenutačne velike političke polarizacije u zemlji; žali zbog stalnih sukoba i huškačke retorike političara iz svih stranaka te zbog sukoba između vladajuće većine i oporbe; naglašava da je potrebno poticati političku kulturu koja se temelji na uzajamnom poštovanju i pridržavanju demokratskih normi, osiguravajući da političko natjecanje ne ugrožava institucionalnu stabilnost, te dokazati potpuno poštovanje uloge parlamentarizma tako što će se okončati politički napadi; poziva na istinski dijalog radi promicanja političke stabilnosti i napretka, ističući potrebu za međustranačkim konsenzusom o programu integracije u EU i smislenim uključivanjem civilnog društva; naglašava potrebu za učinkovitijim parlamentarnim nadzorom i boljim funkcioniranjem institucija;</w:t>
      </w:r>
    </w:p>
    <w:p w:rsidR="00FF7991" w:rsidRPr="00D062BB" w:rsidRDefault="00FF7991" w:rsidP="00FF7991">
      <w:pPr>
        <w:pStyle w:val="NormalHanging12a"/>
        <w:rPr>
          <w:bCs/>
          <w:iCs/>
        </w:rPr>
      </w:pPr>
      <w:r w:rsidRPr="00D062BB">
        <w:t>9.</w:t>
      </w:r>
      <w:r w:rsidRPr="00D062BB">
        <w:tab/>
        <w:t xml:space="preserve">uviđa da postoji sve veća prijetnja od zlonamjernog stranog utjecaja i hibridnog upletanja u demokratske institucije Albanije; ističe da su diskursi usklađeni s Kremljem nastojali narušiti povjerenje javnosti u demokratske institucije i promicati protuzapadno </w:t>
      </w:r>
      <w:r w:rsidRPr="00D062BB">
        <w:lastRenderedPageBreak/>
        <w:t xml:space="preserve">raspoloženje; poziva Albaniju da poveća institucionalnu otpornost na prikriveno političko financiranje, medijsku manipulaciju i kibernetičke prijetnje koji izravno utječu na njezin proces pristupanja EU-u; poziva institucije EU-a da pomno prate izloženost Albanije stranom zlonamjernom utjecaju; </w:t>
      </w:r>
    </w:p>
    <w:p w:rsidR="00FF7991" w:rsidRPr="00D062BB" w:rsidRDefault="00FF7991" w:rsidP="00FF7991">
      <w:pPr>
        <w:pStyle w:val="NormalHanging12a"/>
        <w:rPr>
          <w:bCs/>
          <w:iCs/>
        </w:rPr>
      </w:pPr>
      <w:r w:rsidRPr="00D062BB">
        <w:t>10.</w:t>
      </w:r>
      <w:r w:rsidRPr="00D062BB">
        <w:tab/>
        <w:t xml:space="preserve">pozdravlja to što Albanija blokira ruske dezinformacijske domene, ali naglašava potrebu za koordiniranim mehanizmom za odgovor na dezinformacije između EU-a i Albanije, po uzoru na platformu EUvsDisinfo, kako bi se brzo razotkrili i suzbili diskursi Kremlja; zalaže se za povećanu regionalnu suradnju među zemljama zapadnog Balkana kako bi se razmijenile najbolje prakse i razvile zajedničke strategije za borbu protiv dezinformacija i vanjskog upletanja; upozorava da kineski mediji pod pokroviteljstvom države imaju sve veći utjecaj u Albaniji; </w:t>
      </w:r>
    </w:p>
    <w:p w:rsidR="00FF7991" w:rsidRPr="00D062BB" w:rsidRDefault="00FF7991" w:rsidP="00FF7991">
      <w:pPr>
        <w:pStyle w:val="NormalHanging12a"/>
        <w:rPr>
          <w:bCs/>
          <w:iCs/>
        </w:rPr>
      </w:pPr>
      <w:r w:rsidRPr="00D062BB">
        <w:t>11.</w:t>
      </w:r>
      <w:r w:rsidRPr="00D062BB">
        <w:tab/>
        <w:t xml:space="preserve">naglašava dužnost albanskog parlamenta da bez odgode poštuje presude Ustavnog suda; naglašava temeljnu i nezamjenjivu ulogu parlamenta u očuvanju sustava provjere i ravnoteže; poziva Albaniju da osigura istinsku demokratsku odgovornost te snažnije i transparentnije upravljanje; </w:t>
      </w:r>
    </w:p>
    <w:p w:rsidR="00FF7991" w:rsidRPr="00D062BB" w:rsidRDefault="00FF7991" w:rsidP="00FF7991">
      <w:pPr>
        <w:pStyle w:val="NormalHanging12a"/>
      </w:pPr>
      <w:r w:rsidRPr="00D062BB">
        <w:t>12.</w:t>
      </w:r>
      <w:r w:rsidRPr="00D062BB">
        <w:tab/>
        <w:t xml:space="preserve">prima na znanje izmjene izbornog zakona Albanije iz srpnja 2024., kojima se albanskoj dijaspori omogućuje glasovanje izvan zemlje i uvode djelomično otvorene liste kandidata; prima na znanje parlamentarne izbore održane 11. svibnja 2025. i naglašava da su, na temelju preliminarnih zaključaka OESS-a/ODIHR-a, izbori bili konkurentni i profesionalno provedeni, ali da su održani u vrlo polariziranom okruženju i da kandidati nisu imali jednake uvjete; izražava zabrinutost zbog toga što je vladajuća stranka imala koristi od raširene uporabe administrativnih resursa; </w:t>
      </w:r>
      <w:r w:rsidR="002D2FB1" w:rsidRPr="002D2FB1">
        <w:t>napominje da se objava završnog izvješća OESS-a/ODIHR-a, koje će uključivati konačnu procjenu i preporuke koje treba provesti, očekuje u nadolazećim mjesecima</w:t>
      </w:r>
      <w:r w:rsidR="002D2FB1">
        <w:t xml:space="preserve">; </w:t>
      </w:r>
      <w:r w:rsidRPr="00D062BB">
        <w:t>poziva sve stranke da pokažu političku volju za sveobuhvatnu i uključivu izbornu reformu kako bi se u potpunosti i pravodobno provele sve preporuke OESS-a/ODIHR-a i Venecijanske komisije, uključujući one o okviru za financiranje izbora i stranaka;</w:t>
      </w:r>
    </w:p>
    <w:p w:rsidR="00FF7991" w:rsidRPr="00D062BB" w:rsidRDefault="00FF7991" w:rsidP="00FF7991">
      <w:pPr>
        <w:pStyle w:val="NormalHanging12a"/>
        <w:rPr>
          <w:bCs/>
          <w:iCs/>
        </w:rPr>
      </w:pPr>
      <w:r w:rsidRPr="00D062BB">
        <w:t>13.</w:t>
      </w:r>
      <w:r w:rsidRPr="00D062BB">
        <w:tab/>
        <w:t xml:space="preserve">žali zbog toga što se posljednjih godina pogoršalo okruženje za slobodne medije i neovisne novinare; sa zabrinutošću napominje da na neovisnost i pluralizam medija u Albaniji i dalje utječu visoka tržišna koncentracija, preklapanje poslovnih i političkih interesa, nedostatak transparentnosti financiranja i vlasništva, zastrašivanje i nesigurni radni uvjeti za novinare; napominje da se, prema Svjetskom indeksu slobode medija organizacije Reporteri bez granica za 2024., Albanija nalazi na 99. mjestu, što odražava aktualna pitanja povezana s koncentracijom vlasništva nad medijima, političkim upletanjem i prijetnjama novinarima; ističe da nedostatak transparentnosti u financiranju medija i vlasničkim strukturama povećava rizik od uredničke pristranosti i prodora strane propagande te potkopava povjerenje javnosti u novinarstvo; poziva albanske vlasti da osiguraju transparentnost vlasništva nad medijima i primjenjuju načelo nulte tolerancije prema zastrašivanju novinara; poziva albansku vladu da podrži neovisne platforme za provjeru činjenica kako bi se osigurao javni pristup točnim informacijama i očuvao integritet informacijskog prostora; </w:t>
      </w:r>
    </w:p>
    <w:p w:rsidR="00FF7991" w:rsidRPr="00D062BB" w:rsidRDefault="00FF7991" w:rsidP="00FF7991">
      <w:pPr>
        <w:pStyle w:val="NormalHanging12a"/>
        <w:rPr>
          <w:bCs/>
          <w:iCs/>
        </w:rPr>
      </w:pPr>
      <w:r w:rsidRPr="00D062BB">
        <w:t>14.</w:t>
      </w:r>
      <w:r w:rsidRPr="00D062BB">
        <w:tab/>
        <w:t xml:space="preserve">podsjeća da bi svaka revizija zakona o medijima trebala biti u skladu s preporukama Venecijanske komisije i da bi se trebala provoditi na transparentan i uključiv način, u dogovoru s medijskim organizacijama i radi poboljšanja slobode medija i samoregulacije; pozdravlja Platformu za zaštitu novinarstva i sigurnost novinara koju je pokrenulo Vijeće Europe, zajedno s EU-om i mrežom istaknutih organizacija za slobodu tiska; žali zbog toga što nije ostvaren napredak u usklađivanju zakonodavnog </w:t>
      </w:r>
      <w:r w:rsidRPr="00D062BB">
        <w:lastRenderedPageBreak/>
        <w:t>okvira s pravnom stečevinom EU-a i standardima EU-a, uključujući Europski akt o slobodi medija</w:t>
      </w:r>
      <w:r w:rsidRPr="00D062BB">
        <w:rPr>
          <w:rStyle w:val="FootnoteReference"/>
        </w:rPr>
        <w:footnoteReference w:id="4"/>
      </w:r>
      <w:r w:rsidRPr="00D062BB">
        <w:t>; podsjeća da je potrebno boriti se protiv govora mržnje, dezinformacija i lažnih vijesti te ojačati istraživačko novinarstvo, provjeru činjenica i medijsku pismenost; izražava zabrinutost zbog trajne huškačke antimedijske retorike, uključujući od strane političara na visokoj razini, javnih službenika i drugih javnih osoba, koja potiče kulturu zastrašivanja; oštro osuđuje sve veće verbalne napade na novinare koji izvještavaju o vladavini prava i korupciji te mizoginističko uznemiravanje na internetu usmjereno na novinarke, kampanje ocrnjivanja, nasilje i nerede te poziva na to da se zajamče pravomoćne presude napadačima; žali zbog toga što se kaznenim zakonom novinarima ne pruža zaštita od prijetnji i nasilja te poziva vlasti da donesu pravni okvir kojim se novinari, borci za ljudska prava, aktivisti za zaštitu okoliša i drugi dionici učinkovito štite od povećanja strateških tužbi protiv javnog sudjelovanja, da dekriminaliziraju klevetu i poštuju neovisno novinarstvo koje ima ključnu ulogu u kontroli vlasti te da surađuju s medijima na način kojim se poštuju demokratska načela;</w:t>
      </w:r>
    </w:p>
    <w:p w:rsidR="00FF7991" w:rsidRPr="00D062BB" w:rsidRDefault="00FF7991" w:rsidP="00FF7991">
      <w:pPr>
        <w:pStyle w:val="NormalHanging12a"/>
      </w:pPr>
      <w:r w:rsidRPr="00D062BB">
        <w:t>15.</w:t>
      </w:r>
      <w:r w:rsidRPr="00D062BB">
        <w:tab/>
        <w:t>podsjeća da nacionalna i lokalna tijela imaju odgovornost poboljšati transparentnost, odgovornost i uključivost provođenjem smislenih i redovitih javnih savjetovanja s dionicima; sa zabrinutošću napominje da je provedba pravnog okvira za javna savjetovanja u albanskom parlamentu i dalje uglavnom formalna; naglašava potrebu za većom transparentnošću u pogledu javnih podataka i ključnih zakonodavnih projekata; ustraje u tome da bi trebalo poboljšati financijska sredstva, administrativne kapacitete i fiskalnu autonomiju jedinica lokalnih vlasti;</w:t>
      </w:r>
    </w:p>
    <w:p w:rsidR="00FF7991" w:rsidRPr="00D062BB" w:rsidRDefault="00FF7991" w:rsidP="00FF7991">
      <w:pPr>
        <w:pStyle w:val="NormalHanging12a"/>
        <w:rPr>
          <w:bCs/>
          <w:iCs/>
        </w:rPr>
      </w:pPr>
      <w:r w:rsidRPr="00D062BB">
        <w:t>16.</w:t>
      </w:r>
      <w:r w:rsidRPr="00D062BB">
        <w:tab/>
        <w:t>pozdravlja dinamično i konstruktivno civilno društvo Albanije koje ima ključnu i pozitivnu ulogu u procesu reformi; pozdravlja poboljšanje praćenja izbora i sve veće sudjelovanje civilnog društva u nadzoru demokratskog procesa; ističe da je civilno društvo ključno za razvoj demokracije i pluralizma te promicanje dobrog upravljanja i društvenog napretka; potiče albansku vladu da ojača ulogu civilnog društva, uključujući organizacije za prava žena, u procesu pristupanja EU-u od rane faze i u transparentnom zakonodavnom postupku; žali zbog toga što organizacije civilnog društva djeluju u složenim okolnostima i primaju ograničeno javno financiranje; ustraje u tome da se temelji za učinkovit sustav izuzeća od PDV-a postave u skladu s obvezama koje je Albanija preuzela u okviru Sporazuma o suradnji između EU-a i Albanije i IPA-e III; potiče vlasti da ubrzaju izradu plana za vladinu politiku za poticajnije okruženje za razvoj civilnog društva za razdoblje 2024. – 2027. i da pomno prate provedbu tog plana;</w:t>
      </w:r>
    </w:p>
    <w:p w:rsidR="00FF7991" w:rsidRPr="00D062BB" w:rsidRDefault="00FF7991" w:rsidP="00FF7991">
      <w:pPr>
        <w:ind w:left="567" w:hanging="567"/>
      </w:pPr>
      <w:r w:rsidRPr="00D062BB">
        <w:t>17.</w:t>
      </w:r>
      <w:r w:rsidRPr="00D062BB">
        <w:tab/>
        <w:t>pozdravlja uspostavu novog položaja državnog ministra za javnu upravu i borbu protiv korupcije te naglašava važnost njegove učinkovitosti i provedbe reformi javne uprave i borbe protiv korupcije; međutim, i dalje je zabrinut zbog ograničenog napretka u reformi javne uprave; ustraje u tome da albanske vlasti učinkovito provedu odredbe o zapošljavanju na temelju zasluga i preispitaju učinkovitost postojećih struktura za praćenje nove javne uprave i reformi za borbu protiv korupcije; ističe potrebu za poticanjem kulture odgovornosti, nepristranog pristupa javnim informacijama i nadzora nad javnim institucijama, uključujući u pogledu provedbe programa reformi; napominje da javni subjekti moraju poboljšati svoju usklađenost sa zahtjevima u pogledu transparentnosti te se bolje odazvati na zahtjeve za informacije;</w:t>
      </w:r>
    </w:p>
    <w:p w:rsidR="00FF7991" w:rsidRPr="00D062BB" w:rsidRDefault="00FF7991" w:rsidP="00FF7991">
      <w:pPr>
        <w:pStyle w:val="NormalHanging12a"/>
        <w:rPr>
          <w:bCs/>
          <w:iCs/>
        </w:rPr>
      </w:pPr>
      <w:r w:rsidRPr="00D062BB">
        <w:t>18.</w:t>
      </w:r>
      <w:r w:rsidRPr="00D062BB">
        <w:tab/>
        <w:t xml:space="preserve">žali zbog toga što je postignut ograničen napredak u usklađivanju pravnog okvira za </w:t>
      </w:r>
      <w:r w:rsidRPr="00D062BB">
        <w:lastRenderedPageBreak/>
        <w:t xml:space="preserve">javnu nabavu s pravnom stečevinom EU-a; izražava zabrinutost zbog novouvedenih privremenih izuzeća u zakonodavstvo o javnoj nabavi; poziva albanske vlasti da poboljšaju konkurentne postupke javne nabave u skladu s pravnom stečevinom EU-a; </w:t>
      </w:r>
    </w:p>
    <w:p w:rsidR="00FF7991" w:rsidRPr="00D062BB" w:rsidRDefault="00FF7991" w:rsidP="00FF7991">
      <w:pPr>
        <w:pStyle w:val="NormalHanging12a"/>
        <w:rPr>
          <w:bCs/>
          <w:iCs/>
        </w:rPr>
      </w:pPr>
      <w:r w:rsidRPr="00D062BB">
        <w:t>19.</w:t>
      </w:r>
      <w:r w:rsidRPr="00D062BB">
        <w:tab/>
        <w:t xml:space="preserve">pozdravlja napredak koji je Albanija ostvarila u poboljšanju prijenosa podataka Eurostatu; </w:t>
      </w:r>
    </w:p>
    <w:p w:rsidR="00FF7991" w:rsidRPr="00D062BB" w:rsidRDefault="00FF7991" w:rsidP="00FF7991">
      <w:pPr>
        <w:pStyle w:val="NormalHanging12a"/>
        <w:rPr>
          <w:b/>
          <w:i/>
        </w:rPr>
      </w:pPr>
      <w:r w:rsidRPr="00D062BB">
        <w:rPr>
          <w:b/>
          <w:i/>
        </w:rPr>
        <w:t>Temeljna prava</w:t>
      </w:r>
    </w:p>
    <w:p w:rsidR="00FF7991" w:rsidRPr="00D062BB" w:rsidRDefault="00FF7991" w:rsidP="00FF7991">
      <w:pPr>
        <w:pStyle w:val="NormalHanging12a"/>
        <w:rPr>
          <w:bCs/>
          <w:iCs/>
        </w:rPr>
      </w:pPr>
      <w:r w:rsidRPr="00D062BB">
        <w:t>20.</w:t>
      </w:r>
      <w:r w:rsidRPr="00D062BB">
        <w:tab/>
        <w:t>napominje da pravni okvir Albanije za rodno uvjetovano nasilje još nije u potpunosti usklađen s Istanbulskom konvencijom; izražava ozbiljnu zabrinutost zbog toga što je nasilje nad ženama i dalje goruće pitanje, pri čemu je broj femicida i dalje visok; pozdravlja činjenicu da je pravobranitelj osnovao mehanizam za praćenje femicida;</w:t>
      </w:r>
      <w:r w:rsidRPr="00D062BB">
        <w:rPr>
          <w:b/>
          <w:i/>
        </w:rPr>
        <w:t xml:space="preserve"> </w:t>
      </w:r>
      <w:r w:rsidRPr="00D062BB">
        <w:t>poziva na jačanje službi za potporu žrtvama, posebno zdravstvene skrbi, financiranja skloništa, besplatne pravne pomoći te reintegracije i rehabilitacije žrtava; naglašava potrebu za povećanom financijskom i institucionalnom potporom za programe prevencije, kampanje za podizanje razine osviještenosti javnosti i specijalizirano osposobljavanje za tijela kaznenog progona i pravosudna tijela kako bi se osigurao pristup usmjeren na žrtve;</w:t>
      </w:r>
    </w:p>
    <w:p w:rsidR="00FF7991" w:rsidRPr="00D062BB" w:rsidRDefault="00FF7991" w:rsidP="00FF7991">
      <w:pPr>
        <w:pStyle w:val="NormalHanging12a"/>
        <w:rPr>
          <w:bCs/>
          <w:iCs/>
        </w:rPr>
      </w:pPr>
      <w:r w:rsidRPr="00D062BB">
        <w:t>21.</w:t>
      </w:r>
      <w:r w:rsidRPr="00D062BB">
        <w:tab/>
        <w:t>izražava zabrinutost zbog trajnih nedostataka, kao što su neusklađenost ili djelomična usklađenost s pravnom stečevinom EU-a, u pogledu osoba s invaliditetom i rodne ravnopravnosti; prepoznaje potrebu da Albanija u potpunosti uskladi svoj pravni okvir o rodno uvjetovanom nasilju s Istanbulskom konvencijom; napominje da je, prema izvješću Svjetskog gospodarskog foruma o rodno uvjetovanim razlikama za 2024., Albanija nazadovala za šest mjesta te završila na 23. mjestu u svijetu, što upućuje na sve veći rodni jaz; izražava ozbiljnu zabrinutost zbog toga što je nasilje nad ženama i dalje goruće pitanje, pri čemu je broj femicida i dalje visok; poziva na potpunu i učinkovitu provedbu postojećeg zakonodavstva, uključujući strožu provedbu zaštitnih mjera i bolju pravosudnu reakciju na slučajeve rodno uvjetovanog nasilja, kako je istaknuto u izvješću Europske komisije o Albaniji za 2024.;</w:t>
      </w:r>
    </w:p>
    <w:p w:rsidR="00FF7991" w:rsidRDefault="00FF7991" w:rsidP="00FF7991">
      <w:pPr>
        <w:pStyle w:val="NormalHanging12a"/>
      </w:pPr>
      <w:r w:rsidRPr="00D062BB">
        <w:t>22.</w:t>
      </w:r>
      <w:r w:rsidRPr="00D062BB">
        <w:tab/>
        <w:t xml:space="preserve">pozdravlja donošenje novog i bolje financiranog nacionalnog akcijskog plana za LGBTI+ osobe; međutim, žali zbog toga što nije ostvaren napredak u pokretanju potrebnog zakonodavstva u tom području i poziva vlasti da donesu potrebno zakonodavstvo o priznavanju rodnog identiteta i spolnih obilježja, kao i o istospolnim partnerstvima / istospolnim brakovima; žali zbog toga što se LGBTI+ osobe i dalje suočavaju s prijetnjama i omalovažavajućim medijskim kampanjama, pri čemu javne institucije ne pružaju odgovarajuću zaštitu; napominje da se žene koje žive u ruralnim i udaljenim područjima, Romkinje i Egipćanke te LGBTI+ osobe i dalje suočavaju s ograničenim pristupom primarnoj zdravstvenoj skrbi, potiče javne institucije da pokažu snažnu predanost zaštiti prava LGBTI+ osoba i da odlučno djeluju protiv diskriminirajućeg jezika i jezika mržnje prema zajednici LGBTI+; </w:t>
      </w:r>
    </w:p>
    <w:p w:rsidR="002D2FB1" w:rsidRPr="00D062BB" w:rsidRDefault="002D2FB1" w:rsidP="00FF7991">
      <w:pPr>
        <w:pStyle w:val="NormalHanging12a"/>
        <w:rPr>
          <w:bCs/>
          <w:iCs/>
        </w:rPr>
      </w:pPr>
      <w:r>
        <w:rPr>
          <w:bCs/>
          <w:iCs/>
        </w:rPr>
        <w:t>2</w:t>
      </w:r>
      <w:r w:rsidR="001277B7">
        <w:rPr>
          <w:bCs/>
          <w:iCs/>
        </w:rPr>
        <w:t>3</w:t>
      </w:r>
      <w:r>
        <w:rPr>
          <w:bCs/>
          <w:iCs/>
        </w:rPr>
        <w:t>.</w:t>
      </w:r>
      <w:r w:rsidRPr="002D2FB1">
        <w:rPr>
          <w:bCs/>
          <w:iCs/>
        </w:rPr>
        <w:tab/>
        <w:t>poziva Albaniju da u potpunosti poštuje autonomiju autokefalne Albanske pravoslavne crkve i da se suzdrži od svakog djelovanja kojim se podriva njezina sloboda vjerskog izražavanja ili njezina vlasnička prava; poziva na okončanje uplitanja u crkvena imenovanja te na dijalog s vjerskim vlastima kako bi se zaštitio vjerski pluralizam;</w:t>
      </w:r>
    </w:p>
    <w:p w:rsidR="00FF7991" w:rsidRDefault="00FF7991" w:rsidP="001B4C93">
      <w:pPr>
        <w:spacing w:after="240"/>
        <w:ind w:left="567" w:hanging="567"/>
      </w:pPr>
      <w:r w:rsidRPr="00D062BB">
        <w:t>2</w:t>
      </w:r>
      <w:r w:rsidR="001277B7">
        <w:t>4</w:t>
      </w:r>
      <w:r w:rsidRPr="00D062BB">
        <w:t>.</w:t>
      </w:r>
      <w:r w:rsidRPr="00D062BB">
        <w:tab/>
        <w:t>pozdravlja donošenje predstojećeg provedbenog zakonodavstva o pravima pripadnika manjina, posebno o samoodređenju i uporabi manjinskih jezika,</w:t>
      </w:r>
      <w:r w:rsidR="002D2FB1" w:rsidRPr="002D2FB1">
        <w:t xml:space="preserve"> uključujući na razini jedinica lokalne samouprave,</w:t>
      </w:r>
      <w:r w:rsidRPr="00D062BB">
        <w:t xml:space="preserve"> te naglašava da se ti podzakonski akti moraju u potpunosti </w:t>
      </w:r>
      <w:r w:rsidRPr="00D062BB">
        <w:lastRenderedPageBreak/>
        <w:t xml:space="preserve">i učinkovito provesti kako bi ostvarivanje prava manjina i prava na obrazovanje bilo primjenjivo u praksi; poziva vlasti da </w:t>
      </w:r>
      <w:r w:rsidR="002D2FB1" w:rsidRPr="002D2FB1">
        <w:t xml:space="preserve">osiguraju učinkovitu provedbu podzakonskih akata, posebno dodjelom odgovarajućih sredstava središnjim agencijama i lokalnim vlastima; poziva vlasti da osiguraju da se postupci za odabir članova Odbora za nacionalne manjine preispitaju u skladu s preporukama Komisije i Savjetodavnog odbora za Okvirnu konvenciju za zaštitu nacionalnih manjina; poziva vlasti da </w:t>
      </w:r>
      <w:r w:rsidRPr="00D062BB">
        <w:t>povećaju kapacitete Državnog odbora za nacionalne manjine</w:t>
      </w:r>
      <w:r w:rsidR="002D2FB1">
        <w:t xml:space="preserve"> </w:t>
      </w:r>
      <w:r w:rsidR="002D2FB1" w:rsidRPr="002D2FB1">
        <w:t>i da se pobrinu za to da on bude u potpunosti funkcionalan i da ima na raspolaganju odgovarajuća sredstva</w:t>
      </w:r>
      <w:r w:rsidRPr="00D062BB">
        <w:t xml:space="preserve">; izražava zabrinutost zbog stalnih problema diskriminacije i socijalne isključenosti koji utječu na manjinske skupine u Albaniji; poziva albansku vladu da u potpunosti poštuje i štiti ljudska prava, uključujući prava manjina, te da osigura brzu i temeljitu istragu svih navoda o kršenju ljudskih prava, uključujući govor mržnje; potiče albanske vlasti da poboljšaju institucionalne mehanizme za sprečavanje diskriminacije te da osiguraju smisleno političko sudjelovanje svih zajednica, u skladu s preporukama iz Izvješća Europske komisije o Albaniji za 2024.; poziva Albaniju da zaštiti i promiče kulturnu baštinu, jezike i tradicije svojih nacionalnih manjina; poziva Albaniju da osigura obrazovanje za nacionalne manjine na </w:t>
      </w:r>
      <w:r w:rsidR="002D2FB1" w:rsidRPr="002D2FB1">
        <w:t>njihovu materinskom jeziku, uključujući odgovarajuće osnovno</w:t>
      </w:r>
      <w:r w:rsidRPr="00D062BB">
        <w:t xml:space="preserve"> i </w:t>
      </w:r>
      <w:r w:rsidR="002D2FB1" w:rsidRPr="002D2FB1">
        <w:t>srednjoškolsko obrazovanje na grčkom jeziku u regijama u kojima tradicionalno živi grčka nacionalna manjina, te</w:t>
      </w:r>
      <w:r w:rsidR="002D2FB1">
        <w:t xml:space="preserve"> </w:t>
      </w:r>
      <w:r w:rsidRPr="00D062BB">
        <w:t xml:space="preserve">da svim svojim građanima </w:t>
      </w:r>
      <w:r w:rsidR="002D2FB1" w:rsidRPr="002D2FB1">
        <w:t xml:space="preserve">diljem zemlje </w:t>
      </w:r>
      <w:r w:rsidRPr="00D062BB">
        <w:t xml:space="preserve">osigura </w:t>
      </w:r>
      <w:r w:rsidR="002D2FB1" w:rsidRPr="002D2FB1">
        <w:t>neograničen</w:t>
      </w:r>
      <w:r w:rsidRPr="00D062BB">
        <w:t xml:space="preserve"> pristup državnom osnovnom, srednjoškolskom i visokom obrazovanju</w:t>
      </w:r>
      <w:r w:rsidR="002D2FB1">
        <w:t xml:space="preserve"> </w:t>
      </w:r>
      <w:r w:rsidR="002D2FB1" w:rsidRPr="002D2FB1">
        <w:t>te na taj način u potpunosti provede relevantno zakonodavstvo</w:t>
      </w:r>
      <w:r w:rsidRPr="00D062BB">
        <w:t>; </w:t>
      </w:r>
    </w:p>
    <w:p w:rsidR="00AC0AA1" w:rsidRDefault="002D2FB1" w:rsidP="00FF7991">
      <w:pPr>
        <w:pStyle w:val="NormalHanging12a"/>
        <w:rPr>
          <w:bCs/>
          <w:iCs/>
        </w:rPr>
      </w:pPr>
      <w:r w:rsidRPr="00AC0AA1">
        <w:rPr>
          <w:bCs/>
          <w:iCs/>
        </w:rPr>
        <w:t>2</w:t>
      </w:r>
      <w:r w:rsidR="001277B7">
        <w:rPr>
          <w:bCs/>
          <w:iCs/>
        </w:rPr>
        <w:t>5</w:t>
      </w:r>
      <w:r w:rsidRPr="00AC0AA1">
        <w:rPr>
          <w:bCs/>
          <w:iCs/>
        </w:rPr>
        <w:t>.</w:t>
      </w:r>
      <w:r w:rsidRPr="00711F09">
        <w:rPr>
          <w:bCs/>
          <w:iCs/>
        </w:rPr>
        <w:tab/>
      </w:r>
      <w:r w:rsidRPr="00AC0AA1">
        <w:rPr>
          <w:bCs/>
          <w:iCs/>
        </w:rPr>
        <w:t>poziva Albaniju da štiti i čuva vjersku i kulturnu baštinu grčke pravoslavne manjine, među ostalim obnovom i pravnim priznavanjem crkava i groblja; poziva vlasti da se suzdrže od izvlaštenja ili rušenja nekretnina od povijesne ili kulturne važnosti za grčku manjinu;</w:t>
      </w:r>
    </w:p>
    <w:p w:rsidR="00FF7991" w:rsidRDefault="00FF7991" w:rsidP="00FF7991">
      <w:pPr>
        <w:pStyle w:val="NormalHanging12a"/>
      </w:pPr>
      <w:r w:rsidRPr="00D062BB">
        <w:t>2</w:t>
      </w:r>
      <w:r w:rsidR="001277B7">
        <w:t>6</w:t>
      </w:r>
      <w:r w:rsidRPr="00D062BB">
        <w:t>.</w:t>
      </w:r>
      <w:r w:rsidRPr="00D062BB">
        <w:tab/>
        <w:t xml:space="preserve">podsjeća da bi Albanija trebala zaštititi pravo na vlasništvo, posebno odlučnim napredovanjem u pogledu prvog upisa nekretnina i naknade, poboljšanjem transparentnosti državnog katastra i kvalitete katastarskih podataka iz zemljišnih knjiga te osiguravanjem poštovanja prava na pošteno suđenje i prava na djelotvornu pravnu zaštitu u slučajevima izvlaštenja i oduzimanja imovine; </w:t>
      </w:r>
    </w:p>
    <w:p w:rsidR="00711F09" w:rsidRDefault="00711F09" w:rsidP="00FF7991">
      <w:pPr>
        <w:pStyle w:val="NormalHanging12a"/>
        <w:rPr>
          <w:bCs/>
          <w:iCs/>
        </w:rPr>
      </w:pPr>
      <w:r>
        <w:rPr>
          <w:bCs/>
          <w:iCs/>
        </w:rPr>
        <w:t>2</w:t>
      </w:r>
      <w:r w:rsidR="00A36A44">
        <w:rPr>
          <w:bCs/>
          <w:iCs/>
        </w:rPr>
        <w:t>7</w:t>
      </w:r>
      <w:r>
        <w:rPr>
          <w:bCs/>
          <w:iCs/>
        </w:rPr>
        <w:t>.</w:t>
      </w:r>
      <w:r w:rsidRPr="00711F09">
        <w:rPr>
          <w:bCs/>
          <w:iCs/>
        </w:rPr>
        <w:tab/>
        <w:t>potiče albansku vladu da riješi i ispravi nepravde koje je komunistički režim počinio prema svim vjeroispovijestima;</w:t>
      </w:r>
    </w:p>
    <w:p w:rsidR="00711F09" w:rsidRPr="00D062BB" w:rsidRDefault="00711F09" w:rsidP="00FF7991">
      <w:pPr>
        <w:pStyle w:val="NormalHanging12a"/>
        <w:rPr>
          <w:bCs/>
          <w:iCs/>
        </w:rPr>
      </w:pPr>
      <w:r>
        <w:rPr>
          <w:bCs/>
          <w:iCs/>
        </w:rPr>
        <w:t>2</w:t>
      </w:r>
      <w:r w:rsidR="00A36A44">
        <w:rPr>
          <w:bCs/>
          <w:iCs/>
        </w:rPr>
        <w:t>8</w:t>
      </w:r>
      <w:r>
        <w:rPr>
          <w:bCs/>
          <w:iCs/>
        </w:rPr>
        <w:t>.</w:t>
      </w:r>
      <w:r w:rsidRPr="00711F09">
        <w:rPr>
          <w:bCs/>
          <w:iCs/>
        </w:rPr>
        <w:tab/>
        <w:t>izražava zabrinutost zbog sporog povrata vjerske imovine koju su zaplijenili komunisti; nadalje, sa zabrinutošću napominje da, unatoč brojnim zahtjevima vjerskih zajednica, albanska vlada nije vratila sve vjerske predmete, relikte, ikone i arhive koji su zaplijenjen</w:t>
      </w:r>
      <w:r>
        <w:rPr>
          <w:bCs/>
          <w:iCs/>
        </w:rPr>
        <w:t>i tijekom komunističkog režima</w:t>
      </w:r>
      <w:r>
        <w:rPr>
          <w:rStyle w:val="FootnoteReference"/>
          <w:bCs/>
          <w:iCs/>
        </w:rPr>
        <w:footnoteReference w:id="5"/>
      </w:r>
      <w:r w:rsidRPr="00711F09">
        <w:rPr>
          <w:bCs/>
          <w:iCs/>
        </w:rPr>
        <w:t>;</w:t>
      </w:r>
    </w:p>
    <w:p w:rsidR="00FF7991" w:rsidRPr="00D062BB" w:rsidRDefault="00FF7991" w:rsidP="00FF7991">
      <w:pPr>
        <w:pStyle w:val="NormalHanging12a"/>
        <w:rPr>
          <w:bCs/>
          <w:iCs/>
        </w:rPr>
      </w:pPr>
      <w:r w:rsidRPr="00D062BB">
        <w:t>2</w:t>
      </w:r>
      <w:r w:rsidR="00A36A44">
        <w:t>9</w:t>
      </w:r>
      <w:r w:rsidRPr="00D062BB">
        <w:t>.</w:t>
      </w:r>
      <w:r w:rsidRPr="00D062BB">
        <w:tab/>
        <w:t xml:space="preserve">poziva da se povećaju ulaganja u modernizaciju obrazovnog sustava kako bi se osigurala njegova kvaliteta i uključivost; poziva Albaniju da provede mjere za poticanje mogućnosti zapošljavanja i obrazovanja za osobe s invaliditetom; </w:t>
      </w:r>
    </w:p>
    <w:p w:rsidR="00FF7991" w:rsidRPr="00D062BB" w:rsidRDefault="0050739C" w:rsidP="00FF7991">
      <w:pPr>
        <w:pStyle w:val="NormalHanging12a"/>
      </w:pPr>
      <w:r>
        <w:t>30</w:t>
      </w:r>
      <w:r w:rsidR="00FF7991" w:rsidRPr="00D062BB">
        <w:t>.</w:t>
      </w:r>
      <w:r w:rsidR="00FF7991" w:rsidRPr="00D062BB">
        <w:tab/>
      </w:r>
      <w:r w:rsidR="00711F09" w:rsidRPr="00711F09">
        <w:t>pozdravlja provedbu popisa stanovništva u Albaniji 2023.; poziva vlasti da objave detaljne podatke i tematsku analizu u skladu s preporukom Komisije iz njezina izvješća o Albaniji za 2024.;</w:t>
      </w:r>
    </w:p>
    <w:p w:rsidR="00FF7991" w:rsidRPr="00D062BB" w:rsidRDefault="0050739C" w:rsidP="00FF7991">
      <w:pPr>
        <w:pStyle w:val="NormalHanging12a"/>
      </w:pPr>
      <w:r>
        <w:t>31</w:t>
      </w:r>
      <w:r w:rsidR="00FF7991" w:rsidRPr="00D062BB">
        <w:t>.</w:t>
      </w:r>
      <w:r w:rsidR="00FF7991" w:rsidRPr="00D062BB">
        <w:tab/>
        <w:t xml:space="preserve">pozdravlja donošenje zakona o zaštiti osobnih podataka, čiji je cilj potpuno usklađivanje </w:t>
      </w:r>
      <w:r w:rsidR="00FF7991" w:rsidRPr="00D062BB">
        <w:lastRenderedPageBreak/>
        <w:t xml:space="preserve">s pravnom stečevinom EU-a; pohvaljuje albanske vlasti zbog donošenja provedbenog zakonodavstva o postupku i pravednoj naknadi za korištenje djela siročadi i baze podataka autorskih djela, ali izražava ozbiljnu zabrinutost zbog postupanja s osobnim podacima i nedostataka u informatičkim sustavima; poziva albanske vlasti da ojačaju zaštitne mjere protiv povreda podataka, unaprijede prevenciju i javnu osviještenost te poboljšaju institucionalne kapacitete kako bi se učinkovito proveo novi Zakon o zaštiti osobnih podataka; poziva Albaniju da nastavi surađivati s Uredom EU-a za intelektualno vlasništvo; </w:t>
      </w:r>
    </w:p>
    <w:p w:rsidR="00FF7991" w:rsidRPr="00D062BB" w:rsidRDefault="0050739C" w:rsidP="00FF7991">
      <w:pPr>
        <w:pStyle w:val="NormalHanging12a"/>
        <w:rPr>
          <w:bCs/>
          <w:iCs/>
        </w:rPr>
      </w:pPr>
      <w:r>
        <w:t>32</w:t>
      </w:r>
      <w:r w:rsidR="00FF7991" w:rsidRPr="00D062BB">
        <w:t>.</w:t>
      </w:r>
      <w:r w:rsidR="00FF7991" w:rsidRPr="00D062BB">
        <w:tab/>
        <w:t>uvažava jačanje suradnje između Albanije i EU-a u upravljanju migracijskim tokovima i postupcima granične kontrole, posebno u okviru nove nacionalne strategije za migracije za razdoblje 2024. – 2026. i suradnje s Frontexom; prima na znanje Memorandum o razumijevanju između Italije i Albanije;</w:t>
      </w:r>
    </w:p>
    <w:p w:rsidR="00FF7991" w:rsidRPr="00D062BB" w:rsidRDefault="00FF7991" w:rsidP="00FF7991">
      <w:pPr>
        <w:pStyle w:val="NormalHanging12a"/>
        <w:rPr>
          <w:b/>
          <w:i/>
        </w:rPr>
      </w:pPr>
      <w:r w:rsidRPr="00D062BB">
        <w:rPr>
          <w:b/>
          <w:i/>
        </w:rPr>
        <w:t>Vladavina prava</w:t>
      </w:r>
    </w:p>
    <w:p w:rsidR="00FF7991" w:rsidRPr="00D062BB" w:rsidRDefault="0050739C" w:rsidP="00FF7991">
      <w:pPr>
        <w:pStyle w:val="NormalHanging12a"/>
        <w:rPr>
          <w:bCs/>
          <w:iCs/>
        </w:rPr>
      </w:pPr>
      <w:r>
        <w:t>33</w:t>
      </w:r>
      <w:r w:rsidR="00FF7991" w:rsidRPr="00D062BB">
        <w:t>.</w:t>
      </w:r>
      <w:r w:rsidR="00FF7991" w:rsidRPr="00D062BB">
        <w:tab/>
        <w:t xml:space="preserve">pozdravlja napredak koji je Albanija postigla u provedbi reformi pravosuđa čiji je cilj jačanje neovisnosti, transparentnosti i odgovornosti pravosuđa, među ostalim u pogledu postupka provjere, dovršenog na prvostupanjskoj razini; pozdravlja novi proces reforme „dobrog upravljanja, vladavine prava i borbe protiv korupcije za Albaniju 2030.” koji je pokrenuo albanski parlament; naglašava da se svaka inicijativa za jačanje upravljanja, vladavine prava i napora u borbi protiv korupcije mora temeljiti na uključivosti, transparentnosti i suradnji; </w:t>
      </w:r>
    </w:p>
    <w:p w:rsidR="00FF7991" w:rsidRPr="00D062BB" w:rsidRDefault="0050739C" w:rsidP="00FF7991">
      <w:pPr>
        <w:pStyle w:val="NormalHanging12a"/>
      </w:pPr>
      <w:r>
        <w:t>34</w:t>
      </w:r>
      <w:r w:rsidR="00FF7991" w:rsidRPr="00D062BB">
        <w:t>.</w:t>
      </w:r>
      <w:r w:rsidR="00FF7991" w:rsidRPr="00D062BB">
        <w:tab/>
        <w:t xml:space="preserve">izražava zabrinutost zbog kontinuiranog političkog uplitanja i pritiska na pravosudni sustav; sa zabrinutošću prima na znanje nedostatke u pogledu imenovanja na temelju zasluga nezavisnih članova Visokog sudbenog vijeća i Visokog tužiteljskog vijeća te njihova integriteta; </w:t>
      </w:r>
      <w:r w:rsidR="00711F09" w:rsidRPr="00711F09">
        <w:t xml:space="preserve">žali zbog trajnih izazova u pogledu funkcioniranja pravosuđa koji su navedeni u izvješću SPAK-a za 2024.; </w:t>
      </w:r>
    </w:p>
    <w:p w:rsidR="00FF7991" w:rsidRPr="00D062BB" w:rsidRDefault="0050739C" w:rsidP="00FF7991">
      <w:pPr>
        <w:pStyle w:val="NormalHanging12a"/>
        <w:rPr>
          <w:bCs/>
          <w:iCs/>
        </w:rPr>
      </w:pPr>
      <w:r>
        <w:t>35</w:t>
      </w:r>
      <w:r w:rsidR="00FF7991" w:rsidRPr="00D062BB">
        <w:t>.</w:t>
      </w:r>
      <w:r w:rsidR="00FF7991" w:rsidRPr="00D062BB">
        <w:tab/>
        <w:t>poziva na hitne korake kako bi se osigurala neovisnost pravosuđa i institucijski integritet;</w:t>
      </w:r>
    </w:p>
    <w:p w:rsidR="00FF7991" w:rsidRPr="00D062BB" w:rsidRDefault="0050739C" w:rsidP="00FF7991">
      <w:pPr>
        <w:pStyle w:val="NormalHanging12a"/>
      </w:pPr>
      <w:r>
        <w:t>36</w:t>
      </w:r>
      <w:r w:rsidR="00FF7991" w:rsidRPr="00D062BB">
        <w:t>.</w:t>
      </w:r>
      <w:r w:rsidR="00FF7991" w:rsidRPr="00D062BB">
        <w:tab/>
        <w:t>ističe da se Albanija nalazi na 80. mjestu u indeksu percepcije korupcije organizacije Transparency International za 2024., što upućuje na potrebu za znatnim napretkom u borbi protiv korupcije na visokoj razini i osiguravanju neovisnosti pravosuđa; naglašava ključan rad albanske Posebne strukture za borbu protiv korupcije i organiziranog kriminala (SPAK) u postizanju rezultata u istragama, kaznenom progonu i osuđujućim presudama u slučajevima korupcije na visokoj razini, kao i u slučajevima koji uključuju zaštitu financijskih interesa EU-a; naglašava važnost jamčenja potpune neovisnosti institucija za borbu protiv korupcije i potiče jačanje njihovih operativnih i istražnih kapaciteta; pozdravlja istrage i postupke povezane s korupcijom na visokoj razini; naglašava da je povećanje broja pravomoćnih osuđujućih presuda za visoke dužnosnike i dalje važan prioritet; potiče sve aktere da se suzdrže od svakog djelovanja kojim se potkopava rad neovisnih institucija kao što je SPAK; izražava žaljenje zbog atmosfere zastrašivanja u kojoj djeluje pravosuđe i zbog slučajeva vršenja neprimjerenog pritiska, što predstavlja ozbiljnu prijetnju neovisnosti pravosuđa; izražava zabrinutost zbog toga što nedostatak institucionalne potpore sucima koji se suočavaju s prijetnjama oslabljuje povjerenje javnosti i ozbiljno ugrožava vladavinu prava i proces integracije Albanije u EU;</w:t>
      </w:r>
    </w:p>
    <w:p w:rsidR="00FF7991" w:rsidRPr="00D062BB" w:rsidRDefault="0050739C" w:rsidP="00FF7991">
      <w:pPr>
        <w:pStyle w:val="NormalHanging12a"/>
        <w:rPr>
          <w:bCs/>
          <w:iCs/>
        </w:rPr>
      </w:pPr>
      <w:r>
        <w:t>37</w:t>
      </w:r>
      <w:r w:rsidR="00FF7991" w:rsidRPr="00D062BB">
        <w:t>.</w:t>
      </w:r>
      <w:r w:rsidR="00FF7991" w:rsidRPr="00D062BB">
        <w:tab/>
        <w:t xml:space="preserve">prima na znanje izazove u pogledu kvalitete i učinkovitosti pravosudnog sustava, </w:t>
      </w:r>
      <w:r w:rsidR="00FF7991" w:rsidRPr="00D062BB">
        <w:lastRenderedPageBreak/>
        <w:t>uključujući velik broj slobodnih radnih mjesta u pravosuđu, nedovoljno sudsko osoblje, kvalitetu početnog i trajnog pravosudnog osposobljavanja, dosljednost sudske prakse i nedostatak modernog integriranog sustava vođenja predmeta; napominje da proračunska sredstva nisu dovoljna, posebno za sudove; ističe da bi smanjenje broja neriješenih predmeta u pravosudnom sustavu trebalo ostati prioritet; međutim, pozdravlja činjenicu da je Ustavni sud Albanije poboljšao svoju učinkovitost smanjenjem zaostataka i nastavlja podržavati institucijske provjere i ravnoteže;</w:t>
      </w:r>
    </w:p>
    <w:p w:rsidR="00FF7991" w:rsidRPr="00D062BB" w:rsidRDefault="0050739C" w:rsidP="00FF7991">
      <w:pPr>
        <w:pStyle w:val="NormalHanging12a"/>
      </w:pPr>
      <w:r>
        <w:t>38</w:t>
      </w:r>
      <w:r w:rsidR="00FF7991" w:rsidRPr="00D062BB">
        <w:t>.</w:t>
      </w:r>
      <w:r w:rsidR="00FF7991" w:rsidRPr="00D062BB">
        <w:tab/>
        <w:t>pozdravlja donošenje nacionalnog zakonodavstva radi usklađivanja s pravnom stečevinom EU-a o sprečavanju pranja novca; napominje da je potrebno uspostaviti snažan ured za oduzimanje imovinske koristi i poboljšati postupke provjere i postupke za istragu, kazneni progon i dobivanje presuda u slučajevima korupcije na visokoj razini, među ostalim zapljenom i konačnom zapljenom imovine stečene kaznenim djelima;</w:t>
      </w:r>
    </w:p>
    <w:p w:rsidR="00FF7991" w:rsidRPr="00D062BB" w:rsidRDefault="0050739C" w:rsidP="00FF7991">
      <w:pPr>
        <w:pStyle w:val="NormalHanging12a"/>
        <w:rPr>
          <w:bCs/>
          <w:iCs/>
        </w:rPr>
      </w:pPr>
      <w:r>
        <w:t>39</w:t>
      </w:r>
      <w:r w:rsidR="00FF7991" w:rsidRPr="00D062BB">
        <w:t>.</w:t>
      </w:r>
      <w:r w:rsidR="00FF7991" w:rsidRPr="00D062BB">
        <w:tab/>
        <w:t xml:space="preserve">poziva Albaniju da nastavi usklađivati svoj pravni okvir, a posebno kazneni zakon, s pravnom stečevinom EU-a u području borbe protiv organiziranog kriminala i trgovine drogom i vatrenim oružjem, kao i borbe protiv kibernetičkog kriminala, ekstremizma i terorističkih prijetnji; </w:t>
      </w:r>
      <w:r w:rsidR="00711F09" w:rsidRPr="00711F09">
        <w:t>i dalje je zabrinut zbog stalne prijetnje i diversifikacije aktivnosti albanskih mafijaških skupina u Europi; žali zbog činjenice da su, unatoč naporima za razbijanje njihovih mreža, među ostalim upotrebom podataka iz usluge za razmjenu šifriranih poruka Sky-ECC u istragama, te kriminalne skupine i dalje u velikoj mjeri uključene u trgovinu drogom i oružjem, krijumčarenje migranata, trgovinu ljudima i pranje novca u nekoliko država članica, posebno u Nizozemskoj, Belgiji, Italiji i Francuskoj;</w:t>
      </w:r>
      <w:r w:rsidR="00711F09">
        <w:t xml:space="preserve"> </w:t>
      </w:r>
      <w:r w:rsidR="00FF7991" w:rsidRPr="00D062BB">
        <w:t>prima na znanje imenovanje dodatnih tužitelja u Ured posebnog tužitelja te osnivanje odjela za financijske istrage; pohvaljuje sudjelovanje Albanije u zajedničkim akcijama i suradnju u okviru Europske multidisciplinarne platforme za borbu protiv kaznenih djela (EMPACT) u području trgovine drogom, pranja novca i kibernetičkog kriminala; nadalje prima na znanje pojačanu suradnju s EUROPOL-om, EUROJUST-om, FRONTEX-om, INTERPOL-om i mrežom CARIN u borbi protiv organiziranog kriminala i razbijanju transnacionalnih kriminalnih mreža; potiče Albaniju da ojača svoje mehanizme za razmjenu obavještajnih podataka s agencijama EU-a kako bi se poboljšala regionalna stabilnost; poziva na stalne napore za usklađivanje sigurnosnih politika Albanije sa strategijama EU-a, čime bi se potaknuo integriraniji i otporniji regionalni sigurnosni okvir; poziva Albaniju da ojača borbu protiv trgovine ljudima u suradnji s državama članicama i agencijama EU-a; naglašava potrebu za suzbijanjem nezakonite trgovine malim i lakim oružjem jer je Albanija u tom pogledu i dalje odredište i tranzitna zemlja; pozdravlja donošenje nove strategije za zaštitu žrtava kaznenih djela; naglašava važnost kontinuiranog osposobljavanja osoblja zaduženog za kontrolu migracija kako bi se osigurala učinkovita provedba europskih propisa i snažniji odgovor na mreže za trgovinu ljudima;</w:t>
      </w:r>
    </w:p>
    <w:p w:rsidR="00FF7991" w:rsidRPr="00D062BB" w:rsidRDefault="0050739C" w:rsidP="00FF7991">
      <w:pPr>
        <w:pStyle w:val="NormalHanging12a"/>
        <w:rPr>
          <w:bCs/>
          <w:iCs/>
        </w:rPr>
      </w:pPr>
      <w:r>
        <w:t>40</w:t>
      </w:r>
      <w:r w:rsidR="00FF7991" w:rsidRPr="00D062BB">
        <w:t>.</w:t>
      </w:r>
      <w:r w:rsidR="00FF7991" w:rsidRPr="00D062BB">
        <w:tab/>
        <w:t>potiče Europsku službu za vanjsko djelovanje i Komisiju da dodatno pomognu u jačanju otpornosti Albanije na hibridne prijetnje u području kibersigurnosti, manipulacije informacijama i zaštite kritičnih infrastruktura; poziva Albaniju da procijeni rizike povezane s izravnim stranim ulaganjima i da provjeri takva ulaganja, posebno u strateškim sektorima kao što su energetika, rudarstvo i telekomunikacije, kako bi se izbjegle gospodarske ovisnosti i dužničke zamke te zaštitili nacionalni interesi, povećala sigurnost i osigurala dosljednost sa standardima EU-a;</w:t>
      </w:r>
    </w:p>
    <w:p w:rsidR="00FF7991" w:rsidRPr="00D062BB" w:rsidRDefault="0050739C" w:rsidP="00FF7991">
      <w:pPr>
        <w:pStyle w:val="NormalHanging12a"/>
        <w:rPr>
          <w:bCs/>
          <w:iCs/>
        </w:rPr>
      </w:pPr>
      <w:r>
        <w:t>41</w:t>
      </w:r>
      <w:r w:rsidR="00FF7991" w:rsidRPr="00D062BB">
        <w:t>.</w:t>
      </w:r>
      <w:r w:rsidR="00FF7991" w:rsidRPr="00D062BB">
        <w:tab/>
        <w:t xml:space="preserve">poziva EU i zemlje zapadnog Balkana da uspostave okvir za učinkovitu suradnju između Ureda europskog javnog tužitelja (EPPO) i zemalja pristupnica radi olakšavanja </w:t>
      </w:r>
      <w:r w:rsidR="00FF7991" w:rsidRPr="00D062BB">
        <w:lastRenderedPageBreak/>
        <w:t>bliske suradnje i progona zlouporaba sredstava EU-a; pozdravlja činjenicu da je Albanija sklopila bilateralni radni dogovor s EPPO-om;</w:t>
      </w:r>
    </w:p>
    <w:p w:rsidR="00FF7991" w:rsidRPr="00D062BB" w:rsidRDefault="00FF7991" w:rsidP="00FF7991">
      <w:pPr>
        <w:pStyle w:val="NormalHanging12a"/>
        <w:rPr>
          <w:b/>
          <w:i/>
        </w:rPr>
      </w:pPr>
      <w:r w:rsidRPr="00D062BB">
        <w:rPr>
          <w:b/>
          <w:i/>
        </w:rPr>
        <w:t>Socioekonomske reforme</w:t>
      </w:r>
    </w:p>
    <w:p w:rsidR="00FF7991" w:rsidRPr="00D062BB" w:rsidRDefault="0050739C" w:rsidP="00FF7991">
      <w:pPr>
        <w:pStyle w:val="NormalHanging12a"/>
      </w:pPr>
      <w:r>
        <w:t>42</w:t>
      </w:r>
      <w:r w:rsidR="00FF7991" w:rsidRPr="00D062BB">
        <w:t>.</w:t>
      </w:r>
      <w:r w:rsidR="00FF7991" w:rsidRPr="00D062BB">
        <w:tab/>
        <w:t>pozdravlja angažman Albanije u provedbi EU-ovog Plana rasta za zapadni Balkan, koji obuhvaća integraciju u jedinstveno tržište EU-a, regionalnu gospodarsku integraciju, temeljne reforme i povećanu financijsku potporu;</w:t>
      </w:r>
    </w:p>
    <w:p w:rsidR="00FF7991" w:rsidRPr="00D062BB" w:rsidRDefault="0050739C" w:rsidP="00FF7991">
      <w:pPr>
        <w:pStyle w:val="NormalHanging12a"/>
        <w:rPr>
          <w:bCs/>
          <w:iCs/>
        </w:rPr>
      </w:pPr>
      <w:r>
        <w:t>43</w:t>
      </w:r>
      <w:r w:rsidR="00FF7991" w:rsidRPr="00D062BB">
        <w:t>.</w:t>
      </w:r>
      <w:r w:rsidR="00FF7991" w:rsidRPr="00D062BB">
        <w:tab/>
        <w:t>ponavlja važnost poboljšanja javne infrastrukture u zemljama zapadnog Balkana i razvijanja veza s državama članicama EU-a; podsjeća na potencijal koji gospodarski i investicijski plan za zapadni Balkan ima u pogledu poboljšanja regionalne povezanosti kroz željezničku i cestovnu infrastrukturu; u tom pogledu potiče vlasti u svim zemljama da dovrše koridor VIII koji povezuje Albaniju, Sjevernu Makedoniju i Bugarsku; podsjeća na važnost poboljšanja zrakoplovnih linija među zemljama zapadnog Balkana i s državama članicama EU-a;</w:t>
      </w:r>
    </w:p>
    <w:p w:rsidR="00FF7991" w:rsidRPr="00D062BB" w:rsidRDefault="0050739C" w:rsidP="00FF7991">
      <w:pPr>
        <w:pStyle w:val="NormalHanging12a"/>
        <w:rPr>
          <w:bCs/>
          <w:iCs/>
        </w:rPr>
      </w:pPr>
      <w:r>
        <w:t>44</w:t>
      </w:r>
      <w:r w:rsidR="00FF7991" w:rsidRPr="00D062BB">
        <w:t>.</w:t>
      </w:r>
      <w:r w:rsidR="00FF7991" w:rsidRPr="00D062BB">
        <w:tab/>
        <w:t>pozdravlja albanski program reformi koji se odnosi na poslovno okruženje, ljudski kapital, digitalizaciju, energetiku i zelenu tranziciju, temeljna prava i vladavinu prava; nadalje pozdravlja sudjelovanje Albanije u programu EU-a Digitalna Europa; pozdravlja činjenicu da je Albanija u okviru programa „Potpora poboljšanju uprave i upravljanja”, kojim upravljaju EU i Organizacija za gospodarsku suradnju i razvoj, rangirana kao regionalni predvodnik u javnoj upravi i digitalnoj javnoj nabavi;</w:t>
      </w:r>
    </w:p>
    <w:p w:rsidR="00FF7991" w:rsidRPr="00D062BB" w:rsidRDefault="0050739C" w:rsidP="00FF7991">
      <w:pPr>
        <w:pStyle w:val="NormalHanging12a"/>
        <w:rPr>
          <w:bCs/>
          <w:iCs/>
        </w:rPr>
      </w:pPr>
      <w:r>
        <w:t>45</w:t>
      </w:r>
      <w:r w:rsidR="00FF7991" w:rsidRPr="00D062BB">
        <w:t>.</w:t>
      </w:r>
      <w:r w:rsidR="00FF7991" w:rsidRPr="00D062BB">
        <w:tab/>
        <w:t>potiče albanske vlasti da smanje rizik od siromaštva i socijalne isključenosti daljnjim poboljšanjem pristupa obrazovanju i stanovanju, kao i socijalnim i zdravstvenim uslugama, posebno za stanovništvo u nepovoljnom položaju i manjinske skupine, uključujući Rome i Egipćane; poziva na provedbu albanske Nacionalne strategije socijalne zaštite za razdoblje 2024. – 2030. i Nacionalne strategije za zapošljavanje i vještine za razdoblje 2023. – 2030.; poziva Albaniju da donese daljnje mjere za borbu protiv nezaposlenosti mladih i poziva albanske vlasti da učinkovito provedu Nacionalni program o pravima djeteta pružanjem pomoći djeci koja se suočavaju s isključenošću i siromaštvom;</w:t>
      </w:r>
    </w:p>
    <w:p w:rsidR="00FF7991" w:rsidRPr="00D062BB" w:rsidRDefault="0050739C" w:rsidP="00FF7991">
      <w:pPr>
        <w:pStyle w:val="NormalHanging12a"/>
        <w:rPr>
          <w:bCs/>
          <w:iCs/>
          <w:szCs w:val="24"/>
        </w:rPr>
      </w:pPr>
      <w:r>
        <w:t>46</w:t>
      </w:r>
      <w:r w:rsidR="00FF7991" w:rsidRPr="00D062BB">
        <w:t>.</w:t>
      </w:r>
      <w:r w:rsidR="00FF7991" w:rsidRPr="00D062BB">
        <w:tab/>
        <w:t>pohvaljuje albanske vlasti zbog donošenja zakonodavnih akata za reformu visokog obrazovanja i zbog provedbe Nacionalne strategije za obrazovanje za razdoblje 2021. – 2026.; poziva Albaniju da proširi medijsku pismenost kao osnovni predmet u školskim kurikulumima, istodobno osiguravajući da nastavnici dobiju posebno osposobljavanje i moderne resurse za provedbu visokokvalitetnih programa; potiče suradnju s obrazovnim inicijativama EU-a i regionalnim mrežama kao što je Opservatorij za medijsku pismenost na zapadnom Balkanu kako bi se provele najbolje prakse u kritičkom razmišljanju i obrazovanju o digitalnoj pismenosti;</w:t>
      </w:r>
    </w:p>
    <w:p w:rsidR="00FF7991" w:rsidRPr="00D062BB" w:rsidRDefault="0050739C" w:rsidP="00FF7991">
      <w:pPr>
        <w:pStyle w:val="NormalHanging12a"/>
        <w:rPr>
          <w:bCs/>
          <w:iCs/>
          <w:szCs w:val="24"/>
        </w:rPr>
      </w:pPr>
      <w:r>
        <w:t>47</w:t>
      </w:r>
      <w:r w:rsidR="00FF7991" w:rsidRPr="00D062BB">
        <w:t>.</w:t>
      </w:r>
      <w:r w:rsidR="00FF7991" w:rsidRPr="00D062BB">
        <w:tab/>
        <w:t>pozdravlja napredak koji je Albanija ostvarila u sklapanju bilateralnih sporazuma o socijalnoj sigurnosti s državama članicama EU-a i u njezinim pripremama da omogući povezivanje svojeg sustava službi za zapošljavanje s EURES-om, Europskom mrežom službi za zapošljavanje;</w:t>
      </w:r>
    </w:p>
    <w:p w:rsidR="00FF7991" w:rsidRPr="00D062BB" w:rsidRDefault="0050739C" w:rsidP="00FF7991">
      <w:pPr>
        <w:pStyle w:val="NormalHanging12a"/>
        <w:rPr>
          <w:bCs/>
          <w:iCs/>
        </w:rPr>
      </w:pPr>
      <w:r>
        <w:t>48</w:t>
      </w:r>
      <w:r w:rsidR="00FF7991" w:rsidRPr="00D062BB">
        <w:t>.</w:t>
      </w:r>
      <w:r w:rsidR="00FF7991" w:rsidRPr="00D062BB">
        <w:tab/>
        <w:t xml:space="preserve">pozdravlja činjenicu da se Albanija u studenome 2024. pridružila jedinstvenom području plaćanja u eurima, čime se smanjuju troškovi za građane i poduzeća i čime će se doprinijeti daljnjoj integraciji Albanije u jedinstveno tržište; pohvaljuje albanske vlasti za usklađivanje s pravnom stečevinom EU-a u području plaćanja (Direktiva o </w:t>
      </w:r>
      <w:r w:rsidR="00FF7991" w:rsidRPr="00D062BB">
        <w:lastRenderedPageBreak/>
        <w:t>računima za plaćanje</w:t>
      </w:r>
      <w:r w:rsidR="00FF7991" w:rsidRPr="00D062BB">
        <w:rPr>
          <w:rStyle w:val="FootnoteReference"/>
          <w:bCs/>
          <w:iCs/>
        </w:rPr>
        <w:footnoteReference w:id="6"/>
      </w:r>
      <w:r w:rsidR="00FF7991" w:rsidRPr="00D062BB">
        <w:t>) i za njihove mjere koje su dovele do uklanjanja Albanije sa „sivog popisa” Stručne skupine za financijsko djelovanje; prepoznaje napore Albanije da ojača gospodarsku konkurentnost i poziva vladu da nastavi sa strukturnim reformama kako bi se potaknulo privlačnije poslovno okružje u skladu sa standardima EU-a; žali zbog toga što neučinkovitost javne uprave, prekomjerni regulatorni okvir, korupcija i velika neformalna ekonomija potkopavaju poslovno okruženje i ometaju tržišno natjecanje;</w:t>
      </w:r>
    </w:p>
    <w:p w:rsidR="00FF7991" w:rsidRPr="00D062BB" w:rsidRDefault="0050739C" w:rsidP="00FF7991">
      <w:pPr>
        <w:pStyle w:val="NormalHanging12a"/>
        <w:rPr>
          <w:bCs/>
          <w:iCs/>
          <w:szCs w:val="24"/>
        </w:rPr>
      </w:pPr>
      <w:r>
        <w:t>49</w:t>
      </w:r>
      <w:r w:rsidR="00FF7991" w:rsidRPr="00D062BB">
        <w:t>.</w:t>
      </w:r>
      <w:r w:rsidR="00FF7991" w:rsidRPr="00D062BB">
        <w:tab/>
        <w:t>pohvaljuje poboljšanje fiskalne uspješnosti Albanije; poziva albanske vlasti da dodatno poboljšaju analizu fiskalnog rizika jačanjem relevantnog odjela Ministarstva financija; poziva na veću transparentnost i odgovornost poduzeća u državnom vlasništvu putem godišnjih financijskih izvješća; poziva Albaniju da ojača svoj javni unutarnji financijski nadzor i da osigura provedbu preporuka vrhovne revizijske institucije (ALSAI);</w:t>
      </w:r>
    </w:p>
    <w:p w:rsidR="00FF7991" w:rsidRPr="00D062BB" w:rsidRDefault="0050739C" w:rsidP="00FF7991">
      <w:pPr>
        <w:pStyle w:val="NormalHanging12a"/>
        <w:rPr>
          <w:bCs/>
          <w:iCs/>
          <w:szCs w:val="24"/>
        </w:rPr>
      </w:pPr>
      <w:r>
        <w:t>50</w:t>
      </w:r>
      <w:r w:rsidR="00FF7991" w:rsidRPr="00D062BB">
        <w:t>.</w:t>
      </w:r>
      <w:r w:rsidR="00FF7991" w:rsidRPr="00D062BB">
        <w:tab/>
        <w:t>pozdravlja daljnje usklađivanje zakonodavstva s pravnom stečevinom EU-a o privatnim mirovinskim fondovima, oporavku banaka i okviru za sanaciju; poziva Albaniju da dovrši usklađivanje s pravnom stečevinom EU-a o osiguranju, tržištima kapitala, tržištima vrijednosnih papira, investicijskim fondovima i infrastrukturama financijskog tržišta;</w:t>
      </w:r>
    </w:p>
    <w:p w:rsidR="00FF7991" w:rsidRPr="00D062BB" w:rsidRDefault="0050739C" w:rsidP="00FF7991">
      <w:pPr>
        <w:pStyle w:val="NormalHanging12a"/>
        <w:rPr>
          <w:bCs/>
          <w:iCs/>
          <w:szCs w:val="24"/>
        </w:rPr>
      </w:pPr>
      <w:r>
        <w:t>51</w:t>
      </w:r>
      <w:r w:rsidR="00FF7991" w:rsidRPr="00D062BB">
        <w:t>.</w:t>
      </w:r>
      <w:r w:rsidR="00FF7991" w:rsidRPr="00D062BB">
        <w:tab/>
        <w:t>pozdravlja sporazum postignut na sastanku na vrhu u Tirani o smanjenim troškovima roaminga; u tom pogledu poziva vlasti, privatne aktere i sve dionike da rade na postizanju dogovorenih ciljeva i da znatno smanje naknade za roaming za podatkovne usluge i da nastave smanjivati cijene roaminga između zapadnog Balkana i EU-a kako bi do 2027. dosegle razinu cijena na domaćem tržištu; pozdravlja provedbu prve faze plana za roaming između zapadnog Balkana i EU-a;</w:t>
      </w:r>
    </w:p>
    <w:p w:rsidR="00FF7991" w:rsidRPr="00D062BB" w:rsidRDefault="0050739C" w:rsidP="00FF7991">
      <w:pPr>
        <w:pStyle w:val="NormalHanging12a"/>
        <w:rPr>
          <w:bCs/>
          <w:iCs/>
        </w:rPr>
      </w:pPr>
      <w:r>
        <w:t>52</w:t>
      </w:r>
      <w:r w:rsidR="00FF7991" w:rsidRPr="00D062BB">
        <w:t>.</w:t>
      </w:r>
      <w:r w:rsidR="00FF7991" w:rsidRPr="00D062BB">
        <w:tab/>
        <w:t>zabrinut je zbog nedostatka napretka u zakonodavstvu o trgovačkim društvima u Albaniji; poziva albanske vlasti da dovrše usklađivanje zakonodavstva o trgovačkim društvima s pravnom stečevinom EU-a;</w:t>
      </w:r>
    </w:p>
    <w:p w:rsidR="00FF7991" w:rsidRPr="00D062BB" w:rsidRDefault="00FF7991" w:rsidP="00FF7991">
      <w:pPr>
        <w:pStyle w:val="NormalHanging12a"/>
        <w:rPr>
          <w:b/>
          <w:i/>
        </w:rPr>
      </w:pPr>
      <w:r w:rsidRPr="00D062BB">
        <w:rPr>
          <w:b/>
          <w:i/>
        </w:rPr>
        <w:t>Okoliš, bioraznolikost, energija i promet, održivi turizam</w:t>
      </w:r>
    </w:p>
    <w:p w:rsidR="00FF7991" w:rsidRPr="00D062BB" w:rsidRDefault="0050739C" w:rsidP="00FF7991">
      <w:pPr>
        <w:pStyle w:val="NormalHanging12a"/>
        <w:rPr>
          <w:bCs/>
          <w:iCs/>
        </w:rPr>
      </w:pPr>
      <w:r>
        <w:t>53</w:t>
      </w:r>
      <w:r w:rsidR="00FF7991" w:rsidRPr="00D062BB">
        <w:t>.</w:t>
      </w:r>
      <w:r w:rsidR="00FF7991" w:rsidRPr="00D062BB">
        <w:tab/>
        <w:t>naglašava da su potrebni dodatni napori kako bi se Albanija uskladila s pravnom stečevinom EU-a u području okoliša; poziva na njezino usklađivanje s europskom Direktivom o procjeni utjecaja na okoliš</w:t>
      </w:r>
      <w:r w:rsidR="00FF7991" w:rsidRPr="00D062BB">
        <w:rPr>
          <w:rStyle w:val="FootnoteReference"/>
        </w:rPr>
        <w:footnoteReference w:id="7"/>
      </w:r>
      <w:r w:rsidR="00FF7991" w:rsidRPr="00D062BB">
        <w:t xml:space="preserve"> i Direktivom o strateškoj procjeni utjecaja na okoliš</w:t>
      </w:r>
      <w:r w:rsidR="00FF7991" w:rsidRPr="00D062BB">
        <w:rPr>
          <w:rStyle w:val="FootnoteReference"/>
        </w:rPr>
        <w:footnoteReference w:id="8"/>
      </w:r>
      <w:r w:rsidR="00FF7991" w:rsidRPr="00D062BB">
        <w:t>; naglašava potrebu za jačanjem borbe protiv kaznenih djela protiv okoliša;</w:t>
      </w:r>
    </w:p>
    <w:p w:rsidR="00FF7991" w:rsidRPr="00D062BB" w:rsidRDefault="0050739C" w:rsidP="00FF7991">
      <w:pPr>
        <w:pStyle w:val="NormalHanging12a"/>
        <w:rPr>
          <w:bCs/>
          <w:iCs/>
        </w:rPr>
      </w:pPr>
      <w:r>
        <w:t>54</w:t>
      </w:r>
      <w:r w:rsidR="00FF7991" w:rsidRPr="00D062BB">
        <w:t>.</w:t>
      </w:r>
      <w:r w:rsidR="00FF7991" w:rsidRPr="00D062BB">
        <w:tab/>
        <w:t xml:space="preserve">ističe potrebu za transparentnim i uključivim javnim savjetovanjima u skladu s Aarhuškom konvencijom, osiguravajući aktivno sudjelovanje lokalnih zajednica, nevladinih organizacija i znanstvenih institucija u postupcima donošenja odluka o okolišu, posebno o projektima s velikim ekološkim i socioekonomskim posljedicama; </w:t>
      </w:r>
      <w:r w:rsidR="00FF7991" w:rsidRPr="00D062BB">
        <w:lastRenderedPageBreak/>
        <w:t>upozorava da nedostatak odgovarajućeg angažmana dionika ugrožava standarde upravljanja i usklađenost Albanije s obvezama u okviru pravne stečevine EU-a; izražava zabrinutost zbog gospodarskog i ekološkog učinka nekonkurentnih razvojnih projekata koji se financiraju iz inozemstva;</w:t>
      </w:r>
    </w:p>
    <w:p w:rsidR="00FF7991" w:rsidRPr="00D062BB" w:rsidRDefault="0050739C" w:rsidP="00FF7991">
      <w:pPr>
        <w:pStyle w:val="NormalHanging12a"/>
        <w:rPr>
          <w:bCs/>
          <w:iCs/>
        </w:rPr>
      </w:pPr>
      <w:r>
        <w:t>55</w:t>
      </w:r>
      <w:r w:rsidR="00FF7991" w:rsidRPr="00D062BB">
        <w:t>.</w:t>
      </w:r>
      <w:r w:rsidR="00FF7991" w:rsidRPr="00D062BB">
        <w:tab/>
        <w:t>podsjeća da su potrebni znatni napori kako bi Albanija postigla ciljeve koji se odnose na zaštitu klime, energetsku učinkovitost, diversifikaciju i ozelenjivanje opskrbe energijom i prometa; napominje da su kvaliteta zraka i vode te gospodarenje otpadom i dalje posebno zahtjevni problemi za tu zemlju; potiče središnju vladu i lokalne vlasti da pojačaju napore kako bi se poboljšala kvaliteta zraka i smanjilo potencijalno smrtonosno onečišćenje; potiče albansku vladu da prednost da provedbi strategija za prilagodbu klimatskim promjenama, razvoju obnovljivih izvora energije i modernizaciji albanskog sustava gospodarenja otpadom kako bi se ispunili standardi EU-a i podržao održivi gospodarski rast; potiče albanske vlasti da ojačaju mjere i ulaganja za proširenje sustava javnog prijevoza i željezničkog sustava;</w:t>
      </w:r>
    </w:p>
    <w:p w:rsidR="00FF7991" w:rsidRPr="00D062BB" w:rsidRDefault="0050739C" w:rsidP="00FF7991">
      <w:pPr>
        <w:pStyle w:val="NormalHanging12a"/>
        <w:rPr>
          <w:bCs/>
          <w:iCs/>
          <w:szCs w:val="24"/>
        </w:rPr>
      </w:pPr>
      <w:r>
        <w:t>56</w:t>
      </w:r>
      <w:r w:rsidR="00FF7991" w:rsidRPr="00D062BB">
        <w:t>.</w:t>
      </w:r>
      <w:r w:rsidR="00FF7991" w:rsidRPr="00D062BB">
        <w:tab/>
        <w:t>čvrsto vjeruje da zaštita okoliša i razvoj održivog turizma moraju ići ruku pod ruku; pozdravlja uspostavu Nacionalnog parka rijeke Vjosa, prvog nacionalnog parka s divljom rijekom u Europi, i poziva da se dodijele dostatna sredstva za njegovu zaštitu; poziva vlasti da u potpunosti poštuju ekološki integritet nacionalnog parka i da ponovno razmotre infrastrukturne projekte, posebno projekt zahvaćanja vode na rijeci Shushicë, u skladu s međunarodnim standardima očuvanja biološke raznolikosti i najboljom praksom kako bi se osiguralo da biološka raznolikost, staništa i ekološke funkcije parka ostanu netaknuti; ponovno izražava zabrinutost zbog izgradnje zračne luke Vlora u zaštićenom području Vjosa-Narta, čime se krše nacionalne i međunarodne norme za zaštitu biološke raznolikosti, te poziva Komisiju da to pitanje razmotri u poglavlju 27. pristupnih pregovora; poziva albanske vlasti da donesu provedbeno zakonodavstvo za zakon o kulturnoj baštini i muzejima;</w:t>
      </w:r>
    </w:p>
    <w:p w:rsidR="00FF7991" w:rsidRPr="00D062BB" w:rsidRDefault="0050739C" w:rsidP="00FF7991">
      <w:pPr>
        <w:pStyle w:val="NormalHanging12a"/>
        <w:rPr>
          <w:bCs/>
          <w:iCs/>
        </w:rPr>
      </w:pPr>
      <w:r>
        <w:t>57</w:t>
      </w:r>
      <w:r w:rsidR="00FF7991" w:rsidRPr="00D062BB">
        <w:t>.</w:t>
      </w:r>
      <w:r w:rsidR="00FF7991" w:rsidRPr="00D062BB">
        <w:tab/>
        <w:t>izražava ozbiljnu zabrinutost zbog nedavnih izmjena albanskog zakona o zaštićenim područjima kojima se omogućuju veliki infrastrukturni i turistički projekti u ekološki osjetljivim područjima; poziva da se ponište te zakonodavne izmjene kako bi se osigurala potpuna i stroga usklađenost s nacionalnim i međunarodnim pravnim okvirima i standardima za očuvanje te kako bi se riješilo pitanje onečišćenja morskog otpada koje utječe na susjedne zemlje;</w:t>
      </w:r>
    </w:p>
    <w:p w:rsidR="00FF7991" w:rsidRPr="00D062BB" w:rsidRDefault="0050739C" w:rsidP="00FF7991">
      <w:pPr>
        <w:pStyle w:val="NormalHanging12a"/>
        <w:rPr>
          <w:bCs/>
          <w:iCs/>
          <w:szCs w:val="24"/>
        </w:rPr>
      </w:pPr>
      <w:r>
        <w:t>58</w:t>
      </w:r>
      <w:r w:rsidR="00FF7991" w:rsidRPr="00D062BB">
        <w:t>.</w:t>
      </w:r>
      <w:r w:rsidR="00FF7991" w:rsidRPr="00D062BB">
        <w:tab/>
        <w:t>poziva albanske vlasti da odrede ključna zaštićena područja za opstanak kritično ugroženih vrsta, posebno balkanskog risa, te da učinkovito upravljaju njima, uključujući uz pomoć sveobuhvatnih programa praćenja biološke raznolikosti, te da primjene i strogo provode zakonodavstvo protiv krivolova; potiče Albaniju da odustane od planova za hidroelektranu Skavica na rijeci Crni Drim s obzirom na njezine ozbiljne ekološke, društvene i kulturne učinke, uključujući raseljavanje lokalnih zajednica;</w:t>
      </w:r>
    </w:p>
    <w:p w:rsidR="00FF7991" w:rsidRPr="00D062BB" w:rsidRDefault="00FF7991" w:rsidP="00FF7991">
      <w:pPr>
        <w:pStyle w:val="NormalHanging12a"/>
        <w:rPr>
          <w:b/>
          <w:i/>
        </w:rPr>
      </w:pPr>
      <w:r w:rsidRPr="00D062BB">
        <w:rPr>
          <w:b/>
          <w:i/>
        </w:rPr>
        <w:t>Regionalna suradnja i vanjska politika</w:t>
      </w:r>
    </w:p>
    <w:p w:rsidR="00FF7991" w:rsidRPr="00D062BB" w:rsidRDefault="0050739C" w:rsidP="00FF7991">
      <w:pPr>
        <w:pStyle w:val="NormalHanging12a"/>
        <w:rPr>
          <w:bCs/>
          <w:iCs/>
        </w:rPr>
      </w:pPr>
      <w:r>
        <w:t>59</w:t>
      </w:r>
      <w:r w:rsidR="00FF7991" w:rsidRPr="00D062BB">
        <w:t>.</w:t>
      </w:r>
      <w:r w:rsidR="00FF7991" w:rsidRPr="00D062BB">
        <w:tab/>
        <w:t xml:space="preserve">pozdravlja partnerstvo u području sigurnosti i obrane između EU-a i Albanije, usvojeno 19. studenoga 2024., kojim se uspostavlja platforma za pojačani dijalog i suradnju u pitanjima sigurnosti i obrane, što predstavlja važan korak naprijed; naglašava da je važno osigurati da se to partnerstvo pretoči u konkretne mjere, uključujući zajedničke inicijative za osposobljavanje, zajedničke obavještajne kapacitete i poboljšane mjere sigurnosti granica za rješavanje regionalnih i globalnih sigurnosnih izazova; naglašava potrebu za dubljom sigurnosnom suradnjom na zapadnom Balkanu, poticanjem tješnje </w:t>
      </w:r>
      <w:r w:rsidR="00FF7991" w:rsidRPr="00D062BB">
        <w:lastRenderedPageBreak/>
        <w:t>koordinacije među regionalnim partnerima u borbi protiv organiziranog kriminala, kibernetičkih prijetnji i hibridnih izazova; poziva na veću potporu EU-a regionalnim sigurnosnim inicijativama kojima se jačaju stabilnost i otpornost diljem zapadnog Balkana; prepoznaje da to partnerstvo predstavlja važan korak naprijed u jačanju uloge Albanije kao pouzdanog sigurnosnog partnera EU-a; nadalje naglašava da će se partnerstvom, među ostalim, olakšati zajedničke inicijative i napori za izgradnju kapaciteta, čime će se doprinijeti otpornijoj i integriranijoj sigurnosnoj strukturi na zapadnom Balkanu;</w:t>
      </w:r>
    </w:p>
    <w:p w:rsidR="00FF7991" w:rsidRDefault="0050739C" w:rsidP="00FF7991">
      <w:pPr>
        <w:pStyle w:val="NormalHanging12a"/>
      </w:pPr>
      <w:r>
        <w:t>60</w:t>
      </w:r>
      <w:r w:rsidR="00FF7991" w:rsidRPr="00D062BB">
        <w:t>.</w:t>
      </w:r>
      <w:r w:rsidR="00FF7991" w:rsidRPr="00D062BB">
        <w:tab/>
        <w:t>pozdravlja donošenje nacionalne sigurnosne strategije za daljnju borbu protiv hibridnih prijetnji 2024. i novog zakona o kibersigurnosti; pozdravlja zajedničku deklaraciju potpisanu između Albanije, Kosova i Hrvatske, čiji je cilj poboljšanje suradnje i jačanje obrambenog potencijala, uz istodobno pružanje potpune potpore euroatlantskoj i regionalnoj obrambenoj integraciji;</w:t>
      </w:r>
    </w:p>
    <w:p w:rsidR="0083768C" w:rsidRPr="00D062BB" w:rsidRDefault="0050739C" w:rsidP="00FF7991">
      <w:pPr>
        <w:pStyle w:val="NormalHanging12a"/>
      </w:pPr>
      <w:r>
        <w:t>61</w:t>
      </w:r>
      <w:r w:rsidR="0083768C">
        <w:t>.</w:t>
      </w:r>
      <w:r w:rsidR="0083768C" w:rsidRPr="0083768C">
        <w:tab/>
        <w:t>izražava zabrinutost zbog sve većeg utjecaja Rusije u susjedstvu EU-a; pohvaljuje mjere koje je u listopadu 2024. poduzelo albansko tijelo za elektroničke i poštanske komunikacije (AKEP), a koje su dovele do zatvaranja 155 internetskih računa kojima upravlja Rusija koji su bili uključeni u širenje dezinformacija, kao i osam računa povezanih sa skupi</w:t>
      </w:r>
      <w:r w:rsidR="0083768C">
        <w:t>nama za kibernetičku špijunažu</w:t>
      </w:r>
      <w:r w:rsidR="0083768C">
        <w:rPr>
          <w:rStyle w:val="FootnoteReference"/>
        </w:rPr>
        <w:footnoteReference w:id="9"/>
      </w:r>
      <w:r w:rsidR="0083768C" w:rsidRPr="0083768C">
        <w:t>; ističe da te mjere odražavaju aktualne napore Albanije da ublaži kibernetičke prijetnje; potiče EU da pojača svoju potporu Albaniji u borbi protiv zlonamjernog utjecaja Rusije i očuvanju regionalne stabilnosti;</w:t>
      </w:r>
    </w:p>
    <w:p w:rsidR="00FF7991" w:rsidRPr="00D062BB" w:rsidRDefault="0050739C" w:rsidP="00FF7991">
      <w:pPr>
        <w:pStyle w:val="NormalHanging12a"/>
      </w:pPr>
      <w:r>
        <w:t>62</w:t>
      </w:r>
      <w:r w:rsidR="00FF7991" w:rsidRPr="00D062BB">
        <w:t>.</w:t>
      </w:r>
      <w:r w:rsidR="00FF7991" w:rsidRPr="00D062BB">
        <w:tab/>
        <w:t>pohvaljuje potpunu usklađenost Albanije sa zajedničkom vanjskom i sigurnosnom politikom EU-a, uključujući njezinu potporu sankcijama EU-a protiv trećih zemalja i njezin pozitivan doprinos misijama zajedničke sigurnosne i obrambene politike, posebno misiji EUFOR Althea, što ukazuje na predanost te zemlje doprinosu regionalnoj i međunarodnoj sigurnosti i stabilnosti te pozdravlja sudjelovanje Albanije u operacijama koje vode EU i NATO i njezinu suradnju s Europolom i Interpolom; poziva na njezino daljnje sudjelovanje u operacijama upravljanja krizama pod vodstvom EU-a i misijama zajedničke sigurnosne i obrambene politike, kao što je operacija pomorske sigurnosti EUNAVFOR Aspides; prepoznaje stratešku važnost jadransko-jonske regije za europsku sigurnost i gospodarsku stabilnost; poziva Albaniju da poboljša svoje kapacitete za pomorsku sigurnost u koordinaciji s EU-om i NATO-om;</w:t>
      </w:r>
    </w:p>
    <w:p w:rsidR="00FF7991" w:rsidRPr="00D062BB" w:rsidRDefault="0050739C" w:rsidP="00FF7991">
      <w:pPr>
        <w:pStyle w:val="NormalHanging12a"/>
      </w:pPr>
      <w:r>
        <w:t>63</w:t>
      </w:r>
      <w:r w:rsidR="00FF7991" w:rsidRPr="00D062BB">
        <w:t>.</w:t>
      </w:r>
      <w:r w:rsidR="00FF7991" w:rsidRPr="00D062BB">
        <w:tab/>
        <w:t>pozdravlja stalne napore albanske vlade u promicanju dobrosusjedskih odnosa; u tom pogledu podsjeća na važnost predanosti Albanije rješavanju svih graničnih sporova u skladu s načelom mirnog rješavanja sporova i u skladu s Poveljom UN-a i Konvencijom UN-a o pravu mora te, po potrebi, u skladu s presudama Međunarodnog suda; pozdravlja aktivan doprinos Albanije Berlinskom procesu; dodatno potiče trajan i konstruktivan angažman u inicijativama za regionalnu suradnju, u skladu s vrijednostima EU-a i ciljevima proširenja, jer se time doprinosi miru, sigurnosti i stabilnosti na zapadnom Balkanu; upozorava na svako djelovanje, kao što je inicijativa „Otvoreni Balkan”, koje bi moglo ugroziti zajedničko regionalno tržište ili odstupiti od Berlinskog procesa, ako bi to stvorilo prepreke integraciji i koheziji EU-a, što bi moglo ugroziti napredak Albanije prema dubljoj regionalnoj i europskoj integraciji;</w:t>
      </w:r>
    </w:p>
    <w:p w:rsidR="00FF7991" w:rsidRPr="00D062BB" w:rsidRDefault="0050739C" w:rsidP="00FF7991">
      <w:pPr>
        <w:pStyle w:val="NormalHanging12a"/>
        <w:rPr>
          <w:bCs/>
          <w:iCs/>
        </w:rPr>
      </w:pPr>
      <w:r>
        <w:t>64</w:t>
      </w:r>
      <w:r w:rsidR="00FF7991" w:rsidRPr="00D062BB">
        <w:t>.</w:t>
      </w:r>
      <w:r w:rsidR="00FF7991" w:rsidRPr="00D062BB">
        <w:tab/>
        <w:t xml:space="preserve">pozdravlja činjenicu da je Albanija ratificirala bilateralne sporazume o koordinaciji </w:t>
      </w:r>
      <w:r w:rsidR="00FF7991" w:rsidRPr="00D062BB">
        <w:lastRenderedPageBreak/>
        <w:t>sustava socijalne sigurnosti s Hrvatskom, Crnom Gorom i Bugarskom;</w:t>
      </w:r>
    </w:p>
    <w:p w:rsidR="00FF7991" w:rsidRPr="00D062BB" w:rsidRDefault="0050739C" w:rsidP="00FF7991">
      <w:pPr>
        <w:pStyle w:val="NormalHanging12a"/>
        <w:rPr>
          <w:bCs/>
          <w:iCs/>
        </w:rPr>
      </w:pPr>
      <w:r>
        <w:t>65</w:t>
      </w:r>
      <w:r w:rsidR="00FF7991" w:rsidRPr="00D062BB">
        <w:t>.</w:t>
      </w:r>
      <w:r w:rsidR="00FF7991" w:rsidRPr="00D062BB">
        <w:tab/>
        <w:t>ističe konstruktivnu ulogu Albanije u promicanju stabilnosti i suradnje na zapadnom Balkanu, posebno kroz bilateralni dijalog sa susjednim zemljama i sudjelovanje u regionalnim organizacijama;</w:t>
      </w:r>
    </w:p>
    <w:p w:rsidR="00FF7991" w:rsidRPr="00D062BB" w:rsidRDefault="00FF7991" w:rsidP="00FF7991">
      <w:pPr>
        <w:pStyle w:val="NormalHanging12a"/>
        <w:jc w:val="center"/>
      </w:pPr>
      <w:r w:rsidRPr="00D062BB">
        <w:t>°</w:t>
      </w:r>
    </w:p>
    <w:p w:rsidR="00FF7991" w:rsidRPr="00D062BB" w:rsidRDefault="00FF7991" w:rsidP="00FF7991">
      <w:pPr>
        <w:pStyle w:val="NormalHanging12a"/>
        <w:jc w:val="center"/>
      </w:pPr>
      <w:r w:rsidRPr="00D062BB">
        <w:t>°</w:t>
      </w:r>
      <w:r w:rsidRPr="00D062BB">
        <w:tab/>
        <w:t>°</w:t>
      </w:r>
    </w:p>
    <w:p w:rsidR="00D062BB" w:rsidRPr="00D062BB" w:rsidRDefault="0050739C" w:rsidP="00D062BB">
      <w:pPr>
        <w:pStyle w:val="NormalHanging12a"/>
      </w:pPr>
      <w:r>
        <w:t>66</w:t>
      </w:r>
      <w:r w:rsidR="00FF7991" w:rsidRPr="00D062BB">
        <w:t>.</w:t>
      </w:r>
      <w:r w:rsidR="00FF7991" w:rsidRPr="00D062BB">
        <w:tab/>
        <w:t>nalaže svojoj predsjednici da ovu Rezoluciju proslijedi predsjedniku Europskog vijeća, Vijeću, Komisiji, potpredsjednici Komisije / Visokoj predstavnici Unije za vanjske poslove i sigurnosnu politiku, vladama i parlamentima država članica te predsjedniku, vladi i parlamentu Republike Albanije.</w:t>
      </w:r>
    </w:p>
    <w:p w:rsidR="00E365E1" w:rsidRPr="00D062BB" w:rsidRDefault="00E365E1" w:rsidP="003E1BA6"/>
    <w:sectPr w:rsidR="00E365E1" w:rsidRPr="00D062BB" w:rsidSect="00D062B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BA6" w:rsidRPr="00D062BB" w:rsidRDefault="003E1BA6">
      <w:r w:rsidRPr="00D062BB">
        <w:separator/>
      </w:r>
    </w:p>
  </w:endnote>
  <w:endnote w:type="continuationSeparator" w:id="0">
    <w:p w:rsidR="003E1BA6" w:rsidRPr="00D062BB" w:rsidRDefault="003E1BA6">
      <w:r w:rsidRPr="00D062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BA6" w:rsidRPr="00D062BB" w:rsidRDefault="003E1BA6">
      <w:r w:rsidRPr="00D062BB">
        <w:separator/>
      </w:r>
    </w:p>
  </w:footnote>
  <w:footnote w:type="continuationSeparator" w:id="0">
    <w:p w:rsidR="003E1BA6" w:rsidRPr="00D062BB" w:rsidRDefault="003E1BA6">
      <w:r w:rsidRPr="00D062BB">
        <w:continuationSeparator/>
      </w:r>
    </w:p>
  </w:footnote>
  <w:footnote w:id="1">
    <w:p w:rsidR="00FF7991" w:rsidRPr="00D062BB" w:rsidRDefault="00FF7991" w:rsidP="00D062BB">
      <w:pPr>
        <w:pStyle w:val="FootnoteText"/>
        <w:ind w:left="567" w:hanging="567"/>
        <w:rPr>
          <w:sz w:val="24"/>
          <w:lang w:val="hr-HR"/>
        </w:rPr>
      </w:pPr>
      <w:r w:rsidRPr="00D062BB">
        <w:rPr>
          <w:rStyle w:val="FootnoteReference"/>
          <w:sz w:val="24"/>
          <w:lang w:val="hr-HR"/>
        </w:rPr>
        <w:footnoteRef/>
      </w:r>
      <w:r w:rsidR="00D062BB" w:rsidRPr="00D062BB">
        <w:rPr>
          <w:sz w:val="24"/>
          <w:lang w:val="hr-HR"/>
        </w:rPr>
        <w:t xml:space="preserve"> </w:t>
      </w:r>
      <w:r w:rsidR="00D062BB" w:rsidRPr="00D062BB">
        <w:rPr>
          <w:sz w:val="24"/>
          <w:lang w:val="hr-HR"/>
        </w:rPr>
        <w:tab/>
      </w:r>
      <w:r w:rsidRPr="00D062BB">
        <w:rPr>
          <w:sz w:val="24"/>
          <w:lang w:val="hr-HR"/>
        </w:rPr>
        <w:t xml:space="preserve">SL L 107, 28.4.2009., str. 166., ELI: </w:t>
      </w:r>
      <w:hyperlink r:id="rId1" w:tooltip="Dokument je dostupan na temelju identifikatora ELI URI." w:history="1">
        <w:r w:rsidRPr="00D062BB">
          <w:rPr>
            <w:rStyle w:val="Hyperlink"/>
            <w:sz w:val="24"/>
            <w:lang w:val="hr-HR"/>
          </w:rPr>
          <w:t>http://data.europa.eu/eli/agree_internation/2009/332/oj</w:t>
        </w:r>
      </w:hyperlink>
      <w:r w:rsidRPr="00D062BB">
        <w:rPr>
          <w:sz w:val="24"/>
          <w:lang w:val="hr-HR"/>
        </w:rPr>
        <w:t>.</w:t>
      </w:r>
    </w:p>
  </w:footnote>
  <w:footnote w:id="2">
    <w:p w:rsidR="00FF7991" w:rsidRPr="00D062BB" w:rsidRDefault="00FF7991" w:rsidP="00D062BB">
      <w:pPr>
        <w:pStyle w:val="FootnoteText"/>
        <w:ind w:left="567" w:hanging="567"/>
        <w:rPr>
          <w:sz w:val="24"/>
          <w:lang w:val="hr-HR"/>
        </w:rPr>
      </w:pPr>
      <w:r w:rsidRPr="00D062BB">
        <w:rPr>
          <w:rStyle w:val="FootnoteReference"/>
          <w:sz w:val="24"/>
          <w:lang w:val="hr-HR"/>
        </w:rPr>
        <w:footnoteRef/>
      </w:r>
      <w:r w:rsidR="00D062BB" w:rsidRPr="00D062BB">
        <w:rPr>
          <w:sz w:val="24"/>
          <w:lang w:val="hr-HR"/>
        </w:rPr>
        <w:t xml:space="preserve"> </w:t>
      </w:r>
      <w:r w:rsidR="00D062BB" w:rsidRPr="00D062BB">
        <w:rPr>
          <w:sz w:val="24"/>
          <w:lang w:val="hr-HR"/>
        </w:rPr>
        <w:tab/>
      </w:r>
      <w:r w:rsidRPr="00D062BB">
        <w:rPr>
          <w:sz w:val="24"/>
          <w:lang w:val="hr-HR"/>
        </w:rPr>
        <w:t xml:space="preserve">SL L 330, 20.9.2021., str. 1., ELI: </w:t>
      </w:r>
      <w:hyperlink r:id="rId2" w:tooltip="Dokument je dostupan na temelju identifikatora ELI URI." w:history="1">
        <w:r w:rsidRPr="00D062BB">
          <w:rPr>
            <w:rStyle w:val="Hyperlink"/>
            <w:sz w:val="24"/>
            <w:lang w:val="hr-HR"/>
          </w:rPr>
          <w:t>http://data.europa.eu/eli/reg/2021/1529/oj</w:t>
        </w:r>
      </w:hyperlink>
      <w:r w:rsidRPr="00D062BB">
        <w:rPr>
          <w:sz w:val="24"/>
          <w:lang w:val="hr-HR"/>
        </w:rPr>
        <w:t>.</w:t>
      </w:r>
    </w:p>
  </w:footnote>
  <w:footnote w:id="3">
    <w:p w:rsidR="00FF7991" w:rsidRPr="00D062BB" w:rsidRDefault="00FF7991" w:rsidP="00D062BB">
      <w:pPr>
        <w:pStyle w:val="FootnoteText"/>
        <w:ind w:left="567" w:hanging="567"/>
        <w:rPr>
          <w:sz w:val="24"/>
          <w:lang w:val="hr-HR"/>
        </w:rPr>
      </w:pPr>
      <w:r w:rsidRPr="00D062BB">
        <w:rPr>
          <w:rStyle w:val="FootnoteReference"/>
          <w:sz w:val="24"/>
          <w:lang w:val="hr-HR"/>
        </w:rPr>
        <w:footnoteRef/>
      </w:r>
      <w:r w:rsidR="00D062BB" w:rsidRPr="00D062BB">
        <w:rPr>
          <w:sz w:val="24"/>
          <w:lang w:val="hr-HR"/>
        </w:rPr>
        <w:t xml:space="preserve"> </w:t>
      </w:r>
      <w:r w:rsidR="00D062BB" w:rsidRPr="00D062BB">
        <w:rPr>
          <w:sz w:val="24"/>
          <w:lang w:val="hr-HR"/>
        </w:rPr>
        <w:tab/>
      </w:r>
      <w:r w:rsidRPr="00D062BB">
        <w:rPr>
          <w:sz w:val="24"/>
          <w:lang w:val="hr-HR"/>
        </w:rPr>
        <w:t xml:space="preserve">SL L, 2024/1449, 24.5.2024., ELI: </w:t>
      </w:r>
      <w:hyperlink r:id="rId3" w:tgtFrame="_blank" w:tooltip="Dokument je dostupan na temelju identifikatora ELI URI." w:history="1">
        <w:r w:rsidRPr="00D062BB">
          <w:rPr>
            <w:rStyle w:val="Hyperlink"/>
            <w:sz w:val="24"/>
            <w:lang w:val="hr-HR"/>
          </w:rPr>
          <w:t>http://data.europa.eu/eli/reg/2024/1449/oj</w:t>
        </w:r>
      </w:hyperlink>
      <w:r w:rsidRPr="00D062BB">
        <w:rPr>
          <w:sz w:val="24"/>
          <w:lang w:val="hr-HR"/>
        </w:rPr>
        <w:t>.</w:t>
      </w:r>
    </w:p>
  </w:footnote>
  <w:footnote w:id="4">
    <w:p w:rsidR="00FF7991" w:rsidRPr="00D062BB" w:rsidRDefault="00FF7991" w:rsidP="00D062BB">
      <w:pPr>
        <w:pStyle w:val="FootnoteText"/>
        <w:ind w:left="567" w:hanging="567"/>
        <w:rPr>
          <w:sz w:val="24"/>
          <w:lang w:val="hr-HR"/>
        </w:rPr>
      </w:pPr>
      <w:r w:rsidRPr="00D062BB">
        <w:rPr>
          <w:rStyle w:val="FootnoteReference"/>
          <w:sz w:val="24"/>
          <w:lang w:val="hr-HR"/>
        </w:rPr>
        <w:footnoteRef/>
      </w:r>
      <w:r w:rsidR="00D062BB" w:rsidRPr="00D062BB">
        <w:rPr>
          <w:sz w:val="24"/>
          <w:lang w:val="hr-HR"/>
        </w:rPr>
        <w:t xml:space="preserve"> </w:t>
      </w:r>
      <w:r w:rsidR="00D062BB" w:rsidRPr="00D062BB">
        <w:rPr>
          <w:sz w:val="24"/>
          <w:lang w:val="hr-HR"/>
        </w:rPr>
        <w:tab/>
      </w:r>
      <w:r w:rsidRPr="00D062BB">
        <w:rPr>
          <w:sz w:val="24"/>
          <w:lang w:val="hr-HR"/>
        </w:rPr>
        <w:t xml:space="preserve">Uredba (EU) 2024/1083 Europskog parlamenta i Vijeća od 11. travnja 2024. o uspostavi zajedničkog okvira za medijske usluge na unutarnjem tržištu i izmjeni Direktive 2010/13/EU (Europski akt o slobodi medija) (SL L, 2024/1083, 17.4.2024., ELI: </w:t>
      </w:r>
      <w:hyperlink r:id="rId4" w:history="1">
        <w:r w:rsidRPr="00D062BB">
          <w:rPr>
            <w:rStyle w:val="Hyperlink"/>
            <w:sz w:val="24"/>
            <w:lang w:val="hr-HR"/>
          </w:rPr>
          <w:t>http://data.europa.eu/eli/reg/2024/1083/oj</w:t>
        </w:r>
      </w:hyperlink>
      <w:r w:rsidRPr="00D062BB">
        <w:rPr>
          <w:sz w:val="24"/>
          <w:lang w:val="hr-HR"/>
        </w:rPr>
        <w:t>).</w:t>
      </w:r>
    </w:p>
  </w:footnote>
  <w:footnote w:id="5">
    <w:p w:rsidR="00711F09" w:rsidRPr="00AC0AA1" w:rsidRDefault="00711F09" w:rsidP="00AC0AA1">
      <w:pPr>
        <w:pStyle w:val="FootnoteText"/>
        <w:ind w:left="567" w:hanging="567"/>
        <w:rPr>
          <w:lang w:val="sl-SI"/>
        </w:rPr>
      </w:pPr>
      <w:r>
        <w:rPr>
          <w:rStyle w:val="FootnoteReference"/>
        </w:rPr>
        <w:footnoteRef/>
      </w:r>
      <w:r>
        <w:t xml:space="preserve"> </w:t>
      </w:r>
      <w:r>
        <w:tab/>
      </w:r>
      <w:hyperlink r:id="rId5" w:history="1">
        <w:r w:rsidRPr="00AC0AA1">
          <w:rPr>
            <w:rStyle w:val="Hyperlink"/>
            <w:sz w:val="24"/>
            <w:szCs w:val="24"/>
          </w:rPr>
          <w:t>https://www.state.gov/reports/2023-report-on-international-religious-freedom/albania/</w:t>
        </w:r>
      </w:hyperlink>
      <w:r w:rsidRPr="00711F09">
        <w:t>.</w:t>
      </w:r>
    </w:p>
  </w:footnote>
  <w:footnote w:id="6">
    <w:p w:rsidR="00FF7991" w:rsidRPr="00D062BB" w:rsidRDefault="00FF7991" w:rsidP="00D062BB">
      <w:pPr>
        <w:pStyle w:val="FootnoteText"/>
        <w:ind w:left="567" w:hanging="567"/>
        <w:rPr>
          <w:sz w:val="24"/>
          <w:lang w:val="hr-HR"/>
        </w:rPr>
      </w:pPr>
      <w:r w:rsidRPr="00D062BB">
        <w:rPr>
          <w:rStyle w:val="FootnoteReference"/>
          <w:sz w:val="24"/>
          <w:lang w:val="hr-HR"/>
        </w:rPr>
        <w:footnoteRef/>
      </w:r>
      <w:r w:rsidR="00D062BB" w:rsidRPr="00D062BB">
        <w:rPr>
          <w:sz w:val="24"/>
          <w:lang w:val="hr-HR"/>
        </w:rPr>
        <w:t xml:space="preserve"> </w:t>
      </w:r>
      <w:r w:rsidR="00D062BB" w:rsidRPr="00D062BB">
        <w:rPr>
          <w:sz w:val="24"/>
          <w:lang w:val="hr-HR"/>
        </w:rPr>
        <w:tab/>
      </w:r>
      <w:r w:rsidRPr="00D062BB">
        <w:rPr>
          <w:sz w:val="24"/>
          <w:lang w:val="hr-HR"/>
        </w:rPr>
        <w:t xml:space="preserve">Direktiva 2014/92/EU Europskog parlamenta i Vijeća od 23. srpnja 2014. o usporedivosti naknada povezanih s računima za plaćanje, prebacivanju računa za plaćanje i pristupu računima za plaćanje s osnovnim uslugama (SL L 257, 28.8.2014., str. 214., ELI: </w:t>
      </w:r>
      <w:hyperlink r:id="rId6" w:history="1">
        <w:r w:rsidRPr="00D062BB">
          <w:rPr>
            <w:rStyle w:val="Hyperlink"/>
            <w:sz w:val="24"/>
            <w:lang w:val="hr-HR"/>
          </w:rPr>
          <w:t>http://data.europa.eu/eli/dir/2014/92/oj</w:t>
        </w:r>
      </w:hyperlink>
      <w:r w:rsidRPr="00D062BB">
        <w:rPr>
          <w:sz w:val="24"/>
          <w:lang w:val="hr-HR"/>
        </w:rPr>
        <w:t>).</w:t>
      </w:r>
    </w:p>
  </w:footnote>
  <w:footnote w:id="7">
    <w:p w:rsidR="00FF7991" w:rsidRPr="00D062BB" w:rsidRDefault="00FF7991" w:rsidP="00D062BB">
      <w:pPr>
        <w:pStyle w:val="FootnoteText"/>
        <w:ind w:left="567" w:hanging="567"/>
        <w:rPr>
          <w:sz w:val="24"/>
          <w:lang w:val="hr-HR"/>
        </w:rPr>
      </w:pPr>
      <w:r w:rsidRPr="00D062BB">
        <w:rPr>
          <w:rStyle w:val="FootnoteReference"/>
          <w:sz w:val="24"/>
          <w:lang w:val="hr-HR"/>
        </w:rPr>
        <w:footnoteRef/>
      </w:r>
      <w:r w:rsidR="00D062BB" w:rsidRPr="00D062BB">
        <w:rPr>
          <w:sz w:val="24"/>
          <w:lang w:val="hr-HR"/>
        </w:rPr>
        <w:t xml:space="preserve"> </w:t>
      </w:r>
      <w:r w:rsidR="00D062BB" w:rsidRPr="00D062BB">
        <w:rPr>
          <w:sz w:val="24"/>
          <w:lang w:val="hr-HR"/>
        </w:rPr>
        <w:tab/>
      </w:r>
      <w:r w:rsidRPr="00D062BB">
        <w:rPr>
          <w:sz w:val="24"/>
          <w:lang w:val="hr-HR"/>
        </w:rPr>
        <w:t xml:space="preserve">Direktiva 2011/92/EU Europskog parlamenta i Vijeća od 13. prosinca 2011. o procjeni učinaka određenih javnih i privatnih projekata na okoliš (SL L 26, 28.1.2012., str. 1., ELI: </w:t>
      </w:r>
      <w:hyperlink r:id="rId7" w:history="1">
        <w:r w:rsidRPr="00D062BB">
          <w:rPr>
            <w:rStyle w:val="Hyperlink"/>
            <w:sz w:val="24"/>
            <w:lang w:val="hr-HR"/>
          </w:rPr>
          <w:t>http://data.europa.eu/eli/dir/2011/92/oj</w:t>
        </w:r>
      </w:hyperlink>
      <w:r w:rsidRPr="00D062BB">
        <w:rPr>
          <w:sz w:val="24"/>
          <w:lang w:val="hr-HR"/>
        </w:rPr>
        <w:t>).</w:t>
      </w:r>
    </w:p>
  </w:footnote>
  <w:footnote w:id="8">
    <w:p w:rsidR="00FF7991" w:rsidRPr="00D062BB" w:rsidRDefault="00FF7991" w:rsidP="00D062BB">
      <w:pPr>
        <w:pStyle w:val="FootnoteText"/>
        <w:ind w:left="567" w:hanging="567"/>
        <w:rPr>
          <w:sz w:val="24"/>
          <w:lang w:val="hr-HR"/>
        </w:rPr>
      </w:pPr>
      <w:r w:rsidRPr="00D062BB">
        <w:rPr>
          <w:rStyle w:val="FootnoteReference"/>
          <w:sz w:val="24"/>
          <w:lang w:val="hr-HR"/>
        </w:rPr>
        <w:footnoteRef/>
      </w:r>
      <w:r w:rsidR="00D062BB" w:rsidRPr="00D062BB">
        <w:rPr>
          <w:sz w:val="24"/>
          <w:lang w:val="hr-HR"/>
        </w:rPr>
        <w:t xml:space="preserve"> </w:t>
      </w:r>
      <w:r w:rsidR="00D062BB" w:rsidRPr="00D062BB">
        <w:rPr>
          <w:sz w:val="24"/>
          <w:lang w:val="hr-HR"/>
        </w:rPr>
        <w:tab/>
      </w:r>
      <w:r w:rsidRPr="00D062BB">
        <w:rPr>
          <w:sz w:val="24"/>
          <w:lang w:val="hr-HR"/>
        </w:rPr>
        <w:t xml:space="preserve">Direktiva 2001/42/EZ Europskog parlamenta i Vijeća od 27. lipnja 2001. o procjeni učinka određenih planova i programa na okoliš (SL L 197, 21.7.2001., str. 30., ELI: </w:t>
      </w:r>
      <w:hyperlink r:id="rId8" w:history="1">
        <w:r w:rsidRPr="00D062BB">
          <w:rPr>
            <w:rStyle w:val="Hyperlink"/>
            <w:sz w:val="24"/>
            <w:lang w:val="hr-HR"/>
          </w:rPr>
          <w:t>http://data.europa.eu/eli/dir/2001/42/oj</w:t>
        </w:r>
      </w:hyperlink>
      <w:r w:rsidRPr="00D062BB">
        <w:rPr>
          <w:sz w:val="24"/>
          <w:lang w:val="hr-HR"/>
        </w:rPr>
        <w:t>).</w:t>
      </w:r>
    </w:p>
  </w:footnote>
  <w:footnote w:id="9">
    <w:p w:rsidR="0083768C" w:rsidRPr="00AC0AA1" w:rsidRDefault="0083768C" w:rsidP="00AC0AA1">
      <w:pPr>
        <w:pStyle w:val="FootnoteText"/>
        <w:ind w:left="567" w:hanging="567"/>
        <w:rPr>
          <w:sz w:val="24"/>
          <w:szCs w:val="24"/>
          <w:lang w:val="sl-SI"/>
        </w:rPr>
      </w:pPr>
      <w:r>
        <w:rPr>
          <w:rStyle w:val="FootnoteReference"/>
        </w:rPr>
        <w:footnoteRef/>
      </w:r>
      <w:r>
        <w:t xml:space="preserve"> </w:t>
      </w:r>
      <w:r>
        <w:tab/>
      </w:r>
      <w:hyperlink r:id="rId9" w:history="1">
        <w:r w:rsidRPr="009642DC">
          <w:rPr>
            <w:rStyle w:val="Hyperlink"/>
            <w:sz w:val="24"/>
            <w:szCs w:val="24"/>
          </w:rPr>
          <w:t>https://politiko.al/english/e-tjera/-mbyll-155-llogari-ruse-ne-internet-per-dezinformimin-ne-tirane-i517028?</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6/2025"/>
    <w:docVar w:name="dvlangue" w:val="HR"/>
    <w:docVar w:name="dvnumam" w:val="0"/>
    <w:docVar w:name="dvpe" w:val="769.914"/>
    <w:docVar w:name="dvrapporteur" w:val="Izvjestitelj: "/>
    <w:docVar w:name="dvtitre" w:val="Rezolucija Europskog parlamenta od .... 2025. o izvješćima Komisije o Albaniji za 2023. i 2024.(2025/2017(INI))"/>
  </w:docVars>
  <w:rsids>
    <w:rsidRoot w:val="003E1BA6"/>
    <w:rsid w:val="00002272"/>
    <w:rsid w:val="00064002"/>
    <w:rsid w:val="000677B9"/>
    <w:rsid w:val="000831BA"/>
    <w:rsid w:val="000A42CC"/>
    <w:rsid w:val="000E7DD9"/>
    <w:rsid w:val="0010095E"/>
    <w:rsid w:val="00125B37"/>
    <w:rsid w:val="001277B7"/>
    <w:rsid w:val="00187494"/>
    <w:rsid w:val="001B4C93"/>
    <w:rsid w:val="001F32AE"/>
    <w:rsid w:val="002767FF"/>
    <w:rsid w:val="002B18FE"/>
    <w:rsid w:val="002B5493"/>
    <w:rsid w:val="002D2FB1"/>
    <w:rsid w:val="00343214"/>
    <w:rsid w:val="00361C00"/>
    <w:rsid w:val="00395FA1"/>
    <w:rsid w:val="003E15D4"/>
    <w:rsid w:val="003E1BA6"/>
    <w:rsid w:val="00411CCE"/>
    <w:rsid w:val="0041666E"/>
    <w:rsid w:val="00421060"/>
    <w:rsid w:val="00471C19"/>
    <w:rsid w:val="004867E3"/>
    <w:rsid w:val="00494A28"/>
    <w:rsid w:val="004C0004"/>
    <w:rsid w:val="004C5D52"/>
    <w:rsid w:val="0050519A"/>
    <w:rsid w:val="005072A1"/>
    <w:rsid w:val="0050739C"/>
    <w:rsid w:val="00514517"/>
    <w:rsid w:val="00545827"/>
    <w:rsid w:val="00560270"/>
    <w:rsid w:val="005C2568"/>
    <w:rsid w:val="005F1B17"/>
    <w:rsid w:val="006037C0"/>
    <w:rsid w:val="006631B6"/>
    <w:rsid w:val="00680577"/>
    <w:rsid w:val="006F74FA"/>
    <w:rsid w:val="00711F09"/>
    <w:rsid w:val="00731ADD"/>
    <w:rsid w:val="00734777"/>
    <w:rsid w:val="00747932"/>
    <w:rsid w:val="00751A4A"/>
    <w:rsid w:val="00756632"/>
    <w:rsid w:val="00762C74"/>
    <w:rsid w:val="00786EC0"/>
    <w:rsid w:val="007D1690"/>
    <w:rsid w:val="007E22AD"/>
    <w:rsid w:val="00817416"/>
    <w:rsid w:val="0083768C"/>
    <w:rsid w:val="00842779"/>
    <w:rsid w:val="00865F67"/>
    <w:rsid w:val="00881A7B"/>
    <w:rsid w:val="008840E5"/>
    <w:rsid w:val="00887B3E"/>
    <w:rsid w:val="008C2AC6"/>
    <w:rsid w:val="00930C23"/>
    <w:rsid w:val="0093193B"/>
    <w:rsid w:val="009509D8"/>
    <w:rsid w:val="00950B64"/>
    <w:rsid w:val="009642DC"/>
    <w:rsid w:val="00970219"/>
    <w:rsid w:val="00981893"/>
    <w:rsid w:val="00A1687D"/>
    <w:rsid w:val="00A36A44"/>
    <w:rsid w:val="00A43E52"/>
    <w:rsid w:val="00A4678D"/>
    <w:rsid w:val="00A778C7"/>
    <w:rsid w:val="00AB441E"/>
    <w:rsid w:val="00AB6293"/>
    <w:rsid w:val="00AC0AA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2BB"/>
    <w:rsid w:val="00D35B3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99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85740"/>
  <w15:chartTrackingRefBased/>
  <w15:docId w15:val="{C0BE1C65-066B-4D43-B273-6DE662333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F7991"/>
    <w:pPr>
      <w:spacing w:after="240"/>
      <w:ind w:left="567" w:hanging="567"/>
    </w:pPr>
  </w:style>
  <w:style w:type="paragraph" w:customStyle="1" w:styleId="EPComma">
    <w:name w:val="EPComma"/>
    <w:basedOn w:val="Normal"/>
    <w:rsid w:val="00FF7991"/>
    <w:pPr>
      <w:spacing w:before="480" w:after="240"/>
    </w:pPr>
  </w:style>
  <w:style w:type="character" w:styleId="Hyperlink">
    <w:name w:val="Hyperlink"/>
    <w:basedOn w:val="DefaultParagraphFont"/>
    <w:rsid w:val="00FF7991"/>
    <w:rPr>
      <w:color w:val="0563C1" w:themeColor="hyperlink"/>
      <w:u w:val="single"/>
    </w:rPr>
  </w:style>
  <w:style w:type="character" w:customStyle="1" w:styleId="NormalHanging12aChar">
    <w:name w:val="NormalHanging12a Char"/>
    <w:basedOn w:val="DefaultParagraphFont"/>
    <w:link w:val="NormalHanging12a"/>
    <w:rsid w:val="00FF7991"/>
    <w:rPr>
      <w:sz w:val="24"/>
      <w:lang w:val="hr-HR"/>
    </w:rPr>
  </w:style>
  <w:style w:type="paragraph" w:styleId="BalloonText">
    <w:name w:val="Balloon Text"/>
    <w:basedOn w:val="Normal"/>
    <w:link w:val="BalloonTextChar"/>
    <w:rsid w:val="002D2FB1"/>
    <w:rPr>
      <w:rFonts w:ascii="Segoe UI" w:hAnsi="Segoe UI" w:cs="Segoe UI"/>
      <w:sz w:val="18"/>
      <w:szCs w:val="18"/>
    </w:rPr>
  </w:style>
  <w:style w:type="character" w:customStyle="1" w:styleId="BalloonTextChar">
    <w:name w:val="Balloon Text Char"/>
    <w:basedOn w:val="DefaultParagraphFont"/>
    <w:link w:val="BalloonText"/>
    <w:rsid w:val="002D2FB1"/>
    <w:rPr>
      <w:rFonts w:ascii="Segoe UI" w:hAnsi="Segoe UI" w:cs="Segoe UI"/>
      <w:sz w:val="18"/>
      <w:szCs w:val="18"/>
      <w:lang w:val="hr-HR"/>
    </w:rPr>
  </w:style>
  <w:style w:type="character" w:styleId="FollowedHyperlink">
    <w:name w:val="FollowedHyperlink"/>
    <w:basedOn w:val="DefaultParagraphFont"/>
    <w:rsid w:val="008376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42/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dir/2011/9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4/92/oj" TargetMode="External"/><Relationship Id="rId5" Type="http://schemas.openxmlformats.org/officeDocument/2006/relationships/hyperlink" Target="https://www.state.gov/reports/2023-report-on-international-religious-freedom/albania/" TargetMode="External"/><Relationship Id="rId4" Type="http://schemas.openxmlformats.org/officeDocument/2006/relationships/hyperlink" Target="http://data.europa.eu/eli/reg/2024/1083/oj" TargetMode="External"/><Relationship Id="rId9" Type="http://schemas.openxmlformats.org/officeDocument/2006/relationships/hyperlink" Target="https://politiko.al/english/e-tjera/-mbyll-155-llogari-ruse-ne-internet-per-dezinformimin-ne-tirane-i517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E6893-30DC-40D9-B229-E1E37940D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6407</Words>
  <Characters>39728</Characters>
  <Application>Microsoft Office Word</Application>
  <DocSecurity>0</DocSecurity>
  <Lines>1727</Lines>
  <Paragraphs>668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2025-08-05T12:24:00Z</dcterms:created>
  <dcterms:modified xsi:type="dcterms:W3CDTF">2025-08-05T12:24:00Z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A10-0106/2025</vt:lpwstr>
  </property>
  <property fmtid="{D5CDD505-2E9C-101B-9397-08002B2CF9AE}" pid="4" name="&lt;Type&gt;">
    <vt:lpwstr>RR</vt:lpwstr>
  </property>
</Properties>
</file>