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7979" w14:paraId="1FF24A6D" w14:textId="77777777" w:rsidTr="0010095E">
        <w:trPr>
          <w:trHeight w:hRule="exact" w:val="1418"/>
        </w:trPr>
        <w:tc>
          <w:tcPr>
            <w:tcW w:w="6804" w:type="dxa"/>
            <w:shd w:val="clear" w:color="auto" w:fill="auto"/>
            <w:vAlign w:val="center"/>
          </w:tcPr>
          <w:p w14:paraId="11B214EA" w14:textId="77777777" w:rsidR="00751A4A" w:rsidRPr="00057979" w:rsidRDefault="00484E19" w:rsidP="0010095E">
            <w:pPr>
              <w:pStyle w:val="EPName"/>
            </w:pPr>
            <w:r w:rsidRPr="00057979">
              <w:t>Parlamentul European</w:t>
            </w:r>
          </w:p>
          <w:p w14:paraId="77D911FF" w14:textId="77777777" w:rsidR="00751A4A" w:rsidRPr="00057979" w:rsidRDefault="005F1B17" w:rsidP="005F1B17">
            <w:pPr>
              <w:pStyle w:val="EPTerm"/>
              <w:rPr>
                <w:rStyle w:val="HideTWBExt"/>
                <w:noProof w:val="0"/>
                <w:vanish w:val="0"/>
                <w:color w:val="auto"/>
              </w:rPr>
            </w:pPr>
            <w:r w:rsidRPr="00057979">
              <w:t>2024</w:t>
            </w:r>
            <w:r w:rsidR="00817416" w:rsidRPr="00057979">
              <w:t>-202</w:t>
            </w:r>
            <w:r w:rsidRPr="00057979">
              <w:t>9</w:t>
            </w:r>
          </w:p>
        </w:tc>
        <w:tc>
          <w:tcPr>
            <w:tcW w:w="2268" w:type="dxa"/>
            <w:shd w:val="clear" w:color="auto" w:fill="auto"/>
          </w:tcPr>
          <w:p w14:paraId="5D945E4B" w14:textId="77777777" w:rsidR="00751A4A" w:rsidRPr="00057979" w:rsidRDefault="00187494" w:rsidP="0010095E">
            <w:pPr>
              <w:pStyle w:val="EPLogo"/>
            </w:pPr>
            <w:r w:rsidRPr="00057979">
              <w:rPr>
                <w:noProof/>
                <w:lang w:val="en-GB"/>
              </w:rPr>
              <w:drawing>
                <wp:inline distT="0" distB="0" distL="0" distR="0" wp14:anchorId="54180C35" wp14:editId="39993E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1DEFA5" w14:textId="77777777" w:rsidR="00D058B8" w:rsidRPr="00057979" w:rsidRDefault="00D058B8" w:rsidP="004C5D52">
      <w:pPr>
        <w:pStyle w:val="LineTop"/>
      </w:pPr>
    </w:p>
    <w:p w14:paraId="707F61AF" w14:textId="77777777" w:rsidR="00680577" w:rsidRPr="00057979" w:rsidRDefault="00484E19" w:rsidP="00680577">
      <w:pPr>
        <w:pStyle w:val="EPBodyTA1"/>
      </w:pPr>
      <w:r w:rsidRPr="00057979">
        <w:t>TEXTE ADOPTATE</w:t>
      </w:r>
    </w:p>
    <w:p w14:paraId="61D3611F" w14:textId="77777777" w:rsidR="00D058B8" w:rsidRPr="00057979" w:rsidRDefault="00D058B8" w:rsidP="00D058B8">
      <w:pPr>
        <w:pStyle w:val="LineBottom"/>
      </w:pPr>
    </w:p>
    <w:p w14:paraId="0541C77E" w14:textId="77777777" w:rsidR="00484E19" w:rsidRPr="00057979" w:rsidRDefault="00484E19" w:rsidP="00484E19">
      <w:pPr>
        <w:pStyle w:val="ATHeading1"/>
      </w:pPr>
      <w:bookmarkStart w:id="0" w:name="TANumber"/>
      <w:r w:rsidRPr="00057979">
        <w:t>P10_TA(2025)</w:t>
      </w:r>
      <w:bookmarkEnd w:id="0"/>
      <w:r w:rsidR="00D14AAD" w:rsidRPr="00057979">
        <w:t>0155</w:t>
      </w:r>
    </w:p>
    <w:p w14:paraId="478EEF76" w14:textId="77777777" w:rsidR="00484E19" w:rsidRPr="00057979" w:rsidRDefault="00484E19" w:rsidP="00484E19">
      <w:pPr>
        <w:pStyle w:val="ATHeading2"/>
      </w:pPr>
      <w:bookmarkStart w:id="1" w:name="title"/>
      <w:r w:rsidRPr="00057979">
        <w:t>Rapoartele Comisiei privind Albania pe 2023 și 2024</w:t>
      </w:r>
      <w:bookmarkEnd w:id="1"/>
    </w:p>
    <w:p w14:paraId="51854EAB" w14:textId="77777777" w:rsidR="00484E19" w:rsidRPr="00057979" w:rsidRDefault="00484E19" w:rsidP="00484E19">
      <w:pPr>
        <w:rPr>
          <w:i/>
          <w:vanish/>
        </w:rPr>
      </w:pPr>
      <w:r w:rsidRPr="00057979">
        <w:rPr>
          <w:i/>
        </w:rPr>
        <w:fldChar w:fldCharType="begin"/>
      </w:r>
      <w:r w:rsidRPr="00057979">
        <w:rPr>
          <w:i/>
        </w:rPr>
        <w:instrText xml:space="preserve"> TC"(</w:instrText>
      </w:r>
      <w:bookmarkStart w:id="2" w:name="DocNumber"/>
      <w:r w:rsidRPr="00057979">
        <w:rPr>
          <w:i/>
        </w:rPr>
        <w:instrText>A10-0106/2025</w:instrText>
      </w:r>
      <w:bookmarkEnd w:id="2"/>
      <w:r w:rsidRPr="00057979">
        <w:rPr>
          <w:i/>
        </w:rPr>
        <w:instrText xml:space="preserve"> - Raportor: Andreas Schieder)"\l3 \n&gt; \* MERGEFORMAT </w:instrText>
      </w:r>
      <w:r w:rsidRPr="00057979">
        <w:rPr>
          <w:i/>
        </w:rPr>
        <w:fldChar w:fldCharType="end"/>
      </w:r>
    </w:p>
    <w:p w14:paraId="0227D6EF" w14:textId="77777777" w:rsidR="00484E19" w:rsidRPr="00057979" w:rsidRDefault="00484E19" w:rsidP="00484E19">
      <w:pPr>
        <w:rPr>
          <w:vanish/>
        </w:rPr>
      </w:pPr>
      <w:bookmarkStart w:id="3" w:name="Commission"/>
      <w:r w:rsidRPr="00057979">
        <w:rPr>
          <w:vanish/>
        </w:rPr>
        <w:t>Comisia pentru afaceri externe</w:t>
      </w:r>
      <w:bookmarkEnd w:id="3"/>
    </w:p>
    <w:p w14:paraId="4D6D3603" w14:textId="77777777" w:rsidR="00484E19" w:rsidRPr="00057979" w:rsidRDefault="00484E19" w:rsidP="00484E19">
      <w:pPr>
        <w:rPr>
          <w:vanish/>
        </w:rPr>
      </w:pPr>
      <w:bookmarkStart w:id="4" w:name="PE"/>
      <w:r w:rsidRPr="00057979">
        <w:rPr>
          <w:vanish/>
        </w:rPr>
        <w:t>PE769.914</w:t>
      </w:r>
      <w:bookmarkEnd w:id="4"/>
    </w:p>
    <w:p w14:paraId="71BDEADB" w14:textId="77777777" w:rsidR="00484E19" w:rsidRPr="00057979" w:rsidRDefault="00484E19" w:rsidP="00484E19">
      <w:pPr>
        <w:pStyle w:val="ATHeading3"/>
      </w:pPr>
      <w:bookmarkStart w:id="5" w:name="Sujet"/>
      <w:r w:rsidRPr="00057979">
        <w:t>Rezoluția Parlamentului European din 9 iulie 2025 referitoare la rapoartele Comisiei privind Albania pe 2023 și 2024</w:t>
      </w:r>
      <w:bookmarkEnd w:id="5"/>
      <w:r w:rsidRPr="00057979">
        <w:t xml:space="preserve"> </w:t>
      </w:r>
      <w:bookmarkStart w:id="6" w:name="References"/>
      <w:r w:rsidRPr="00057979">
        <w:t>(2025/2017(INI))</w:t>
      </w:r>
      <w:bookmarkEnd w:id="6"/>
    </w:p>
    <w:p w14:paraId="1DE7B544" w14:textId="77777777" w:rsidR="00DC0548" w:rsidRPr="00057979" w:rsidRDefault="00DC0548" w:rsidP="00DC0548">
      <w:pPr>
        <w:pStyle w:val="EPComma"/>
      </w:pPr>
      <w:r w:rsidRPr="00057979">
        <w:rPr>
          <w:i/>
        </w:rPr>
        <w:t>Parlamentul European</w:t>
      </w:r>
      <w:r w:rsidRPr="00057979">
        <w:t>,</w:t>
      </w:r>
    </w:p>
    <w:p w14:paraId="5D21C625" w14:textId="77777777" w:rsidR="00DC0548" w:rsidRPr="00057979" w:rsidRDefault="00DC0548" w:rsidP="00DC0548">
      <w:pPr>
        <w:pStyle w:val="NormalHanging12a"/>
      </w:pPr>
      <w:r w:rsidRPr="00057979">
        <w:t>–</w:t>
      </w:r>
      <w:r w:rsidRPr="00057979">
        <w:tab/>
        <w:t>având în vedere Acordul de stabilizare și de asociere dintre Comunitățile Europene și statele membre ale acestora, pe de o parte, și Republica Albania, pe de altă parte</w:t>
      </w:r>
      <w:r w:rsidRPr="00057979">
        <w:rPr>
          <w:rStyle w:val="FootnoteReference"/>
          <w:color w:val="000000"/>
        </w:rPr>
        <w:footnoteReference w:id="1"/>
      </w:r>
      <w:r w:rsidRPr="00057979">
        <w:t>,</w:t>
      </w:r>
    </w:p>
    <w:p w14:paraId="73BB6E7A" w14:textId="77777777" w:rsidR="00DC0548" w:rsidRPr="00057979" w:rsidRDefault="00DC0548" w:rsidP="00DC0548">
      <w:pPr>
        <w:pStyle w:val="NormalHanging12a"/>
      </w:pPr>
      <w:r w:rsidRPr="00057979">
        <w:t>–</w:t>
      </w:r>
      <w:r w:rsidRPr="00057979">
        <w:tab/>
        <w:t>având în vedere cererea de aderare la UE prezentată de Albania la 24 aprilie 2009,</w:t>
      </w:r>
    </w:p>
    <w:p w14:paraId="788A33E1" w14:textId="77777777" w:rsidR="00DC0548" w:rsidRPr="00057979" w:rsidRDefault="00DC0548" w:rsidP="00DC0548">
      <w:pPr>
        <w:pStyle w:val="NormalHanging12a"/>
      </w:pPr>
      <w:r w:rsidRPr="00057979">
        <w:t>–</w:t>
      </w:r>
      <w:r w:rsidRPr="00057979">
        <w:tab/>
        <w:t>având în vedere Regulamentul (UE) 2021/1529 al Parlamentului European și al Consiliului din 15 septembrie 2021 de instituire a Instrumentului de asistență pentru preaderare (IPA III)</w:t>
      </w:r>
      <w:r w:rsidRPr="00057979">
        <w:rPr>
          <w:rStyle w:val="FootnoteReference"/>
          <w:color w:val="000000"/>
        </w:rPr>
        <w:footnoteReference w:id="2"/>
      </w:r>
      <w:r w:rsidRPr="00057979">
        <w:t>,</w:t>
      </w:r>
    </w:p>
    <w:p w14:paraId="68F53ECA" w14:textId="77777777" w:rsidR="00DC0548" w:rsidRPr="00057979" w:rsidRDefault="00DC0548" w:rsidP="00DC0548">
      <w:pPr>
        <w:pStyle w:val="NormalHanging12a"/>
      </w:pPr>
      <w:r w:rsidRPr="00057979">
        <w:t>–</w:t>
      </w:r>
      <w:r w:rsidRPr="00057979">
        <w:tab/>
        <w:t>având în vedere Regulamentul (UE) 2024/1449 al Parlamentului European și al Consiliului din 14 mai 2024 privind instituirea Mecanismului de reformă și creștere pentru Balcanii de Vest</w:t>
      </w:r>
      <w:r w:rsidRPr="00057979">
        <w:rPr>
          <w:rStyle w:val="FootnoteReference"/>
          <w:color w:val="000000"/>
        </w:rPr>
        <w:footnoteReference w:id="3"/>
      </w:r>
      <w:r w:rsidRPr="00057979">
        <w:t>,</w:t>
      </w:r>
    </w:p>
    <w:p w14:paraId="2376B58F" w14:textId="77777777" w:rsidR="00DC0548" w:rsidRPr="00057979" w:rsidRDefault="00DC0548" w:rsidP="00DC0548">
      <w:pPr>
        <w:pStyle w:val="NormalHanging12a"/>
      </w:pPr>
      <w:r w:rsidRPr="00057979">
        <w:t>–</w:t>
      </w:r>
      <w:r w:rsidRPr="00057979">
        <w:tab/>
        <w:t>având în vedere comunicarea Comisiei din 5 februarie 2020 intitulată „Consolidarea procesului de aderare – O perspectivă credibilă de aderare la UE pentru Balcanii de Vest” (COM(2020)0057),</w:t>
      </w:r>
    </w:p>
    <w:p w14:paraId="1C1FF130" w14:textId="77777777" w:rsidR="00DC0548" w:rsidRPr="00057979" w:rsidRDefault="00DC0548" w:rsidP="00DC0548">
      <w:pPr>
        <w:pStyle w:val="NormalHanging12a"/>
      </w:pPr>
      <w:r w:rsidRPr="00057979">
        <w:t>–</w:t>
      </w:r>
      <w:r w:rsidRPr="00057979">
        <w:tab/>
        <w:t>având în vedere comunicarea Comisiei din 8 noiembrie 2023 intitulată „Comunicarea din 2023 privind politica de extindere a UE” (COM(2023)0690), însoțită de documentul de lucru al serviciilor Comisiei intitulat „Raportul pe 2023 privind Albania” (SWD(2023)0690),</w:t>
      </w:r>
    </w:p>
    <w:p w14:paraId="107487CC" w14:textId="77777777" w:rsidR="00DC0548" w:rsidRPr="00057979" w:rsidRDefault="00DC0548" w:rsidP="00DC0548">
      <w:pPr>
        <w:pStyle w:val="NormalHanging12a"/>
      </w:pPr>
      <w:r w:rsidRPr="00057979">
        <w:t>–</w:t>
      </w:r>
      <w:r w:rsidRPr="00057979">
        <w:tab/>
        <w:t>având în vedere comunicarea Comisiei din 8 noiembrie 2023 intitulată „Un nou plan de creștere pentru Balcanii de Vest” (COM(2023)0691),</w:t>
      </w:r>
    </w:p>
    <w:p w14:paraId="618A49EA" w14:textId="77777777" w:rsidR="00DC0548" w:rsidRPr="00057979" w:rsidRDefault="00DC0548" w:rsidP="00DC0548">
      <w:pPr>
        <w:pStyle w:val="NormalHanging12a"/>
      </w:pPr>
      <w:r w:rsidRPr="00057979">
        <w:t>–</w:t>
      </w:r>
      <w:r w:rsidRPr="00057979">
        <w:tab/>
        <w:t>având în vedere Comunicarea Comisiei din 20 martie 2024 privind reformele și revizuirea politicilor înainte de extindere (COM(2024)0146),</w:t>
      </w:r>
    </w:p>
    <w:p w14:paraId="114287AD" w14:textId="77777777" w:rsidR="00DC0548" w:rsidRPr="00057979" w:rsidRDefault="00DC0548" w:rsidP="00DC0548">
      <w:pPr>
        <w:pStyle w:val="NormalHanging12a"/>
      </w:pPr>
      <w:r w:rsidRPr="00057979">
        <w:lastRenderedPageBreak/>
        <w:t>–</w:t>
      </w:r>
      <w:r w:rsidRPr="00057979">
        <w:tab/>
        <w:t>având în vedere comunicarea Comisiei din 24 iulie 2024 intitulată „Raportul din 2024 privind statul de drept” (COM(2024)0800), însoțită de documentul de lucru al serviciilor Comisiei intitulat „Raportul pe 2024 privind statul de drept – Capitolul de țară privind situația statului de drept în Albania” (SWD(2024)0828),</w:t>
      </w:r>
    </w:p>
    <w:p w14:paraId="405BC061" w14:textId="77777777" w:rsidR="00DC0548" w:rsidRPr="00057979" w:rsidRDefault="00DC0548" w:rsidP="00DC0548">
      <w:pPr>
        <w:pStyle w:val="NormalHanging12a"/>
      </w:pPr>
      <w:r w:rsidRPr="00057979">
        <w:t>–</w:t>
      </w:r>
      <w:r w:rsidRPr="00057979">
        <w:tab/>
        <w:t>având în vedere comunicarea Comisiei din 30 octombrie 2024 intitulată „Comunicarea din 2024 privind politica de extindere a UE” (COM(2024)0690), însoțită de documentul de lucru al serviciilor Comisiei intitulat „Raportul pe 2024 privind Albania” (SWD(2024)0690),</w:t>
      </w:r>
    </w:p>
    <w:p w14:paraId="1AF01C7C" w14:textId="77777777" w:rsidR="00DC0548" w:rsidRPr="00057979" w:rsidRDefault="00DC0548" w:rsidP="00DC0548">
      <w:pPr>
        <w:pStyle w:val="NormalHanging12a"/>
      </w:pPr>
      <w:r w:rsidRPr="00057979">
        <w:t>–</w:t>
      </w:r>
      <w:r w:rsidRPr="00057979">
        <w:tab/>
        <w:t>având în vedere Agenda de reformă a Albaniei prezentată în cadrul Mecanismului de reformă și creștere al UE, aprobată de Comisie la 23 octombrie 2024,</w:t>
      </w:r>
    </w:p>
    <w:p w14:paraId="08819352" w14:textId="77777777" w:rsidR="00DC0548" w:rsidRPr="00057979" w:rsidRDefault="00DC0548" w:rsidP="00DC0548">
      <w:pPr>
        <w:pStyle w:val="NormalHanging12a"/>
      </w:pPr>
      <w:r w:rsidRPr="00057979">
        <w:t>–</w:t>
      </w:r>
      <w:r w:rsidRPr="00057979">
        <w:tab/>
        <w:t>având în vedere raportul final din 29 septembrie 2023 al misiunii de observare a alegerilor a Biroului pentru Instituții Democratice și Drepturile Omului (ODIHR) al Organizației pentru Securitate și Cooperare în Europa (OSCE) cu privire la alegerile locale din Albania desfășurate la 14 mai 2023,</w:t>
      </w:r>
    </w:p>
    <w:p w14:paraId="6DFD7532" w14:textId="77777777" w:rsidR="00DC0548" w:rsidRPr="00057979" w:rsidRDefault="00DC0548" w:rsidP="00DC0548">
      <w:pPr>
        <w:pStyle w:val="NormalHanging12a"/>
        <w:rPr>
          <w:bCs/>
          <w:iCs/>
        </w:rPr>
      </w:pPr>
      <w:r w:rsidRPr="00057979">
        <w:t>–</w:t>
      </w:r>
      <w:r w:rsidRPr="00057979">
        <w:tab/>
        <w:t>având în vedere raportul final din 26 iulie 2021 al misiunii de observare a alegerilor a OSCE/ODIHR privind alegerile parlamentare din Albania desfășurate la 25 aprilie 2021,</w:t>
      </w:r>
    </w:p>
    <w:p w14:paraId="2F85F926" w14:textId="77777777" w:rsidR="00DC0548" w:rsidRPr="00057979" w:rsidRDefault="00DC0548" w:rsidP="00DC0548">
      <w:pPr>
        <w:pStyle w:val="NormalHanging12a"/>
      </w:pPr>
      <w:r w:rsidRPr="00057979">
        <w:t>–</w:t>
      </w:r>
      <w:r w:rsidRPr="00057979">
        <w:tab/>
        <w:t>având în vedere avizul comun al Comisiei de la Veneția și al OSCE/ODIHR din 11 decembrie 2020 privind modificările aduse Constituției Albaniei la 30 iulie 2020 și cele aduse Codului electoral al Albaniei la 5 octombrie 2020,</w:t>
      </w:r>
    </w:p>
    <w:p w14:paraId="41B3F58E" w14:textId="77777777" w:rsidR="00DC0548" w:rsidRPr="00057979" w:rsidRDefault="00DC0548" w:rsidP="00DC0548">
      <w:pPr>
        <w:pStyle w:val="NormalHanging12a"/>
        <w:rPr>
          <w:bCs/>
          <w:iCs/>
        </w:rPr>
      </w:pPr>
      <w:r w:rsidRPr="00057979">
        <w:t>–</w:t>
      </w:r>
      <w:r w:rsidRPr="00057979">
        <w:tab/>
        <w:t xml:space="preserve">având în vedere Declarația de la Sofia adoptată în cadrul </w:t>
      </w:r>
      <w:proofErr w:type="spellStart"/>
      <w:r w:rsidRPr="00057979">
        <w:t>summitului</w:t>
      </w:r>
      <w:proofErr w:type="spellEnd"/>
      <w:r w:rsidRPr="00057979">
        <w:t xml:space="preserve"> UE-Balcanii de Vest din 17 mai 2018 și Agenda priorităților de la Sofia anexată la aceasta,</w:t>
      </w:r>
    </w:p>
    <w:p w14:paraId="2FE01EC1" w14:textId="77777777" w:rsidR="00DC0548" w:rsidRPr="00057979" w:rsidRDefault="00DC0548" w:rsidP="00DC0548">
      <w:pPr>
        <w:pStyle w:val="NormalHanging12a"/>
        <w:rPr>
          <w:bCs/>
          <w:iCs/>
        </w:rPr>
      </w:pPr>
      <w:r w:rsidRPr="00057979">
        <w:t>–</w:t>
      </w:r>
      <w:r w:rsidRPr="00057979">
        <w:tab/>
        <w:t xml:space="preserve">având în vedere Declarația de la Zagreb, adoptată în cadrul </w:t>
      </w:r>
      <w:proofErr w:type="spellStart"/>
      <w:r w:rsidRPr="00057979">
        <w:t>summitului</w:t>
      </w:r>
      <w:proofErr w:type="spellEnd"/>
      <w:r w:rsidRPr="00057979">
        <w:t xml:space="preserve"> UE-Balcanii de Vest din 6 mai 2020,</w:t>
      </w:r>
    </w:p>
    <w:p w14:paraId="4408A79B" w14:textId="77777777" w:rsidR="00DC0548" w:rsidRPr="00057979" w:rsidRDefault="00DC0548" w:rsidP="00DC0548">
      <w:pPr>
        <w:pStyle w:val="NormalHanging12a"/>
      </w:pPr>
      <w:r w:rsidRPr="00057979">
        <w:t>–</w:t>
      </w:r>
      <w:r w:rsidRPr="00057979">
        <w:tab/>
        <w:t>având în vedere declarațiile pronunțate la reuniunile la nivel înalt UE-Balcanii de Vest din 13 decembrie 2023 și 18 decembrie 2024, ambele ținute la Bruxelles,</w:t>
      </w:r>
    </w:p>
    <w:p w14:paraId="1B12C8D1" w14:textId="77777777" w:rsidR="00DC0548" w:rsidRPr="00057979" w:rsidRDefault="00DC0548" w:rsidP="00DC0548">
      <w:pPr>
        <w:pStyle w:val="NormalHanging12a"/>
      </w:pPr>
      <w:r w:rsidRPr="00057979">
        <w:t>–</w:t>
      </w:r>
      <w:r w:rsidRPr="00057979">
        <w:tab/>
        <w:t>având în vedere Procesul de la Berlin, lansat la 28 august 2014,</w:t>
      </w:r>
    </w:p>
    <w:p w14:paraId="3AAEB5CB" w14:textId="77777777" w:rsidR="00DC0548" w:rsidRPr="00057979" w:rsidRDefault="00DC0548" w:rsidP="00DC0548">
      <w:pPr>
        <w:pStyle w:val="NormalHanging12a"/>
        <w:rPr>
          <w:bCs/>
          <w:iCs/>
        </w:rPr>
      </w:pPr>
      <w:r w:rsidRPr="00057979">
        <w:t>–</w:t>
      </w:r>
      <w:r w:rsidRPr="00057979">
        <w:tab/>
        <w:t>având în vedere clasamentul mondial din 2024 al libertății presei, întocmit de organizația Reporteri fără Frontiere,</w:t>
      </w:r>
    </w:p>
    <w:p w14:paraId="5B810B9B" w14:textId="77777777" w:rsidR="00DC0548" w:rsidRPr="00057979" w:rsidRDefault="00DC0548" w:rsidP="00DC0548">
      <w:pPr>
        <w:pStyle w:val="NormalHanging12a"/>
        <w:rPr>
          <w:bCs/>
          <w:iCs/>
        </w:rPr>
      </w:pPr>
      <w:r w:rsidRPr="00057979">
        <w:t>–</w:t>
      </w:r>
      <w:r w:rsidRPr="00057979">
        <w:tab/>
        <w:t xml:space="preserve">având în vedere indicele de percepție a corupției pentru 2024, publicat de organizația </w:t>
      </w:r>
      <w:proofErr w:type="spellStart"/>
      <w:r w:rsidRPr="00057979">
        <w:t>Transparency</w:t>
      </w:r>
      <w:proofErr w:type="spellEnd"/>
      <w:r w:rsidRPr="00057979">
        <w:t xml:space="preserve"> International,</w:t>
      </w:r>
    </w:p>
    <w:p w14:paraId="00A71181" w14:textId="77777777" w:rsidR="00DC0548" w:rsidRPr="00057979" w:rsidRDefault="00DC0548" w:rsidP="00DC0548">
      <w:pPr>
        <w:pStyle w:val="NormalHanging12a"/>
        <w:rPr>
          <w:bCs/>
          <w:iCs/>
        </w:rPr>
      </w:pPr>
      <w:r w:rsidRPr="00057979">
        <w:t>–</w:t>
      </w:r>
      <w:r w:rsidRPr="00057979">
        <w:tab/>
        <w:t>având în vedere Raportul din 2024 al Forumului Economic Mondial privind disparitatea de gen la nivel mondial,</w:t>
      </w:r>
    </w:p>
    <w:p w14:paraId="24572D53" w14:textId="77777777" w:rsidR="00DC0548" w:rsidRPr="00057979" w:rsidRDefault="00DC0548" w:rsidP="00DC0548">
      <w:pPr>
        <w:pStyle w:val="NormalHanging12a"/>
      </w:pPr>
      <w:r w:rsidRPr="00057979">
        <w:t>–</w:t>
      </w:r>
      <w:r w:rsidRPr="00057979">
        <w:tab/>
        <w:t>având în vedere rezoluțiile sale anterioare referitoare la Albania,</w:t>
      </w:r>
    </w:p>
    <w:p w14:paraId="3F728A1E" w14:textId="77777777" w:rsidR="00DC0548" w:rsidRPr="00057979" w:rsidRDefault="00DC0548" w:rsidP="00DC0548">
      <w:pPr>
        <w:pStyle w:val="NormalHanging12a"/>
      </w:pPr>
      <w:r w:rsidRPr="00057979">
        <w:t>–</w:t>
      </w:r>
      <w:r w:rsidRPr="00057979">
        <w:tab/>
        <w:t>având în vedere articolul 55 din Regulamentul său de procedură,</w:t>
      </w:r>
    </w:p>
    <w:p w14:paraId="28297262" w14:textId="77777777" w:rsidR="00DC0548" w:rsidRPr="00057979" w:rsidRDefault="00DC0548" w:rsidP="00DC0548">
      <w:pPr>
        <w:pStyle w:val="NormalHanging12a"/>
      </w:pPr>
      <w:r w:rsidRPr="00057979">
        <w:t>–</w:t>
      </w:r>
      <w:r w:rsidRPr="00057979">
        <w:tab/>
        <w:t>având în vedere raportul Comisiei pentru afaceri externe (A10-0106/2025),</w:t>
      </w:r>
    </w:p>
    <w:p w14:paraId="5915F4B7" w14:textId="77777777" w:rsidR="00DC0548" w:rsidRPr="00057979" w:rsidRDefault="00DC0548" w:rsidP="00DC0548">
      <w:pPr>
        <w:widowControl/>
        <w:jc w:val="both"/>
        <w:rPr>
          <w:rFonts w:eastAsia="Calibri"/>
          <w:b/>
          <w:szCs w:val="24"/>
          <w:u w:val="single"/>
          <w:lang w:eastAsia="en-US"/>
        </w:rPr>
      </w:pPr>
    </w:p>
    <w:p w14:paraId="3A59E586" w14:textId="77777777" w:rsidR="00DC0548" w:rsidRPr="00057979" w:rsidRDefault="00DC0548" w:rsidP="00DC0548">
      <w:pPr>
        <w:pStyle w:val="NormalHanging12a"/>
      </w:pPr>
      <w:r w:rsidRPr="00057979">
        <w:t>A.</w:t>
      </w:r>
      <w:r w:rsidRPr="00057979">
        <w:tab/>
        <w:t>întrucât extinderea este cel mai eficient instrument de politică externă al UE și reprezintă o investiție geostrategică în pacea, democrația, stabilitatea și securitatea pe termen lung pe întregul continent;</w:t>
      </w:r>
    </w:p>
    <w:p w14:paraId="25C725BD" w14:textId="77777777" w:rsidR="00DC0548" w:rsidRPr="00057979" w:rsidRDefault="00DC0548" w:rsidP="00DC0548">
      <w:pPr>
        <w:pStyle w:val="NormalHanging12a"/>
        <w:rPr>
          <w:bCs/>
          <w:iCs/>
        </w:rPr>
      </w:pPr>
      <w:r w:rsidRPr="00057979">
        <w:t>B.</w:t>
      </w:r>
      <w:r w:rsidRPr="00057979">
        <w:tab/>
        <w:t>întrucât UE rămâne principalul partener politic și economic al țărilor din Balcanii de Vest; întrucât UE continuă să fie, de departe, cel mai mare partener comercial și în materie de investiții al Albaniei și cel mai mare furnizor de asistență financiară;</w:t>
      </w:r>
    </w:p>
    <w:p w14:paraId="63FF9841" w14:textId="77777777" w:rsidR="00DC0548" w:rsidRPr="00057979" w:rsidRDefault="00DC0548" w:rsidP="00DC0548">
      <w:pPr>
        <w:pStyle w:val="NormalHanging12a"/>
      </w:pPr>
      <w:r w:rsidRPr="00057979">
        <w:t>C.</w:t>
      </w:r>
      <w:r w:rsidRPr="00057979">
        <w:tab/>
        <w:t>întrucât extinderea este un proces bazat pe merite, democrație, statul de drept și drepturile fundamentale;</w:t>
      </w:r>
      <w:r w:rsidRPr="00057979">
        <w:rPr>
          <w:b/>
          <w:i/>
        </w:rPr>
        <w:t xml:space="preserve"> </w:t>
      </w:r>
      <w:r w:rsidRPr="00057979">
        <w:t xml:space="preserve">întrucât aderarea Albaniei la UE depinde de reforme de durată, aprofundate și ireversibile în toate domeniile fundamentale, începând cu statul de drept și cu funcționarea instituțiilor democratice; </w:t>
      </w:r>
    </w:p>
    <w:p w14:paraId="5F80D239" w14:textId="77777777" w:rsidR="00DC0548" w:rsidRPr="00057979" w:rsidRDefault="00DC0548" w:rsidP="00DC0548">
      <w:pPr>
        <w:pStyle w:val="NormalHanging12a"/>
      </w:pPr>
      <w:r w:rsidRPr="00057979">
        <w:t>D.</w:t>
      </w:r>
      <w:r w:rsidRPr="00057979">
        <w:tab/>
        <w:t>întrucât Albania este țară-candidată la aderarea la UE din 2014, a început negocierile de aderare în iulie 2022 și a finalizat cu succes procesul de examinare analitică în noiembrie 2023;</w:t>
      </w:r>
    </w:p>
    <w:p w14:paraId="6C0DC206" w14:textId="77777777" w:rsidR="00DC0548" w:rsidRPr="00057979" w:rsidRDefault="00DC0548" w:rsidP="00DC0548">
      <w:pPr>
        <w:pStyle w:val="NormalHanging12a"/>
      </w:pPr>
      <w:r w:rsidRPr="00057979">
        <w:t>E.</w:t>
      </w:r>
      <w:r w:rsidRPr="00057979">
        <w:tab/>
        <w:t>întrucât Albania a deschis negocierile privind grupul tematic 1 (Elemente fundamentale) la 15 octombrie 2024</w:t>
      </w:r>
      <w:r w:rsidR="007E0D48" w:rsidRPr="00057979">
        <w:t>,</w:t>
      </w:r>
      <w:r w:rsidRPr="00057979">
        <w:t xml:space="preserve"> grupul tematic 6 (Relațiile externe) la 17 decembrie 2024</w:t>
      </w:r>
      <w:r w:rsidR="00361564" w:rsidRPr="00057979">
        <w:t>, grupul tematic 2 (Piața internă) la 14 aprilie 2025 și grupul tematic 3 (Competitivitatea și creșterea incluzivă) la 22 mai 2025</w:t>
      </w:r>
      <w:r w:rsidRPr="00057979">
        <w:t>;</w:t>
      </w:r>
    </w:p>
    <w:p w14:paraId="66D960E8" w14:textId="77777777" w:rsidR="00DC0548" w:rsidRPr="00057979" w:rsidRDefault="00DC0548" w:rsidP="00DC0548">
      <w:pPr>
        <w:pStyle w:val="NormalHanging12a"/>
      </w:pPr>
      <w:r w:rsidRPr="00057979">
        <w:t>F.</w:t>
      </w:r>
      <w:r w:rsidRPr="00057979">
        <w:tab/>
        <w:t>întrucât Albania este un partener de încredere în politica externă și este pe deplin aliniată la politica externă și de securitate comună a UE,</w:t>
      </w:r>
    </w:p>
    <w:p w14:paraId="3C678085" w14:textId="77777777" w:rsidR="00DC0548" w:rsidRPr="00057979" w:rsidRDefault="00DC0548" w:rsidP="00DC0548">
      <w:pPr>
        <w:pStyle w:val="NormalHanging12a"/>
        <w:rPr>
          <w:bCs/>
          <w:iCs/>
        </w:rPr>
      </w:pPr>
      <w:r w:rsidRPr="00057979">
        <w:t>G.</w:t>
      </w:r>
      <w:r w:rsidRPr="00057979">
        <w:tab/>
        <w:t xml:space="preserve">întrucât Albania a fost ținta unor campanii străine de influență răuvoitoare, care urmăreau să semene discordie, să provoace tensiuni și violențe și să destabilizeze întreaga regiune, inclusiv a unor campanii de dezinformare și de ingerințe electorale din partea Rusiei, precum și a unor investiții dubioase din partea unor actori din afara UE, cum ar fi China; întrucât operațiunile cibernetice ale Rusiei și Iranului împotriva Albaniei din 2022 și 2023 au perturbat funcțiile guvernamentale esențiale, ilustrând climatul amenințărilor hibride cu care se confruntă Albania pe măsură ce progresează spre integrarea în UE; </w:t>
      </w:r>
    </w:p>
    <w:p w14:paraId="69BA38CB" w14:textId="77777777" w:rsidR="00DC0548" w:rsidRPr="00057979" w:rsidRDefault="00DC0548" w:rsidP="00DC0548">
      <w:pPr>
        <w:pStyle w:val="NormalHanging12a"/>
      </w:pPr>
      <w:r w:rsidRPr="00057979">
        <w:t>H.</w:t>
      </w:r>
      <w:r w:rsidRPr="00057979">
        <w:tab/>
        <w:t xml:space="preserve">întrucât în sistemul electoral al Albaniei persistă deficiențe electorale și vulnerabilități majore; întrucât nu s-a dat încă pe deplin curs recomandărilor OSCE/ODIHR privind îmbunătățirea în continuare a modului în care se desfășoară alegerile în Albania; </w:t>
      </w:r>
    </w:p>
    <w:p w14:paraId="2821B2B7" w14:textId="77777777" w:rsidR="00DC0548" w:rsidRPr="00057979" w:rsidRDefault="00DC0548" w:rsidP="00DC0548">
      <w:pPr>
        <w:pStyle w:val="NormalHanging12a"/>
        <w:rPr>
          <w:bCs/>
          <w:iCs/>
        </w:rPr>
      </w:pPr>
      <w:r w:rsidRPr="00057979">
        <w:t>I.</w:t>
      </w:r>
      <w:r w:rsidRPr="00057979">
        <w:tab/>
        <w:t xml:space="preserve">întrucât Albania participă la misiuni și operațiuni ale politicii de securitate și apărare comune a UE, inclusiv la operațiunea EUFOR </w:t>
      </w:r>
      <w:proofErr w:type="spellStart"/>
      <w:r w:rsidRPr="00057979">
        <w:t>Althea</w:t>
      </w:r>
      <w:proofErr w:type="spellEnd"/>
      <w:r w:rsidRPr="00057979">
        <w:t xml:space="preserve"> în Bosnia și Herțegovina;</w:t>
      </w:r>
    </w:p>
    <w:p w14:paraId="2FD1F0B2" w14:textId="77777777" w:rsidR="00DC0548" w:rsidRPr="00057979" w:rsidRDefault="00DC0548" w:rsidP="00DC0548">
      <w:pPr>
        <w:pStyle w:val="NormalHanging12a"/>
        <w:rPr>
          <w:bCs/>
          <w:iCs/>
        </w:rPr>
      </w:pPr>
      <w:r w:rsidRPr="00057979">
        <w:t>J.</w:t>
      </w:r>
      <w:r w:rsidRPr="00057979">
        <w:tab/>
        <w:t xml:space="preserve">întrucât protecția minorităților naționale și etnice este un element determinant pentru statele care aspiră să devină membre ale UE; întrucât în Albania a fost adoptată legislația de punere în aplicare privind autoidentificarea liberă și utilizarea limbilor minoritare; </w:t>
      </w:r>
    </w:p>
    <w:p w14:paraId="240BAAD1" w14:textId="77777777" w:rsidR="00DC0548" w:rsidRPr="00057979" w:rsidRDefault="00DC0548" w:rsidP="00DC0548">
      <w:pPr>
        <w:pStyle w:val="NormalHanging12a"/>
        <w:rPr>
          <w:bCs/>
          <w:iCs/>
        </w:rPr>
      </w:pPr>
      <w:r w:rsidRPr="00057979">
        <w:t>K.</w:t>
      </w:r>
      <w:r w:rsidRPr="00057979">
        <w:tab/>
        <w:t>întrucât războiul de agresiune purtat de Rusia împotriva Ucrainei scoate în evidență importanța hotărâtoare a extinderii UE pentru asigurarea securității și stabilității pe continentul nostru,</w:t>
      </w:r>
    </w:p>
    <w:p w14:paraId="6EA4D8B5" w14:textId="77777777" w:rsidR="00DC0548" w:rsidRPr="00057979" w:rsidRDefault="00DC0548" w:rsidP="00DC0548">
      <w:pPr>
        <w:pStyle w:val="NormalHanging12a"/>
      </w:pPr>
      <w:r w:rsidRPr="00057979">
        <w:t>1.</w:t>
      </w:r>
      <w:r w:rsidRPr="00057979">
        <w:tab/>
        <w:t xml:space="preserve">salută angajamentul ferm al Albaniei de a adera la UE, care reflectă un consens în </w:t>
      </w:r>
      <w:r w:rsidRPr="00057979">
        <w:lastRenderedPageBreak/>
        <w:t>rândul partidelor politice, atât al celor din guvern, cât și al partidelor din opoziție, și sprijinul covârșitor al cetățenilor, și salută alinierea deplină și consecventă a Albaniei la politica externă și de securitate comună a UE și promovarea ordinii internaționale bazate pe norme, inclusiv răspunsul său categoric la războiul de agresiune al Rusiei împotriva Ucrainei prin alinierea la măsurile restrictive aplicate de UE Rusiei și Belarusului; recunoaște rolul activ al țării în regiune și în inițiativele regionale;</w:t>
      </w:r>
    </w:p>
    <w:p w14:paraId="451A8E37" w14:textId="77777777" w:rsidR="00DC0548" w:rsidRPr="00057979" w:rsidRDefault="00DC0548" w:rsidP="00DC0548">
      <w:pPr>
        <w:pStyle w:val="NormalHanging12a"/>
      </w:pPr>
      <w:r w:rsidRPr="00057979">
        <w:t>2.</w:t>
      </w:r>
      <w:r w:rsidRPr="00057979">
        <w:tab/>
        <w:t>salută ambiția Albaniei de a încheia negocierile de aderare până la sfârșitul anului 2027 și progresele rapide înregistrate în ultimii ani, în special deschiderea</w:t>
      </w:r>
      <w:r w:rsidR="004A6C60" w:rsidRPr="00057979">
        <w:t xml:space="preserve"> a două grupuri tematice de capitole pentru negocieri</w:t>
      </w:r>
      <w:r w:rsidR="00D14AAD" w:rsidRPr="00057979">
        <w:t>, în 2024, și a două alte grupuri tematice, până în prezent</w:t>
      </w:r>
      <w:r w:rsidR="00464187" w:rsidRPr="00057979">
        <w:t>, în 2025</w:t>
      </w:r>
      <w:r w:rsidR="00D14AAD" w:rsidRPr="00057979">
        <w:t xml:space="preserve">; </w:t>
      </w:r>
      <w:r w:rsidRPr="00057979">
        <w:t>amintește că, în cursul negocierilor de aderare, țările candidate trec prin transformări profunde pentru a îndeplini criteriile de aderare, iar negocierile durează atât cât este nevoie pentru a fi realizate reformele necesare; subliniază că trebuie îmbunătățite transparența, responsabilitatea și caracterul integrator al procesului de aderare, inclusiv dimensiunea sa parlamentară; avertizează că nu trebuie întreprinse acțiuni care ar putea submina echilibrul puterilor;</w:t>
      </w:r>
    </w:p>
    <w:p w14:paraId="26CEB491" w14:textId="77777777" w:rsidR="00DC0548" w:rsidRPr="00057979" w:rsidRDefault="00DC0548" w:rsidP="00DC0548">
      <w:pPr>
        <w:pStyle w:val="NormalHanging12a"/>
      </w:pPr>
      <w:r w:rsidRPr="00057979">
        <w:t>3.</w:t>
      </w:r>
      <w:r w:rsidRPr="00057979">
        <w:tab/>
        <w:t>observă că ritmul aderării la UE este determinat de progresele realizate de țara-candidată în alinierea sa la acquis-</w:t>
      </w:r>
      <w:proofErr w:type="spellStart"/>
      <w:r w:rsidRPr="00057979">
        <w:t>ul</w:t>
      </w:r>
      <w:proofErr w:type="spellEnd"/>
      <w:r w:rsidRPr="00057979">
        <w:t xml:space="preserve"> UE, de rezultatele obținute în punerea acestuia în aplicare și de funcționarea corespunzătoare a tuturor instituțiilor țării și se bazează pe statul de drept, buna guvernanță și drepturile fundamentale; îndeamnă Albania să accelereze reformele, pentru a consolida statul de drept și creșterea economică, a combate corupția și criminalitatea organizată, a preveni traficul de persoane, a asigura protecția drepturilor fundamentale și a realiza progrese în domeniul libertății de exprimare, al libertății de informare și al pluralismului și independenței mass-mediei;</w:t>
      </w:r>
    </w:p>
    <w:p w14:paraId="62F1D752" w14:textId="77777777" w:rsidR="00DC0548" w:rsidRPr="00057979" w:rsidRDefault="00DC0548" w:rsidP="00DC0548">
      <w:pPr>
        <w:pStyle w:val="NormalHanging12a"/>
      </w:pPr>
      <w:r w:rsidRPr="00057979">
        <w:t>4.</w:t>
      </w:r>
      <w:r w:rsidRPr="00057979">
        <w:tab/>
        <w:t>salută noul Mecanism de reformă și creștere al UE pentru Balcanii de Vest, care va acorda Albaniei granturi și împrumuturi în valoare de 922 de milioane EUR atunci când aceasta va îndeplini condițiile stabilite în agenda sa ambițioasă de reformă;</w:t>
      </w:r>
    </w:p>
    <w:p w14:paraId="72DE4AEA" w14:textId="77777777" w:rsidR="00DC0548" w:rsidRPr="00057979" w:rsidRDefault="00DC0548" w:rsidP="00DC0548">
      <w:pPr>
        <w:pStyle w:val="NormalHanging12a"/>
      </w:pPr>
      <w:r w:rsidRPr="00057979">
        <w:t>5.</w:t>
      </w:r>
      <w:r w:rsidRPr="00057979">
        <w:tab/>
        <w:t>ia act de adoptarea de către Albania a Planului național de integrare europeană 2024-2026; salută faptul că Albania a înființat organismele responsabile cu procesul de integrare;</w:t>
      </w:r>
      <w:r w:rsidRPr="00057979">
        <w:rPr>
          <w:b/>
          <w:i/>
        </w:rPr>
        <w:t xml:space="preserve"> </w:t>
      </w:r>
      <w:r w:rsidRPr="00057979">
        <w:t>solicită intensificarea eforturilor de îmbunătățire a transparenței și de asigurare a unei comunicări publice privind integrarea în UE;</w:t>
      </w:r>
    </w:p>
    <w:p w14:paraId="54ECE2F3" w14:textId="77777777" w:rsidR="00DC0548" w:rsidRPr="00057979" w:rsidRDefault="00DC0548" w:rsidP="00DC0548">
      <w:pPr>
        <w:pStyle w:val="NormalHanging12a"/>
        <w:rPr>
          <w:bCs/>
          <w:iCs/>
        </w:rPr>
      </w:pPr>
      <w:r w:rsidRPr="00057979">
        <w:t>6.</w:t>
      </w:r>
      <w:r w:rsidRPr="00057979">
        <w:tab/>
        <w:t xml:space="preserve">salută decizia de a deschide biroul-antenă al Parlamentului European pentru Balcanii de Vest la Tirana; remarcă faptul că biroul va servi drept principal punct de contact între Parlamentul European și parlamentele naționale, societatea civilă și partenerii locali din întreaga regiune a Balcanilor de Vest; </w:t>
      </w:r>
    </w:p>
    <w:p w14:paraId="1ECB6C81" w14:textId="77777777" w:rsidR="00DC0548" w:rsidRPr="00057979" w:rsidRDefault="00DC0548" w:rsidP="00DC0548">
      <w:pPr>
        <w:pStyle w:val="NormalHanging12a"/>
        <w:rPr>
          <w:bCs/>
          <w:iCs/>
        </w:rPr>
      </w:pPr>
      <w:r w:rsidRPr="00057979">
        <w:t>7.</w:t>
      </w:r>
      <w:r w:rsidRPr="00057979">
        <w:tab/>
        <w:t>salută implicarea celor 18 participanți albanezi în inițiativa „Membri din țări candidate la aderare”, creată de Comitetul Economic și Social European, care urmărește să promoveze legături mai strânse cu țările candidate și să faciliteze integrarea lor treptată în Uniunea Europeană;</w:t>
      </w:r>
    </w:p>
    <w:p w14:paraId="7D0E5DBC" w14:textId="77777777" w:rsidR="00DC0548" w:rsidRPr="00057979" w:rsidRDefault="00DC0548" w:rsidP="00DC0548">
      <w:pPr>
        <w:pStyle w:val="NormalHanging12a"/>
        <w:rPr>
          <w:b/>
          <w:i/>
        </w:rPr>
      </w:pPr>
      <w:r w:rsidRPr="00057979">
        <w:rPr>
          <w:b/>
          <w:i/>
        </w:rPr>
        <w:t>Instituțiile democratice, mass-media și societatea civilă</w:t>
      </w:r>
    </w:p>
    <w:p w14:paraId="2B2F0370" w14:textId="77777777" w:rsidR="00DC0548" w:rsidRPr="00057979" w:rsidRDefault="00DC0548" w:rsidP="00DC0548">
      <w:pPr>
        <w:pStyle w:val="NormalHanging12a"/>
      </w:pPr>
      <w:r w:rsidRPr="00057979">
        <w:t>8.</w:t>
      </w:r>
      <w:r w:rsidRPr="00057979">
        <w:tab/>
        <w:t xml:space="preserve">insistă asupra importanței unor dezbateri politice constructive și a unui comportament parlamentar ordonat ca aspecte esențiale ale guvernanței democratice; reafirmă responsabilitatea comună a forțelor politice din Albania de a consolida dialogul politic constructiv și incluziv și de a depăși actuala polarizare politică din țară; regretă </w:t>
      </w:r>
      <w:r w:rsidRPr="00057979">
        <w:lastRenderedPageBreak/>
        <w:t>confruntările constante și retorica incendiară a politicienilor din toate partidele și ciocnirile dintre majoritatea aflată la guvernare și opoziție; subliniază necesitatea de a promova o cultură politică bazată pe respectul reciproc și aderarea la normele democratice, asigurându-se faptul că stabilitatea instituțională nu este subminată de concurența politică, și de a demonstra un respect deplin față de rolul parlamentarismului, punând capăt atacurilor politice; face apel la un dialog autentic, prin care să se promoveze stabilitatea și progresul politic, subliniind necesitatea unui consens în rândul tuturor partidelor cu privire la agenda de integrare în UE și la implicarea semnificativă a societății civile; subliniază necesitatea unui control parlamentar mai eficace și a unei mai bune funcționări a instituțiilor;</w:t>
      </w:r>
    </w:p>
    <w:p w14:paraId="45A3A931" w14:textId="77777777" w:rsidR="00DC0548" w:rsidRPr="00057979" w:rsidRDefault="00DC0548" w:rsidP="00DC0548">
      <w:pPr>
        <w:pStyle w:val="NormalHanging12a"/>
        <w:rPr>
          <w:bCs/>
          <w:iCs/>
        </w:rPr>
      </w:pPr>
      <w:r w:rsidRPr="00057979">
        <w:t>9.</w:t>
      </w:r>
      <w:r w:rsidRPr="00057979">
        <w:tab/>
        <w:t xml:space="preserve">recunoaște amenințarea tot mai mare pe care o reprezintă influențele străine ostile și ingerințele hibride în instituțiile democratice ale Albaniei; evidențiază că prin discursurile aliniate la retorica Kremlinului s-a încercat să se erodeze încrederea publicului în instituțiile democratice și să se promoveze sentimente antioccidentale; invită Albania să consolideze reziliența instituțională împotriva finanțării politice ascunse, a manipulării mass-mediei și a amenințărilor cibernetice, care afectează direct procesul de aderare la UE; invită instituțiile UE să monitorizeze îndeaproape expunerea Albaniei la influențe străine ostile; </w:t>
      </w:r>
    </w:p>
    <w:p w14:paraId="329E9DE9" w14:textId="77777777" w:rsidR="00DC0548" w:rsidRPr="00057979" w:rsidRDefault="00DC0548" w:rsidP="00DC0548">
      <w:pPr>
        <w:pStyle w:val="NormalHanging12a"/>
        <w:rPr>
          <w:bCs/>
          <w:iCs/>
        </w:rPr>
      </w:pPr>
      <w:r w:rsidRPr="00057979">
        <w:t>10.</w:t>
      </w:r>
      <w:r w:rsidRPr="00057979">
        <w:tab/>
        <w:t xml:space="preserve">salută blocarea de către Albania a domeniilor rusești de dezinformare, dar subliniază necesitatea unui mecanism coordonat între UE și Albania pentru a se răspunde la dezinformare, după modelul platformei </w:t>
      </w:r>
      <w:proofErr w:type="spellStart"/>
      <w:r w:rsidRPr="00057979">
        <w:t>EUvsDisinfo</w:t>
      </w:r>
      <w:proofErr w:type="spellEnd"/>
      <w:r w:rsidRPr="00057979">
        <w:t xml:space="preserve">, pentru a demasca și a contracara rapid discursurile Kremlinului; pledează pentru o mai bună cooperare regională între țările din Balcanii de Vest, pentru a face schimb de bune practici și a elabora strategii comune de combatere a dezinformării și a ingerințelor străine; avertizează cu privire la influența tot mai mare în Albania a mass-mediei chineze susținute de stat; </w:t>
      </w:r>
    </w:p>
    <w:p w14:paraId="0A1CB6B5" w14:textId="77777777" w:rsidR="00DC0548" w:rsidRPr="00057979" w:rsidRDefault="00DC0548" w:rsidP="00DC0548">
      <w:pPr>
        <w:pStyle w:val="NormalHanging12a"/>
        <w:rPr>
          <w:bCs/>
          <w:iCs/>
        </w:rPr>
      </w:pPr>
      <w:r w:rsidRPr="00057979">
        <w:t>11.</w:t>
      </w:r>
      <w:r w:rsidRPr="00057979">
        <w:tab/>
        <w:t xml:space="preserve">subliniază datoria Parlamentului Albaniei de a da curs fără întârziere hotărârilor Curții Constituționale; subliniază rolul fundamental și de neînlocuit al Parlamentului în garantarea echilibrului puterilor; invită Albania să asigure o responsabilitate democratică reală și o guvernanță mai puternică și mai transparentă; </w:t>
      </w:r>
    </w:p>
    <w:p w14:paraId="0A9A070A" w14:textId="77777777" w:rsidR="00DC0548" w:rsidRPr="00057979" w:rsidRDefault="00DC0548" w:rsidP="00DC0548">
      <w:pPr>
        <w:pStyle w:val="NormalHanging12a"/>
      </w:pPr>
      <w:r w:rsidRPr="00057979">
        <w:t>12.</w:t>
      </w:r>
      <w:r w:rsidRPr="00057979">
        <w:tab/>
        <w:t xml:space="preserve">ia act de modificările aduse codului electoral al Albaniei în iulie 2024, prin care se permite votul din afara țării de către diaspora albaneză și se introduc listele de candidați parțial deschise; ia act de alegerile parlamentare din 11 mai 2025 și subliniază că, pe baza concluziilor preliminare ale OSCE/ODIHR, alegerile au fost competitive și au fost organizate profesionist, dar s-au desfășurat într-un climat extrem de polarizat, iar concurenții nu s-au bucurat de condiții de concurență echitabile; își exprimă îngrijorarea cu privire la faptul că partidul aflat la guvernare a utilizat pe scară largă resurse administrative; </w:t>
      </w:r>
      <w:r w:rsidR="00D14AAD" w:rsidRPr="00057979">
        <w:t xml:space="preserve">ia act de faptul că se așteaptă în lunile următoare publicarea raportului final al OSCE/ODIHR, care va include evaluarea finală și recomandările care urmează să fie puse în aplicare; </w:t>
      </w:r>
      <w:r w:rsidRPr="00057979">
        <w:t>invită toate partidele să dea dovadă de voință politică pentru o reformă electorală cuprinzătoare și incluzivă, pentru a pune în aplicare integral și în timp util toate recomandările OSCE/ODIHR și ale Comisiei de la Veneția, inclusiv cele privind cadrul de finanțare a alegerilor și a partidelor;</w:t>
      </w:r>
    </w:p>
    <w:p w14:paraId="520CB079" w14:textId="77777777" w:rsidR="00DC0548" w:rsidRPr="00057979" w:rsidRDefault="00DC0548" w:rsidP="00DC0548">
      <w:pPr>
        <w:pStyle w:val="NormalHanging12a"/>
        <w:rPr>
          <w:bCs/>
          <w:iCs/>
        </w:rPr>
      </w:pPr>
      <w:r w:rsidRPr="00057979">
        <w:t>13.</w:t>
      </w:r>
      <w:r w:rsidRPr="00057979">
        <w:tab/>
        <w:t xml:space="preserve">regretă că, în ultimii ani, mass-media liberă și jurnaliști independenți nu se mai bucură de un climat atât de favorabil; constată cu îngrijorare că independența și pluralismul mass-mediei din Albania continuă să fie afectate de o concentrare puternică a pieței, de suprapunerea intereselor comerciale și politice, de lipsa transparenței în ceea ce privește </w:t>
      </w:r>
      <w:r w:rsidRPr="00057979">
        <w:lastRenderedPageBreak/>
        <w:t xml:space="preserve">finanțarea și proprietarii, de intimidarea jurnaliștilor și de condițiile de muncă precare în care lucrează aceștia; constată că, potrivit clasamentului mondial al libertății presei din 2024 publicat de organizația Reporteri fără Frontiere, Albania ocupă locul 99, ceea ce reflectă problemele permanente legate de concentrarea proprietății asupra organizațiilor de mass-media, ingerințele politice și amenințările la adresa jurnaliștilor; subliniază că lipsa de transparență în ceea ce privește finanțarea mass-mediei și structurile de proprietate asupra acesteia crește riscul de părtinire editorială și de pătrundere a propagandei străine și subminează încrederea publicului în jurnalism; invită autoritățile din Albania să asigure transparența proprietății asupra organizațiilor de mass-media și să nu tolereze nici cea mai mică intimidare a jurnaliștilor; invită guvernul albanez să sprijine platformele independente de verificare a informațiilor ca mijloc de a asigura accesul publicului la informații exacte și de a susține integritatea spațiului informațional; </w:t>
      </w:r>
    </w:p>
    <w:p w14:paraId="4BDAE161" w14:textId="77777777" w:rsidR="00DC0548" w:rsidRPr="00057979" w:rsidRDefault="00DC0548" w:rsidP="00DC0548">
      <w:pPr>
        <w:pStyle w:val="NormalHanging12a"/>
        <w:rPr>
          <w:bCs/>
          <w:iCs/>
        </w:rPr>
      </w:pPr>
      <w:r w:rsidRPr="00057979">
        <w:t>14.</w:t>
      </w:r>
      <w:r w:rsidRPr="00057979">
        <w:tab/>
        <w:t xml:space="preserve">reamintește că orice revizuire a legislației privind mass-media ar trebui să corespundă recomandărilor Comisiei de la Veneția și ar trebui să aibă loc într-un mod transparent și incluziv, în consultare cu organizațiile de mass-media, cu scopul de a îmbunătăți libertatea și </w:t>
      </w:r>
      <w:proofErr w:type="spellStart"/>
      <w:r w:rsidRPr="00057979">
        <w:t>autoreglementarea</w:t>
      </w:r>
      <w:proofErr w:type="spellEnd"/>
      <w:r w:rsidRPr="00057979">
        <w:t xml:space="preserve"> mass-mediei; salută Platforma pentru promovarea protecției jurnalismului și a siguranței jurnaliștilor, lansată de Consiliul Europei împreună cu UE și cu o rețea de organizații proeminente pentru libertatea presei; regretă că nu s-au înregistrat progrese în ceea ce privește alinierea cadrului legislativ la acquis-</w:t>
      </w:r>
      <w:proofErr w:type="spellStart"/>
      <w:r w:rsidRPr="00057979">
        <w:t>ul</w:t>
      </w:r>
      <w:proofErr w:type="spellEnd"/>
      <w:r w:rsidRPr="00057979">
        <w:t xml:space="preserve"> UE și la standardele UE, inclusiv la Regulamentul european privind libertatea mass-mediei</w:t>
      </w:r>
      <w:r w:rsidRPr="00057979">
        <w:rPr>
          <w:rStyle w:val="FootnoteReference"/>
        </w:rPr>
        <w:footnoteReference w:id="4"/>
      </w:r>
      <w:r w:rsidRPr="00057979">
        <w:t>; reamintește faptul că trebuie întărite jurnalismul de investigație, verificarea veridicității informațiilor și cultura consumului de mass-media și trebuie combătute discursurile de incitare la ură, dezinformarea și știrile false; își exprimă îngrijorarea cu privire la persistența retoricii ațâțătoare împotriva mass-mediei, inclusiv din partea unor politicieni de rang înalt, a unor funcționari publici și a altor figuri publice, care alimentează cultura intimidării; condamnă cu fermitate numărul tot mai mare de atacuri verbale împotriva jurnaliștilor care relatează despre statul de drept și corupție, precum și hărțuirea online cu caracter misogin care vizează jurnalistele, campaniile de denigrare, violențele și revoltele și solicită să se asigure condamnarea definitivă a atacatorilor; regretă că Codul penal nu protejează jurnaliștii împotriva amenințărilor și a violenței și invită autoritățile să adopte un cadru juridic care să protejeze în mod eficient jurnaliștii, apărătorii drepturilor omului, activiștii de mediu și alți actori împotriva creșterii îngrijorătoare a numărului de acțiuni în justiție strategice împotriva mobilizării publice (SLAPP), să dezincrimineze defăimarea și să respecte rolul jurnalismului independent ca un mecanism esențial de control al puterii și să colaboreze cu mass-media într-un mod care să respecte principiile democratice;</w:t>
      </w:r>
    </w:p>
    <w:p w14:paraId="270534C2" w14:textId="77777777" w:rsidR="00DC0548" w:rsidRPr="00057979" w:rsidRDefault="00DC0548" w:rsidP="00DC0548">
      <w:pPr>
        <w:pStyle w:val="NormalHanging12a"/>
      </w:pPr>
      <w:r w:rsidRPr="00057979">
        <w:t>15.</w:t>
      </w:r>
      <w:r w:rsidRPr="00057979">
        <w:tab/>
        <w:t xml:space="preserve">reamintește responsabilitatea autorităților naționale și locale de a îmbunătăți transparența, responsabilitatea și promovarea incluziunii prin organizarea unor consultări publice semnificative și periodice cu părțile interesate; constată cu îngrijorare că punerea în aplicare de către parlamentul albanez a cadrului juridic pentru consultări publice rămâne predominant formală; subliniază necesitatea unei mai mari transparențe în ceea ce privește datele publice și proiectele legislative esențiale; insistă să se </w:t>
      </w:r>
      <w:r w:rsidRPr="00057979">
        <w:lastRenderedPageBreak/>
        <w:t>îmbunătățească resursele financiare, capacitatea administrativă și autonomia bugetară ale autorităților locale;</w:t>
      </w:r>
    </w:p>
    <w:p w14:paraId="0DC5CD3F" w14:textId="77777777" w:rsidR="00DC0548" w:rsidRPr="00057979" w:rsidRDefault="00DC0548" w:rsidP="00DC0548">
      <w:pPr>
        <w:pStyle w:val="NormalHanging12a"/>
        <w:rPr>
          <w:bCs/>
          <w:iCs/>
        </w:rPr>
      </w:pPr>
      <w:r w:rsidRPr="00057979">
        <w:t>16.</w:t>
      </w:r>
      <w:r w:rsidRPr="00057979">
        <w:tab/>
        <w:t>salută societatea civilă dinamică și constructivă din Albania, care joacă un rol esențial și pozitiv în procesul de reformă; salută îmbunătățirea monitorizării alegerilor și implicarea tot mai mare a societății civile în supravegherea procesului democratic; subliniază că societății civile îi revine un rol esențial în cultivarea democrației și a pluralismului și în promovarea bunei guvernanțe și a progresului social; încurajează guvernul albanez să întărească rolul societății civile, inclusiv al organizațiilor pentru drepturile femeilor, în procesul de aderare la UE, încă dintr-un stadiu incipient, printr-un proces legislativ transparent; regretă că organizațiile societății civile își desfășoară activitățile într-un climat dificil și beneficiază de o finanțare publică limitată; insistă ca bazele pentru un sistem eficace de scutire de TVA să fie stabilite în conformitate cu angajamentele asumate de Albania în cadrul Acordului de cooperare UE-Albania și al IPA III; îndeamnă autoritățile să accelereze elaborarea foii de parcurs 2024-2027 pentru politica guvernamentală de creare a unui mediu mai favorabil dezvoltării societății civile și să monitorizeze îndeaproape punerea în aplicare a acestei foi de parcurs;</w:t>
      </w:r>
    </w:p>
    <w:p w14:paraId="785FAA66" w14:textId="77777777" w:rsidR="00DC0548" w:rsidRPr="00057979" w:rsidRDefault="00DC0548" w:rsidP="00DC0548">
      <w:pPr>
        <w:ind w:left="567" w:hanging="567"/>
      </w:pPr>
      <w:r w:rsidRPr="00057979">
        <w:t>17.</w:t>
      </w:r>
      <w:r w:rsidRPr="00057979">
        <w:tab/>
        <w:t>salută crearea unei noi funcții de ministru de stat pentru administrația publică și combaterea corupției și subliniază importanța eficacității acesteia și a realizării unor reforme în administrația publică și în combaterea corupției; rămâne totuși îngrijorat că s-au înregistrat progrese limitate în reforma administrației publice; insistă ca autoritățile albaneze să pună efectiv în aplicare dispozițiile privind recrutarea în baza meritelor și să evalueze eficacitatea actualelor structuri de monitorizare a noilor reforme ale administrației publice și în domeniul combaterii corupției; subliniază necesitatea de a promova cultura responsabilității, accesul imparțial la informațiile publice și controlul asupra instituțiilor publice, inclusiv în ceea ce privește punerea în aplicare a agendei de reforme; constată că entitățile publice trebuie să își îmbunătățească nivelul de conformitate cu cerințele de transparență și capacitatea de reacție la cererile de informații;</w:t>
      </w:r>
    </w:p>
    <w:p w14:paraId="0918F3F5" w14:textId="77777777" w:rsidR="00DC0548" w:rsidRPr="00057979" w:rsidRDefault="00DC0548" w:rsidP="00DC0548">
      <w:pPr>
        <w:pStyle w:val="NormalHanging12a"/>
        <w:rPr>
          <w:bCs/>
          <w:iCs/>
        </w:rPr>
      </w:pPr>
      <w:r w:rsidRPr="00057979">
        <w:t>18.</w:t>
      </w:r>
      <w:r w:rsidRPr="00057979">
        <w:tab/>
        <w:t>regretă că s-au înregistrat progrese limitate în alinierea cadrului juridic privind achizițiile publice la acquis-</w:t>
      </w:r>
      <w:proofErr w:type="spellStart"/>
      <w:r w:rsidRPr="00057979">
        <w:t>ul</w:t>
      </w:r>
      <w:proofErr w:type="spellEnd"/>
      <w:r w:rsidRPr="00057979">
        <w:t xml:space="preserve"> UE; își exprimă îngrijorarea cu privire la scutirile temporare recent introduse în legislația privind achizițiile publice; invită autoritățile albaneze să îmbunătățească procedurile competitive de achiziții publice, în conformitate cu acquis-</w:t>
      </w:r>
      <w:proofErr w:type="spellStart"/>
      <w:r w:rsidRPr="00057979">
        <w:t>ul</w:t>
      </w:r>
      <w:proofErr w:type="spellEnd"/>
      <w:r w:rsidRPr="00057979">
        <w:t xml:space="preserve"> UE; </w:t>
      </w:r>
    </w:p>
    <w:p w14:paraId="1D53BCDF" w14:textId="63E62342" w:rsidR="00DC0548" w:rsidRPr="00057979" w:rsidRDefault="00DC0548" w:rsidP="00DC0548">
      <w:pPr>
        <w:pStyle w:val="NormalHanging12a"/>
        <w:rPr>
          <w:bCs/>
          <w:iCs/>
        </w:rPr>
      </w:pPr>
      <w:r w:rsidRPr="00057979">
        <w:t>19.</w:t>
      </w:r>
      <w:r w:rsidRPr="00057979">
        <w:tab/>
        <w:t xml:space="preserve">salută progresele înregistrate de Albania în îmbunătățirea transmiterii datelor către </w:t>
      </w:r>
      <w:proofErr w:type="spellStart"/>
      <w:r w:rsidRPr="00057979">
        <w:t>Eurostat</w:t>
      </w:r>
      <w:proofErr w:type="spellEnd"/>
      <w:r w:rsidRPr="00057979">
        <w:t>;</w:t>
      </w:r>
    </w:p>
    <w:p w14:paraId="308179B3" w14:textId="77777777" w:rsidR="00DC0548" w:rsidRPr="00057979" w:rsidRDefault="00DC0548" w:rsidP="00DC0548">
      <w:pPr>
        <w:pStyle w:val="NormalHanging12a"/>
        <w:rPr>
          <w:b/>
          <w:i/>
        </w:rPr>
      </w:pPr>
      <w:r w:rsidRPr="00057979">
        <w:rPr>
          <w:b/>
          <w:i/>
        </w:rPr>
        <w:t>Drepturile fundamentale</w:t>
      </w:r>
    </w:p>
    <w:p w14:paraId="722694D3" w14:textId="77777777" w:rsidR="00DC0548" w:rsidRPr="00057979" w:rsidRDefault="00DC0548" w:rsidP="00DC0548">
      <w:pPr>
        <w:pStyle w:val="NormalHanging12a"/>
        <w:rPr>
          <w:bCs/>
          <w:iCs/>
        </w:rPr>
      </w:pPr>
      <w:r w:rsidRPr="00057979">
        <w:t>20.</w:t>
      </w:r>
      <w:r w:rsidRPr="00057979">
        <w:tab/>
        <w:t xml:space="preserve">constată că legislația Albaniei ce vizează violența de gen nu este încă pe deplin aliniată la Convenția de la Istanbul; își exprimă profunda îngrijorare cu privire la faptul că violența împotriva femeilor rămâne o problemă stringentă, numărul </w:t>
      </w:r>
      <w:proofErr w:type="spellStart"/>
      <w:r w:rsidRPr="00057979">
        <w:t>feminicidelor</w:t>
      </w:r>
      <w:proofErr w:type="spellEnd"/>
      <w:r w:rsidRPr="00057979">
        <w:t xml:space="preserve"> rămânând ridicat; salută înființarea de către Avocatul Poporului a unui Observator al incidentelor de feminicid;</w:t>
      </w:r>
      <w:r w:rsidRPr="00057979">
        <w:rPr>
          <w:b/>
          <w:i/>
        </w:rPr>
        <w:t xml:space="preserve"> </w:t>
      </w:r>
      <w:r w:rsidRPr="00057979">
        <w:t>solicită insistent să fie îmbunătățite serviciile de sprijin adresate victimelor, în special asistența medicală, finanțarea adăposturilor, asistența juridică gratuită și reintegrarea și reabilitarea victimelor; subliniază că este nevoie de un sprijin financiar și instituțional mai mare pentru programe de prevenție, campanii de sensibilizare a opiniei publice și formarea specializată a autorităților judiciare și de aplicare a legii, pentru a asigura o abordare axată pe victime;</w:t>
      </w:r>
    </w:p>
    <w:p w14:paraId="4D2869D3" w14:textId="77777777" w:rsidR="00DC0548" w:rsidRPr="00057979" w:rsidRDefault="00DC0548" w:rsidP="00DC0548">
      <w:pPr>
        <w:pStyle w:val="NormalHanging12a"/>
        <w:rPr>
          <w:bCs/>
          <w:iCs/>
        </w:rPr>
      </w:pPr>
      <w:r w:rsidRPr="00057979">
        <w:lastRenderedPageBreak/>
        <w:t>21.</w:t>
      </w:r>
      <w:r w:rsidRPr="00057979">
        <w:tab/>
        <w:t>își exprimă îngrijorarea cu privire la deficiențele persistente, cum ar fi nealinierea sau alinierea parțială la acquis-</w:t>
      </w:r>
      <w:proofErr w:type="spellStart"/>
      <w:r w:rsidRPr="00057979">
        <w:t>ul</w:t>
      </w:r>
      <w:proofErr w:type="spellEnd"/>
      <w:r w:rsidRPr="00057979">
        <w:t xml:space="preserve"> UE, în ceea ce privește persoanele cu dizabilități și egalitatea de gen; observă că Albania trebuie să își alinieze pe deplin cadrul juridic privind violența de gen la Convenția de la Istanbul; observă că, potrivit Raportului din 2024 al Forumului Economic Mondial privind disparitatea de gen la nivel mondial, Albania a coborât cu șase locuri, situându-se pe locul 23 la nivel mondial, ceea ce indică o creștere a disparității de gen; își exprimă profunda îngrijorare cu privire la faptul că violența împotriva femeilor rămâne o problemă stringentă, numărul </w:t>
      </w:r>
      <w:proofErr w:type="spellStart"/>
      <w:r w:rsidRPr="00057979">
        <w:t>feminicidelor</w:t>
      </w:r>
      <w:proofErr w:type="spellEnd"/>
      <w:r w:rsidRPr="00057979">
        <w:t xml:space="preserve"> rămânând ridicat; solicită punerea în aplicare integrală și efectivă a legislației existente, inclusiv o aplicare mai strictă a măsurilor de protecție și o reacție judiciară mai consistentă la cazurile de violență de gen, astfel cum se subliniază în Raportul din 2024 privind Albania al Comisiei Europene;</w:t>
      </w:r>
    </w:p>
    <w:p w14:paraId="22709135" w14:textId="77777777" w:rsidR="00DC0548" w:rsidRPr="00057979" w:rsidRDefault="00DC0548" w:rsidP="00DC0548">
      <w:pPr>
        <w:pStyle w:val="NormalHanging12a"/>
        <w:rPr>
          <w:bCs/>
          <w:iCs/>
        </w:rPr>
      </w:pPr>
      <w:r w:rsidRPr="00057979">
        <w:t>22.</w:t>
      </w:r>
      <w:r w:rsidRPr="00057979">
        <w:tab/>
        <w:t xml:space="preserve">salută adoptarea unui plan național de acțiune nou și cu un buget mai adecvat pentru persoanele LGBTI+; regretă însă că nu s-au înregistrat progrese în inițierea legislației necesare în acest domeniu și invită autoritățile să adopte legislația necesară privind recunoașterea identității de gen și a caracteristicilor sexuale, precum și privind uniunile homosexuale/căsătoriile între persoane de același sex; regretă că persoanele LGBTI+ se confruntă în continuare cu amenințări și campanii insultătoare în mass-media, iar instituțiile publice nu asigură o protecție corespunzătoare; constată că femeile care locuiesc în zone rurale și izolate, femeile rome și egiptene și persoanele LGBTI+ continuă să se confrunte cu un acces limitat la asistența medicală primară; îndeamnă instituțiile publice să dea dovadă de un angajament ferm privind protecția drepturilor LGBTI+ și să acționeze hotărât împotriva limbajului discriminatoriu și care incită la ură față de comunitatea LGBTI+; </w:t>
      </w:r>
    </w:p>
    <w:p w14:paraId="537F51A7" w14:textId="77777777" w:rsidR="00D14AAD" w:rsidRPr="00057979" w:rsidRDefault="00DC0548" w:rsidP="00057979">
      <w:pPr>
        <w:spacing w:after="240"/>
        <w:ind w:left="567" w:hanging="567"/>
      </w:pPr>
      <w:r w:rsidRPr="00057979">
        <w:t>23.</w:t>
      </w:r>
      <w:r w:rsidRPr="00057979">
        <w:tab/>
      </w:r>
      <w:r w:rsidR="00D14AAD" w:rsidRPr="00057979">
        <w:t>invită Albania să respecte pe deplin autonomia Bisericii Autocefale Ortodoxe din Albania și să se abțină de la orice acțiuni care subminează libertatea acesteia de exprimare religioasă sau drepturile sale de proprietate; solicită încetarea ingerințelor în numirile ecleziastice și desfășurarea unui dialog cu autoritățile religioase, pentru a proteja pluralismul religiilor;</w:t>
      </w:r>
    </w:p>
    <w:p w14:paraId="566C64BC" w14:textId="77777777" w:rsidR="00DC0548" w:rsidRPr="00057979" w:rsidRDefault="00D14AAD" w:rsidP="00DC0548">
      <w:pPr>
        <w:ind w:left="567" w:hanging="567"/>
        <w:rPr>
          <w:bCs/>
          <w:iCs/>
        </w:rPr>
      </w:pPr>
      <w:r w:rsidRPr="00057979">
        <w:t>24.</w:t>
      </w:r>
      <w:r w:rsidRPr="00057979">
        <w:tab/>
      </w:r>
      <w:r w:rsidR="00DC0548" w:rsidRPr="00057979">
        <w:t xml:space="preserve">salută adoptarea legislației de punere în aplicare a drepturilor persoanelor aparținând minorităților, în special în ceea ce privește autoidentificarea și utilizarea limbilor minoritare, </w:t>
      </w:r>
      <w:r w:rsidRPr="00057979">
        <w:t xml:space="preserve">inclusiv la nivelul administrațiilor locale autonome, </w:t>
      </w:r>
      <w:r w:rsidR="00DC0548" w:rsidRPr="00057979">
        <w:t xml:space="preserve">și subliniază că aceste reglementări trebuie să fie puse în aplicare pe deplin și efectiv, pentru ca exercitarea drepturilor minorităților și a dreptului la educație să devină realizabilă în practică; </w:t>
      </w:r>
      <w:r w:rsidRPr="00057979">
        <w:t xml:space="preserve">invită autoritățile să asigure punerea în aplicare efectivă a regulamentelor, în special prin alocarea unor resurse corespunzătoare agențiilor centrale și administrațiilor locale; invită autoritățile să revizuiască procedurile de selecție a membrilor Comitetului pentru minoritățile naționale, în conformitate cu recomandările Comisiei și ale Comitetului consultativ pentru Convenția-cadru pentru protecția minorităților naționale; invită autoritățile </w:t>
      </w:r>
      <w:r w:rsidR="00DC0548" w:rsidRPr="00057979">
        <w:t>să mărească capacitatea Comitetului de stat pentru minoritățile naționale</w:t>
      </w:r>
      <w:r w:rsidRPr="00057979">
        <w:t xml:space="preserve"> și să se asigure că acesta este pe deplin funcțional și dispune de resurse corespunzătoare</w:t>
      </w:r>
      <w:r w:rsidR="00DC0548" w:rsidRPr="00057979">
        <w:t xml:space="preserve">; își exprimă îngrijorarea cu privire la problemele persistente legate de discriminare și excluziune socială care afectează grupurile minoritare din Albania; solicită guvernului albanez să respecte și să protejeze pe deplin drepturile omului, inclusiv drepturile minorităților, și să se asigure că toate acuzațiile de încălcare a drepturilor omului, inclusiv de discurs instigator la ură, sunt investigate cu promptitudine și în detaliu; îndeamnă autoritățile albaneze să consolideze mecanismele instituționale de prevenire a discriminării și să asigure participarea politică semnificativă a tuturor comunităților, în </w:t>
      </w:r>
      <w:r w:rsidR="00DC0548" w:rsidRPr="00057979">
        <w:lastRenderedPageBreak/>
        <w:t>conformitate cu recomandările din Raportul din 2024 privind Albania al Comisiei Europene; invită Albania să protejeze și să promoveze patrimoniul cultural, limbile și tradițiile minorităților sale naționale; invită Albania să le ofere minorităților naționale posibilități de învățământ în</w:t>
      </w:r>
      <w:r w:rsidRPr="00057979">
        <w:t xml:space="preserve"> limba maternă, inclusiv o școlarizare corespunzătoare de nivel primar și secundar în limba greacă în regiunile populate în mod tradițional de minoritatea națională greacă, </w:t>
      </w:r>
      <w:r w:rsidR="00DC0548" w:rsidRPr="00057979">
        <w:t xml:space="preserve">și să asigure un acces </w:t>
      </w:r>
      <w:r w:rsidRPr="00057979">
        <w:t xml:space="preserve">nerestricționat </w:t>
      </w:r>
      <w:r w:rsidR="00DC0548" w:rsidRPr="00057979">
        <w:t>la învățământul de stat de nivel primar, secundar și superior pentru toți cetățenii săi</w:t>
      </w:r>
      <w:r w:rsidRPr="00057979">
        <w:t xml:space="preserve"> și pe întreg teritoriul țării, asigurând aplicarea integrală a legislației corespunzătoare</w:t>
      </w:r>
      <w:r w:rsidR="00DC0548" w:rsidRPr="00057979">
        <w:t>; </w:t>
      </w:r>
    </w:p>
    <w:p w14:paraId="17615DCF" w14:textId="77777777" w:rsidR="00DC0548" w:rsidRPr="00057979" w:rsidRDefault="00DC0548" w:rsidP="00DC0548">
      <w:pPr>
        <w:ind w:left="567" w:hanging="567"/>
        <w:rPr>
          <w:b/>
          <w:i/>
        </w:rPr>
      </w:pPr>
    </w:p>
    <w:p w14:paraId="0D589C0E" w14:textId="77777777" w:rsidR="00D14AAD" w:rsidRPr="00057979" w:rsidRDefault="00D14AAD" w:rsidP="00DC0548">
      <w:pPr>
        <w:pStyle w:val="NormalHanging12a"/>
      </w:pPr>
      <w:r w:rsidRPr="00057979">
        <w:t>25</w:t>
      </w:r>
      <w:r w:rsidR="00DC0548" w:rsidRPr="00057979">
        <w:t>.</w:t>
      </w:r>
      <w:r w:rsidR="00DC0548" w:rsidRPr="00057979">
        <w:tab/>
      </w:r>
      <w:r w:rsidRPr="00057979">
        <w:t>invită Albania să protejeze și să conserve patrimoniul religios și cultural al minorității ortodoxe grecești, inclusiv prin restaurarea și recunoașterea juridică a bisericilor și cimitirelor; invită autoritățile să se abțină de la exproprierea sau demolarea bunurilor de importanță istorică sau culturală pentru minoritatea greacă;</w:t>
      </w:r>
    </w:p>
    <w:p w14:paraId="1B676E00" w14:textId="77777777" w:rsidR="00DC0548" w:rsidRPr="00057979" w:rsidRDefault="00D14AAD" w:rsidP="00DC0548">
      <w:pPr>
        <w:pStyle w:val="NormalHanging12a"/>
        <w:rPr>
          <w:bCs/>
          <w:iCs/>
        </w:rPr>
      </w:pPr>
      <w:r w:rsidRPr="00057979">
        <w:t>26.</w:t>
      </w:r>
      <w:r w:rsidRPr="00057979">
        <w:tab/>
      </w:r>
      <w:r w:rsidR="00DC0548" w:rsidRPr="00057979">
        <w:t>reamintește că Albania ar trebui să protejeze dreptul la proprietate, în special prin realizarea unor progrese decisive în ceea ce privește prima înregistrare și despăgubirea, prin îmbunătățirea transparenței cadastrului de stat și a calității datelor cadastrale din registrul funciar și prin asigurarea respectării dreptului la un proces echitabil și a dreptului la o cale de atac eficientă în cazurile de expropriere și de radiere a proprietăților;</w:t>
      </w:r>
    </w:p>
    <w:p w14:paraId="69F3B038" w14:textId="77777777" w:rsidR="0062336D" w:rsidRPr="00057979" w:rsidRDefault="0062336D" w:rsidP="00DC0548">
      <w:pPr>
        <w:pStyle w:val="NormalHanging12a"/>
      </w:pPr>
      <w:r w:rsidRPr="00057979">
        <w:t>27</w:t>
      </w:r>
      <w:r w:rsidR="00DC0548" w:rsidRPr="00057979">
        <w:t>.</w:t>
      </w:r>
      <w:r w:rsidR="00DC0548" w:rsidRPr="00057979">
        <w:tab/>
      </w:r>
      <w:r w:rsidRPr="00057979">
        <w:t>încurajează guvernul Albaniei să ia în discuție și să rectifice nedreptățile comise de regimul comunist față de toate confesiunilor religioase;</w:t>
      </w:r>
    </w:p>
    <w:p w14:paraId="44BC335A" w14:textId="77777777" w:rsidR="007E751D" w:rsidRPr="00057979" w:rsidRDefault="007E751D" w:rsidP="00DC0548">
      <w:pPr>
        <w:pStyle w:val="NormalHanging12a"/>
      </w:pPr>
      <w:r w:rsidRPr="00057979">
        <w:t>28.</w:t>
      </w:r>
      <w:r w:rsidRPr="00057979">
        <w:tab/>
        <w:t>își exprimă îngrijorarea cu privire la restituirea lentă a proprietăților religioase confiscate de comuniști; constată cu îngrijorare, de asemenea, că, în pofida numeroaselor cereri din partea unor confesiuni religioase, guvernul Albaniei nu a returnat toate obiectele sacre, relicvele, icoanele și arhivele confiscate în timpul regimului comunist</w:t>
      </w:r>
      <w:r w:rsidRPr="00057979">
        <w:rPr>
          <w:rStyle w:val="FootnoteReference"/>
        </w:rPr>
        <w:footnoteReference w:id="5"/>
      </w:r>
      <w:r w:rsidRPr="00057979">
        <w:t>;</w:t>
      </w:r>
    </w:p>
    <w:p w14:paraId="030AE9D4" w14:textId="77777777" w:rsidR="00DC0548" w:rsidRPr="00057979" w:rsidRDefault="0062336D" w:rsidP="00DC0548">
      <w:pPr>
        <w:pStyle w:val="NormalHanging12a"/>
        <w:rPr>
          <w:bCs/>
          <w:iCs/>
        </w:rPr>
      </w:pPr>
      <w:r w:rsidRPr="00057979">
        <w:t>2</w:t>
      </w:r>
      <w:r w:rsidR="007E751D" w:rsidRPr="00057979">
        <w:t>9</w:t>
      </w:r>
      <w:r w:rsidRPr="00057979">
        <w:t>.</w:t>
      </w:r>
      <w:r w:rsidRPr="00057979">
        <w:tab/>
      </w:r>
      <w:r w:rsidR="00DC0548" w:rsidRPr="00057979">
        <w:t>solicită majorarea investițiilor în modernizarea sistemului de învățământ, pentru a se asigura calitatea și caracterul incluziv al acestuia; invită Albania să pună în aplicare măsuri de promovare a oportunităților de angajare și educație pentru persoanele cu dizabilități;</w:t>
      </w:r>
    </w:p>
    <w:p w14:paraId="54B90D3B" w14:textId="77777777" w:rsidR="0062336D" w:rsidRPr="00057979" w:rsidRDefault="0062336D" w:rsidP="00057979">
      <w:pPr>
        <w:pStyle w:val="NormalHanging12a"/>
        <w:ind w:left="0" w:firstLine="0"/>
      </w:pPr>
    </w:p>
    <w:p w14:paraId="5A3D7883" w14:textId="77777777" w:rsidR="00DC0548" w:rsidRPr="00057979" w:rsidRDefault="0062336D" w:rsidP="00DC0548">
      <w:pPr>
        <w:pStyle w:val="NormalHanging12a"/>
      </w:pPr>
      <w:r w:rsidRPr="00057979">
        <w:t>30.</w:t>
      </w:r>
      <w:r w:rsidRPr="00057979">
        <w:tab/>
      </w:r>
      <w:r w:rsidR="001869A2" w:rsidRPr="00057979">
        <w:t xml:space="preserve">salută realizarea recensământului populației în Albania în 2023; invită autoritățile să publice datele detaliate și analiza tematică, în conformitate cu recomandarea Comisiei din raportul său din 2024 </w:t>
      </w:r>
      <w:r w:rsidR="00DC0548" w:rsidRPr="00057979">
        <w:t xml:space="preserve">privind </w:t>
      </w:r>
      <w:r w:rsidR="001869A2" w:rsidRPr="00057979">
        <w:t>Albania</w:t>
      </w:r>
      <w:r w:rsidR="00DC0548" w:rsidRPr="00057979">
        <w:t xml:space="preserve">; </w:t>
      </w:r>
    </w:p>
    <w:p w14:paraId="03450F89" w14:textId="77777777" w:rsidR="00DC0548" w:rsidRPr="00057979" w:rsidRDefault="001869A2" w:rsidP="00DC0548">
      <w:pPr>
        <w:pStyle w:val="NormalHanging12a"/>
      </w:pPr>
      <w:r w:rsidRPr="00057979">
        <w:t>31</w:t>
      </w:r>
      <w:r w:rsidR="00DC0548" w:rsidRPr="00057979">
        <w:t>.</w:t>
      </w:r>
      <w:r w:rsidR="00DC0548" w:rsidRPr="00057979">
        <w:tab/>
        <w:t>salută adoptarea legii privind protecția datelor cu caracter personal, care vizează alinierea deplină la acquis-</w:t>
      </w:r>
      <w:proofErr w:type="spellStart"/>
      <w:r w:rsidR="00DC0548" w:rsidRPr="00057979">
        <w:t>ul</w:t>
      </w:r>
      <w:proofErr w:type="spellEnd"/>
      <w:r w:rsidR="00DC0548" w:rsidRPr="00057979">
        <w:t xml:space="preserve"> UE; felicită autoritățile albaneze pentru adoptarea legislației de punere în aplicare privind procedura și o compensație justă pentru utilizarea operelor orfane și baza de date a operelor protejate de drepturi de autor, dar își exprimă îngrijorarea profundă cu privire la modul în care sunt tratate datele cu caracter personal și la deficiențele din sistemele informatice; invită autoritățile din Albania să consolideze mecanismele de protecție a securității datelor, să îmbunătățească măsurile </w:t>
      </w:r>
      <w:r w:rsidR="00DC0548" w:rsidRPr="00057979">
        <w:lastRenderedPageBreak/>
        <w:t xml:space="preserve">de prevenire și gradul de sensibilizare a publicului și să îmbunătățească capacitatea instituțională pentru punerea în aplicare în mod eficient a noii legi privind protecția datelor cu caracter personal; invită Albania să continue colaborarea cu Oficiul Uniunii Europene pentru Proprietate Intelectuală; </w:t>
      </w:r>
    </w:p>
    <w:p w14:paraId="0B71BB5C" w14:textId="77777777" w:rsidR="00DC0548" w:rsidRPr="00057979" w:rsidRDefault="001869A2" w:rsidP="00DC0548">
      <w:pPr>
        <w:pStyle w:val="NormalHanging12a"/>
        <w:rPr>
          <w:bCs/>
          <w:iCs/>
        </w:rPr>
      </w:pPr>
      <w:r w:rsidRPr="00057979">
        <w:t>32</w:t>
      </w:r>
      <w:r w:rsidR="00DC0548" w:rsidRPr="00057979">
        <w:t>.</w:t>
      </w:r>
      <w:r w:rsidR="00DC0548" w:rsidRPr="00057979">
        <w:tab/>
        <w:t>ia act de intensificarea cooperării dintre Albania și UE în ceea ce privește gestionarea fluxurilor de migrație și controlul la frontiere, în special prin intermediul noii Strategii naționale privind migrația pentru 2024-2026 și al cooperării cu Frontex; ia act de Memorandumul de înțelegere dintre Italia și Albania;</w:t>
      </w:r>
    </w:p>
    <w:p w14:paraId="252D81EE" w14:textId="77777777" w:rsidR="00DC0548" w:rsidRPr="00057979" w:rsidRDefault="00DC0548" w:rsidP="00DC0548">
      <w:pPr>
        <w:pStyle w:val="NormalHanging12a"/>
        <w:rPr>
          <w:b/>
          <w:i/>
        </w:rPr>
      </w:pPr>
      <w:r w:rsidRPr="00057979">
        <w:rPr>
          <w:b/>
          <w:i/>
        </w:rPr>
        <w:t>Statul de drept</w:t>
      </w:r>
    </w:p>
    <w:p w14:paraId="5DDE5932" w14:textId="77777777" w:rsidR="00DC0548" w:rsidRPr="00057979" w:rsidRDefault="001869A2" w:rsidP="00DC0548">
      <w:pPr>
        <w:pStyle w:val="NormalHanging12a"/>
        <w:rPr>
          <w:bCs/>
          <w:iCs/>
        </w:rPr>
      </w:pPr>
      <w:r w:rsidRPr="00057979">
        <w:t>33</w:t>
      </w:r>
      <w:r w:rsidR="00DC0548" w:rsidRPr="00057979">
        <w:t>.</w:t>
      </w:r>
      <w:r w:rsidR="00DC0548" w:rsidRPr="00057979">
        <w:tab/>
        <w:t xml:space="preserve">felicită Albania pentru progresele înregistrate în punerea în aplicare a reformelor din domeniul justiției, care au ca scop consolidarea independenței, a transparenței și a responsabilității sistemului judiciar, inclusiv în ceea ce privește procesul de verificare, finalizat în primă instanță; salută noul proces de reforme privind „buna guvernanță, statul de drept și combaterea corupției pentru Albania 2030”, lansat de Parlamentul Albaniei; subliniază că orice inițiativă de consolidare a guvernanței, a statului de drept și a eforturilor de combatere a corupției trebuie să se bazeze pe incluziune, transparență și colaborare; </w:t>
      </w:r>
    </w:p>
    <w:p w14:paraId="3610CAA3" w14:textId="77777777" w:rsidR="00DC0548" w:rsidRPr="00057979" w:rsidRDefault="001869A2" w:rsidP="00DC0548">
      <w:pPr>
        <w:pStyle w:val="NormalHanging12a"/>
      </w:pPr>
      <w:r w:rsidRPr="00057979">
        <w:t>34</w:t>
      </w:r>
      <w:r w:rsidR="00DC0548" w:rsidRPr="00057979">
        <w:t>.</w:t>
      </w:r>
      <w:r w:rsidR="00DC0548" w:rsidRPr="00057979">
        <w:tab/>
        <w:t xml:space="preserve">își exprimă îngrijorarea cu privire la ingerințele politice continue în sistemul judiciar și la presiunea exercitată asupra acestuia; ia act cu îngrijorare de deficiențele din procesul de numire pe bază de merite a membrilor Consiliului Superior al Judecătorilor și ai Consiliului Superior al Procurorilor care nu fac parte din corpul magistraților și de nivelul de integritate al acestora; </w:t>
      </w:r>
      <w:r w:rsidRPr="00057979">
        <w:t>regretă provocările persistente cu care se confruntă sistemul judiciar în funcționarea sa, menționate în raportul SPAK din 2024;</w:t>
      </w:r>
    </w:p>
    <w:p w14:paraId="3D3AADED" w14:textId="77777777" w:rsidR="00DC0548" w:rsidRPr="00057979" w:rsidRDefault="001869A2" w:rsidP="00DC0548">
      <w:pPr>
        <w:pStyle w:val="NormalHanging12a"/>
        <w:rPr>
          <w:bCs/>
          <w:iCs/>
        </w:rPr>
      </w:pPr>
      <w:r w:rsidRPr="00057979">
        <w:t>35</w:t>
      </w:r>
      <w:r w:rsidR="00DC0548" w:rsidRPr="00057979">
        <w:t>.</w:t>
      </w:r>
      <w:r w:rsidR="00DC0548" w:rsidRPr="00057979">
        <w:tab/>
        <w:t>solicită măsuri urgente pentru asigurarea independenței judiciare și a integrității instituționale;</w:t>
      </w:r>
    </w:p>
    <w:p w14:paraId="0F2F275B" w14:textId="77777777" w:rsidR="00DC0548" w:rsidRPr="00057979" w:rsidRDefault="001869A2" w:rsidP="00DC0548">
      <w:pPr>
        <w:pStyle w:val="NormalHanging12a"/>
      </w:pPr>
      <w:r w:rsidRPr="00057979">
        <w:t>36</w:t>
      </w:r>
      <w:r w:rsidR="00DC0548" w:rsidRPr="00057979">
        <w:t>.</w:t>
      </w:r>
      <w:r w:rsidR="00DC0548" w:rsidRPr="00057979">
        <w:tab/>
        <w:t xml:space="preserve">subliniază că Albania s-a clasat pe locul 80 în Indicele de percepție a corupției 2024 publicat de </w:t>
      </w:r>
      <w:proofErr w:type="spellStart"/>
      <w:r w:rsidR="00DC0548" w:rsidRPr="00057979">
        <w:t>Transparency</w:t>
      </w:r>
      <w:proofErr w:type="spellEnd"/>
      <w:r w:rsidR="00DC0548" w:rsidRPr="00057979">
        <w:t xml:space="preserve"> International, ceea ce indicând necesitatea unor progrese substanțiale în combaterea corupției la nivel înalt și asigurarea independenței justiției; evidențiază activitatea de o importanță determinantă a structurii speciale de combatere a corupției și a criminalității organizate (SPAK) din Albania, care obține rezultate pozitive în desfășurarea anchetelor, urmărirea penală și condamnarea în cazurile de corupție la nivel înalt, precum și în cazurile care implică protecția intereselor financiare ale UE; subliniază importanța asigurării independenței depline a instituțiilor implicate în combaterea corupției și se pronunță pentru întărirea capacității lor operaționale și de anchetă; salută anchetele și procedurile de corupție la nivel înalt; subliniază că creșterea numărului de condamnări definitive ale unor funcționari de nivel înalt rămâne o prioritate importantă; îndeamnă toți actorii să nu întreprindă acțiuni care subminează activitățile instituțiilor independente, cum ar fi SPAK; își exprimă regretul cu privire la mediul de intimidare în care funcționează sistemul judiciar și la presiunile nejustificate pe care le suportă, care reprezintă o amenințare gravă la adresa independenței sistemului judiciar; este preocupat că lipsa unui sprijin instituțional pentru magistrații care se confruntă cu amenințări slăbește încrederea publicului și pune serios în pericol statul de drept și procesul de integrare a Albaniei în UE;</w:t>
      </w:r>
    </w:p>
    <w:p w14:paraId="1F0581C3" w14:textId="77777777" w:rsidR="00DC0548" w:rsidRPr="00057979" w:rsidRDefault="001869A2" w:rsidP="00DC0548">
      <w:pPr>
        <w:pStyle w:val="NormalHanging12a"/>
        <w:rPr>
          <w:bCs/>
          <w:iCs/>
        </w:rPr>
      </w:pPr>
      <w:r w:rsidRPr="00057979">
        <w:t>37</w:t>
      </w:r>
      <w:r w:rsidR="00DC0548" w:rsidRPr="00057979">
        <w:t>.</w:t>
      </w:r>
      <w:r w:rsidR="00DC0548" w:rsidRPr="00057979">
        <w:tab/>
        <w:t xml:space="preserve">ia act de provocările legate de calitatea și eficiența sistemului de justiție, inclusiv </w:t>
      </w:r>
      <w:r w:rsidR="00DC0548" w:rsidRPr="00057979">
        <w:lastRenderedPageBreak/>
        <w:t>numărul mare de posturi vacante în domeniul judiciar, personal insuficient în instanțe, calitatea formării judiciare inițiale și continue, coerența jurisprudenței și lipsa unui sistem modern și integrat de gestionare a cauzelor; constată că alocările bugetare sunt insuficiente, în special pentru componenta privind instanțele; subliniază că reducerea numărului de dosare nesoluționate din sistemul judiciar ar trebui să rămână o prioritate; apreciază, cu toate acestea, că Curtea Constituțională a Albaniei și-a îmbunătățit eficiența prin reducerea numărului de cazuri nesoluționate și continuă să susțină mecanismele instituționale de asigurare a echilibrului puterilor;</w:t>
      </w:r>
    </w:p>
    <w:p w14:paraId="314FD60E" w14:textId="77777777" w:rsidR="00DC0548" w:rsidRPr="00057979" w:rsidRDefault="001869A2" w:rsidP="00DC0548">
      <w:pPr>
        <w:pStyle w:val="NormalHanging12a"/>
      </w:pPr>
      <w:r w:rsidRPr="00057979">
        <w:t>38</w:t>
      </w:r>
      <w:r w:rsidR="00DC0548" w:rsidRPr="00057979">
        <w:t>.</w:t>
      </w:r>
      <w:r w:rsidR="00DC0548" w:rsidRPr="00057979">
        <w:tab/>
        <w:t>salută adoptarea actelor legislative naționale care vizează alinierea la acquis-</w:t>
      </w:r>
      <w:proofErr w:type="spellStart"/>
      <w:r w:rsidR="00DC0548" w:rsidRPr="00057979">
        <w:t>ul</w:t>
      </w:r>
      <w:proofErr w:type="spellEnd"/>
      <w:r w:rsidR="00DC0548" w:rsidRPr="00057979">
        <w:t xml:space="preserve"> UE în domeniul combaterii spălării banilor; observă că este necesar să fie instituit un birou puternic de recuperare a activelor și să fie îmbunătățite procedurile de verificare și procesele de anchetare, urmărire penală și obținere a condamnărilor în cazurile de corupție la nivel înalt, inclusiv prin sechestrarea și confiscarea definitivă a activelor provenite din activități infracționale;</w:t>
      </w:r>
    </w:p>
    <w:p w14:paraId="5ED3A41C" w14:textId="77777777" w:rsidR="00DC0548" w:rsidRPr="00057979" w:rsidRDefault="001869A2" w:rsidP="00DC0548">
      <w:pPr>
        <w:pStyle w:val="NormalHanging12a"/>
        <w:rPr>
          <w:bCs/>
          <w:iCs/>
        </w:rPr>
      </w:pPr>
      <w:r w:rsidRPr="00057979">
        <w:t>39</w:t>
      </w:r>
      <w:r w:rsidR="00DC0548" w:rsidRPr="00057979">
        <w:t>.</w:t>
      </w:r>
      <w:r w:rsidR="00DC0548" w:rsidRPr="00057979">
        <w:tab/>
        <w:t>invită Albania să își alinieze în continuare cadrul juridic, în special codul penal, la acquis-</w:t>
      </w:r>
      <w:proofErr w:type="spellStart"/>
      <w:r w:rsidR="00DC0548" w:rsidRPr="00057979">
        <w:t>ul</w:t>
      </w:r>
      <w:proofErr w:type="spellEnd"/>
      <w:r w:rsidR="00DC0548" w:rsidRPr="00057979">
        <w:t xml:space="preserve"> UE privind combaterea criminalității organizate a comerțului cu droguri și arme de foc, precum și combaterea criminalității informatice, a extremismului și a amenințărilor teroriste; </w:t>
      </w:r>
      <w:r w:rsidRPr="00057979">
        <w:t xml:space="preserve">este în continuare preocupat de amenințarea persistentă pe care o reprezintă grupurile mafiote albaneze în Europa și de diversificarea activităților acestora; regretă că, în pofida eforturilor de dezmembrare a rețelelor lor, inclusiv prin utilizarea în cursul anchetelor a datelor provenite de la serviciul de mesagerie criptată SKY-ECC, aceste grupuri infracționale sunt încă puternic implicate în traficul de droguri și de arme, în introducerea ilegală de </w:t>
      </w:r>
      <w:proofErr w:type="spellStart"/>
      <w:r w:rsidRPr="00057979">
        <w:t>migranți</w:t>
      </w:r>
      <w:proofErr w:type="spellEnd"/>
      <w:r w:rsidRPr="00057979">
        <w:t xml:space="preserve">, în traficul de persoane și în spălarea de bani în mai multe state membre, în special în Țările de Jos, Belgia, Italia și Franța; </w:t>
      </w:r>
      <w:r w:rsidR="00DC0548" w:rsidRPr="00057979">
        <w:t>ia act de numirea unor procurori suplimentari în cadrul Parchetului special, precum și de înființarea unei unități pentru anchete financiare; salută participarea Albaniei la operațiuni comune și cooperarea acesteia în cadrul Platformei multidisciplinare europene împotriva amenințărilor infracționale (EMPACT) în cazuri de trafic de droguri, spălare de bani și criminalitate informatică; recunoaște, de asemenea, cooperarea intensificată cu EUROPOL, EUROJUST, FRONTEX, INTERPOL și rețeaua CARIN în combaterea criminalității organizate și dezmembrarea rețelelor infracționale transnaționale; încurajează Albania să își îmbunătățească mecanismele de schimb de informații cu agențiile UE, pentru a spori stabilitatea regională; solicită eforturi susținute pentru alinierea politicilor de securitate ale Albaniei la strategiile UE, promovând-se astfel un cadru de securitate regională mai integrat și mai rezilient; invită Albania să intensifice lupta împotriva traficului de persoane în cooperare cu statele membre ale UE și cu agențiile UE; subliniază că trebuie combătut comerțul ilicit cu arme de calibru mic și armament ușor, întrucât Albania rămâne atât țară de destinație, cât și de tranzit; salută adoptarea unei noi strategii pentru protecția victimelor infracțiunilor; evidențiază importanța formării continue a personalului responsabil cu controlul migrației, pentru a asigura punerea în aplicare efectivă a reglementărilor europene și o reacție mai puternică la rețelele de trafic de persoane;</w:t>
      </w:r>
    </w:p>
    <w:p w14:paraId="784BBBE2" w14:textId="77777777" w:rsidR="00DC0548" w:rsidRPr="00057979" w:rsidRDefault="001869A2" w:rsidP="00DC0548">
      <w:pPr>
        <w:pStyle w:val="NormalHanging12a"/>
        <w:rPr>
          <w:bCs/>
          <w:iCs/>
        </w:rPr>
      </w:pPr>
      <w:r w:rsidRPr="00057979">
        <w:t>40</w:t>
      </w:r>
      <w:r w:rsidR="00DC0548" w:rsidRPr="00057979">
        <w:t>.</w:t>
      </w:r>
      <w:r w:rsidR="00DC0548" w:rsidRPr="00057979">
        <w:tab/>
        <w:t xml:space="preserve">încurajează Serviciul European de Acțiune Externă și Comisia Europeană să ajute în continuare Albania să își întărească reziliența în fața amenințărilor hibride în domeniile securității cibernetice, manipulării informațiilor și protecției infrastructurilor critice; invită Albania să evalueze riscurile legate de investițiile străine directe și să analizeze aceste investiții, în special pe cele din sectoare strategice precum energia, mineritul și telecomunicațiile, pentru a evita dependențele economice și capcanele datoriilor și </w:t>
      </w:r>
      <w:r w:rsidR="00DC0548" w:rsidRPr="00057979">
        <w:lastRenderedPageBreak/>
        <w:t>pentru a proteja interesele naționale, a îmbunătăți securitatea și a asigura coerența cu standardele UE;</w:t>
      </w:r>
    </w:p>
    <w:p w14:paraId="0C73B4A8" w14:textId="77777777" w:rsidR="00DC0548" w:rsidRPr="00057979" w:rsidRDefault="001869A2" w:rsidP="00DC0548">
      <w:pPr>
        <w:pStyle w:val="NormalHanging12a"/>
        <w:rPr>
          <w:bCs/>
          <w:iCs/>
        </w:rPr>
      </w:pPr>
      <w:r w:rsidRPr="00057979">
        <w:t>41</w:t>
      </w:r>
      <w:r w:rsidR="00DC0548" w:rsidRPr="00057979">
        <w:t>.</w:t>
      </w:r>
      <w:r w:rsidR="00DC0548" w:rsidRPr="00057979">
        <w:tab/>
        <w:t>invită UE și țările din Balcanii de Vest să stabilească un cadru de cooperare fructuoasă între Parchetul European (EPPO) și statele în curs de aderare, pentru a facilita realizarea unei cooperări strânse și a urmăririi penale a cazurilor de deturnare a fondurilor europene; apreciază faptul că Albania a încheiat un acord bilateral de lucru cu EPPO;</w:t>
      </w:r>
    </w:p>
    <w:p w14:paraId="4DE645B5" w14:textId="77777777" w:rsidR="00DC0548" w:rsidRPr="00057979" w:rsidRDefault="00DC0548" w:rsidP="00DC0548">
      <w:pPr>
        <w:pStyle w:val="NormalHanging12a"/>
        <w:rPr>
          <w:b/>
          <w:i/>
        </w:rPr>
      </w:pPr>
      <w:r w:rsidRPr="00057979">
        <w:rPr>
          <w:b/>
          <w:i/>
        </w:rPr>
        <w:t>Reformele socioeconomice</w:t>
      </w:r>
    </w:p>
    <w:p w14:paraId="160CFED5" w14:textId="77777777" w:rsidR="00DC0548" w:rsidRPr="00057979" w:rsidRDefault="001869A2" w:rsidP="00DC0548">
      <w:pPr>
        <w:pStyle w:val="NormalHanging12a"/>
      </w:pPr>
      <w:r w:rsidRPr="00057979">
        <w:t>42</w:t>
      </w:r>
      <w:r w:rsidR="00DC0548" w:rsidRPr="00057979">
        <w:t>.</w:t>
      </w:r>
      <w:r w:rsidR="00DC0548" w:rsidRPr="00057979">
        <w:tab/>
        <w:t>salută participarea Albaniei la punerea în aplicare a Planului de creștere al UE pentru Balcanii de Vest, care cuprinde integrarea în piața unică a UE, integrarea economică regională, reforme fundamentale și majorarea sprijinului financiar;</w:t>
      </w:r>
    </w:p>
    <w:p w14:paraId="0B98EF33" w14:textId="77777777" w:rsidR="00DC0548" w:rsidRPr="00057979" w:rsidRDefault="001869A2" w:rsidP="00DC0548">
      <w:pPr>
        <w:pStyle w:val="NormalHanging12a"/>
        <w:rPr>
          <w:bCs/>
          <w:iCs/>
        </w:rPr>
      </w:pPr>
      <w:r w:rsidRPr="00057979">
        <w:t>43</w:t>
      </w:r>
      <w:r w:rsidR="00DC0548" w:rsidRPr="00057979">
        <w:t>.</w:t>
      </w:r>
      <w:r w:rsidR="00DC0548" w:rsidRPr="00057979">
        <w:tab/>
        <w:t>reiterează importanța îmbunătățirii infrastructurii publice în țările din Balcanii de Vest și a dezvoltării legăturilor cu statele membre ale UE; reamintește potențialul Planului economic și de investiții pentru Balcanii de Vest de a îmbunătăți conectivitatea regională prin intermediul infrastructurii feroviare și rutiere; îndeamnă în acest sens autoritățile din toate țările să finalizeze coridorul VIII, care leagă Albania, Macedonia de Nord și Bulgaria; reiterează că este important să se dezvolte conexiunile aeriene între țările din Balcanii de Vest și cele cu statele membre ale UE;</w:t>
      </w:r>
    </w:p>
    <w:p w14:paraId="051D2563" w14:textId="77777777" w:rsidR="00DC0548" w:rsidRPr="00057979" w:rsidRDefault="001869A2" w:rsidP="00DC0548">
      <w:pPr>
        <w:pStyle w:val="NormalHanging12a"/>
        <w:rPr>
          <w:bCs/>
          <w:iCs/>
        </w:rPr>
      </w:pPr>
      <w:r w:rsidRPr="00057979">
        <w:t>44</w:t>
      </w:r>
      <w:r w:rsidR="00DC0548" w:rsidRPr="00057979">
        <w:t>.</w:t>
      </w:r>
      <w:r w:rsidR="00DC0548" w:rsidRPr="00057979">
        <w:tab/>
        <w:t>salută agenda de reforme a Albaniei, care vizează mediul de afaceri, capitalul uman, digitalizarea, energia și tranziția verde, drepturile fundamentale și statul de drept; salută, de asemenea, participarea Albaniei la programul Europa digitală al UE; salută faptul că Albania a fost clasificată ca lider regional în administrația publică și achizițiile publice digitale prin programul „Sprijin pentru îmbunătățirea guvernanței și gestionării”, administrat de UE și de Organizația pentru Cooperare și Dezvoltare Economică;</w:t>
      </w:r>
    </w:p>
    <w:p w14:paraId="4A3000BC" w14:textId="77777777" w:rsidR="00DC0548" w:rsidRPr="00057979" w:rsidRDefault="001869A2" w:rsidP="00DC0548">
      <w:pPr>
        <w:pStyle w:val="NormalHanging12a"/>
        <w:rPr>
          <w:bCs/>
          <w:iCs/>
        </w:rPr>
      </w:pPr>
      <w:r w:rsidRPr="00057979">
        <w:t>45</w:t>
      </w:r>
      <w:r w:rsidR="00DC0548" w:rsidRPr="00057979">
        <w:t>.</w:t>
      </w:r>
      <w:r w:rsidR="00DC0548" w:rsidRPr="00057979">
        <w:tab/>
        <w:t>încurajează autoritățile din Albania să reducă riscul de sărăcie și de excludere socială prin îmbunătățirea în continuare a accesului la serviciile sociale și de sănătate, în special pentru populațiile defavorizate și grupurile minoritare, inclusiv pentru romi și egipteni; solicită punerea în aplicare a Strategiei naționale de protecție socială a Albaniei pentru perioada 2024-2030 și a Strategiei naționale privind ocuparea forței de muncă și dezvoltarea competențelor pentru 2023-2030; invită Albania să adopte măsuri suplimentare de combatere a șomajului în rândul tinerilor și invită autoritățile albaneze să pună efectiv în aplicare Agenda națională pentru drepturile copilului, oferind asistență copiilor care sunt supuși riscului de excluziune și sărăcie;</w:t>
      </w:r>
    </w:p>
    <w:p w14:paraId="2E9907DC" w14:textId="77777777" w:rsidR="00DC0548" w:rsidRPr="00057979" w:rsidRDefault="001869A2" w:rsidP="00DC0548">
      <w:pPr>
        <w:pStyle w:val="NormalHanging12a"/>
        <w:rPr>
          <w:bCs/>
          <w:iCs/>
          <w:szCs w:val="24"/>
        </w:rPr>
      </w:pPr>
      <w:r w:rsidRPr="00057979">
        <w:t>46</w:t>
      </w:r>
      <w:r w:rsidR="00DC0548" w:rsidRPr="00057979">
        <w:t>.</w:t>
      </w:r>
      <w:r w:rsidR="00DC0548" w:rsidRPr="00057979">
        <w:tab/>
        <w:t>felicită autoritățile albaneze pentru adoptarea actelor legislative de reformă a învățământului superior și pentru punerea în aplicare a Strategiei naționale pentru educație 2021-2026; invită Albania să introducă în programele școlare, ca disciplină de bază, cultura de consum al mass-mediei, asigurându-se în același timp că profesorii beneficiază de o formare specifică și de resurse moderne, pentru a putea oferi programe de înaltă calitate; încurajează colaborarea cu inițiativele educaționale ale UE și cu rețelele regionale, cum ar fi Observatorul pentru cultura de consum al mass-mediei din Balcanii de Vest, pentru a pune în aplicare bunele practici în materie de gândire critică și competențe digitale;</w:t>
      </w:r>
    </w:p>
    <w:p w14:paraId="3FCF5B6A" w14:textId="77777777" w:rsidR="00DC0548" w:rsidRPr="00057979" w:rsidRDefault="001869A2" w:rsidP="00DC0548">
      <w:pPr>
        <w:pStyle w:val="NormalHanging12a"/>
        <w:rPr>
          <w:bCs/>
          <w:iCs/>
          <w:szCs w:val="24"/>
        </w:rPr>
      </w:pPr>
      <w:r w:rsidRPr="00057979">
        <w:t>47</w:t>
      </w:r>
      <w:r w:rsidR="00DC0548" w:rsidRPr="00057979">
        <w:t>.</w:t>
      </w:r>
      <w:r w:rsidR="00DC0548" w:rsidRPr="00057979">
        <w:tab/>
        <w:t xml:space="preserve">salută progresele înregistrate de Albania în ceea ce privește încheierea de acorduri bilaterale în domeniul securității sociale cu statele membre ale UE și pregătirile pentru a </w:t>
      </w:r>
      <w:r w:rsidR="00DC0548" w:rsidRPr="00057979">
        <w:lastRenderedPageBreak/>
        <w:t>permite conectarea sistemului său de servicii de ocupare a forței de muncă la EURES, rețeaua europeană a serviciilor de ocupare a forței de muncă;</w:t>
      </w:r>
    </w:p>
    <w:p w14:paraId="10F2B8D8" w14:textId="77777777" w:rsidR="00DC0548" w:rsidRPr="00057979" w:rsidRDefault="001869A2" w:rsidP="00DC0548">
      <w:pPr>
        <w:pStyle w:val="NormalHanging12a"/>
        <w:rPr>
          <w:bCs/>
          <w:iCs/>
        </w:rPr>
      </w:pPr>
      <w:r w:rsidRPr="00057979">
        <w:t>48</w:t>
      </w:r>
      <w:r w:rsidR="00DC0548" w:rsidRPr="00057979">
        <w:t>.</w:t>
      </w:r>
      <w:r w:rsidR="00DC0548" w:rsidRPr="00057979">
        <w:tab/>
        <w:t>salută faptul că Albania a aderat la zona unică de plăți în euro în noiembrie 2024, ceea ce reduce costurile pentru cetățeni și întreprinderi și va contribui la integrarea mai profundă a Albaniei pe piața unică; felicită autoritățile albaneze pentru alinierea la acquis-</w:t>
      </w:r>
      <w:proofErr w:type="spellStart"/>
      <w:r w:rsidR="00DC0548" w:rsidRPr="00057979">
        <w:t>ul</w:t>
      </w:r>
      <w:proofErr w:type="spellEnd"/>
      <w:r w:rsidR="00DC0548" w:rsidRPr="00057979">
        <w:t xml:space="preserve"> UE privind plățile (Directiva privind conturile de plăți</w:t>
      </w:r>
      <w:r w:rsidR="00DC0548" w:rsidRPr="00057979">
        <w:rPr>
          <w:rStyle w:val="FootnoteReference"/>
          <w:bCs/>
          <w:iCs/>
        </w:rPr>
        <w:footnoteReference w:id="6"/>
      </w:r>
      <w:r w:rsidR="00DC0548" w:rsidRPr="00057979">
        <w:t>) și pentru acțiunile care au dus la scoaterea Albaniei de pe „lista gri” a Grupului de Acțiune Financiară Internațională (GAFI); recunoaște eforturile Albaniei de a îmbunătăți competitivitatea economică și invită guvernul să continue reformele structurale menite să promoveze un mediu de afaceri mai atractiv, care să respecte standardele UE; regretă că ineficiența administrației publice, un cadru de reglementare excesiv, corupția și economia informală de proporții subminează mediul de afaceri și împiedică dezvoltarea concurenței;</w:t>
      </w:r>
    </w:p>
    <w:p w14:paraId="4AA9E6F2" w14:textId="77777777" w:rsidR="00DC0548" w:rsidRPr="00057979" w:rsidRDefault="001869A2" w:rsidP="00DC0548">
      <w:pPr>
        <w:pStyle w:val="NormalHanging12a"/>
        <w:rPr>
          <w:bCs/>
          <w:iCs/>
          <w:szCs w:val="24"/>
        </w:rPr>
      </w:pPr>
      <w:r w:rsidRPr="00057979">
        <w:t>49</w:t>
      </w:r>
      <w:r w:rsidR="00DC0548" w:rsidRPr="00057979">
        <w:t>.</w:t>
      </w:r>
      <w:r w:rsidR="00DC0548" w:rsidRPr="00057979">
        <w:tab/>
        <w:t>salută îmbunătățirea performanțelor fiscale ale Albaniei; invită autoritățile albaneze să îmbunătățească în continuare analiza riscurilor fiscale prin consolidarea serviciului corespunzător din Ministerul de Finanțe; solicită o mai mare transparență și responsabilizare a întreprinderilor de stat prin intermediul rapoartelor financiare anuale; invită Albania să își consolideze controlul financiar public intern și să asigure executarea recomandărilor instituției supreme de audit (ALSAI);</w:t>
      </w:r>
    </w:p>
    <w:p w14:paraId="730DBFC2" w14:textId="77777777" w:rsidR="00DC0548" w:rsidRPr="00057979" w:rsidRDefault="001869A2" w:rsidP="00DC0548">
      <w:pPr>
        <w:pStyle w:val="NormalHanging12a"/>
        <w:rPr>
          <w:bCs/>
          <w:iCs/>
          <w:szCs w:val="24"/>
        </w:rPr>
      </w:pPr>
      <w:r w:rsidRPr="00057979">
        <w:t>50</w:t>
      </w:r>
      <w:r w:rsidR="00DC0548" w:rsidRPr="00057979">
        <w:t>.</w:t>
      </w:r>
      <w:r w:rsidR="00DC0548" w:rsidRPr="00057979">
        <w:tab/>
        <w:t>salută alinierea în continuare a legislației la acquis-</w:t>
      </w:r>
      <w:proofErr w:type="spellStart"/>
      <w:r w:rsidR="00DC0548" w:rsidRPr="00057979">
        <w:t>ul</w:t>
      </w:r>
      <w:proofErr w:type="spellEnd"/>
      <w:r w:rsidR="00DC0548" w:rsidRPr="00057979">
        <w:t xml:space="preserve"> UE privind fondurile de pensii private și cadrul privind redresarea și rezoluția băncilor; invită Albania să își finalizeze alinierea la acquis-</w:t>
      </w:r>
      <w:proofErr w:type="spellStart"/>
      <w:r w:rsidR="00DC0548" w:rsidRPr="00057979">
        <w:t>ul</w:t>
      </w:r>
      <w:proofErr w:type="spellEnd"/>
      <w:r w:rsidR="00DC0548" w:rsidRPr="00057979">
        <w:t xml:space="preserve"> UE privind asigurările, piețele de capital, piețele titlurilor de valoare, fondurile de investiții și infrastructurile piețelor financiare;</w:t>
      </w:r>
    </w:p>
    <w:p w14:paraId="71825A41" w14:textId="77777777" w:rsidR="00DC0548" w:rsidRPr="00057979" w:rsidRDefault="001869A2" w:rsidP="00DC0548">
      <w:pPr>
        <w:pStyle w:val="NormalHanging12a"/>
        <w:rPr>
          <w:bCs/>
          <w:iCs/>
          <w:szCs w:val="24"/>
        </w:rPr>
      </w:pPr>
      <w:r w:rsidRPr="00057979">
        <w:t>51</w:t>
      </w:r>
      <w:r w:rsidR="00DC0548" w:rsidRPr="00057979">
        <w:t>.</w:t>
      </w:r>
      <w:r w:rsidR="00DC0548" w:rsidRPr="00057979">
        <w:tab/>
        <w:t xml:space="preserve">salută acordul atins în cadrul </w:t>
      </w:r>
      <w:proofErr w:type="spellStart"/>
      <w:r w:rsidR="00DC0548" w:rsidRPr="00057979">
        <w:t>summitului</w:t>
      </w:r>
      <w:proofErr w:type="spellEnd"/>
      <w:r w:rsidR="00DC0548" w:rsidRPr="00057979">
        <w:t xml:space="preserve"> de la Tirana privind reducerea costurilor de roaming; invită, în acest sens, autoritățile, actorii privați și toate părțile interesate să depună eforturi în vederea atingerii obiectivelor convenite privind reducerea substanțială a tarifelor de roaming pentru date și reducerea suplimentară a prețurilor pentru serviciile de roaming între Balcanii de Vest și UE până în 2027, vizându-se un nivel apropiat de prețurile naționale; salută punerea în aplicare a primei etape a foii de parcurs privind roamingul între Balcanii de Vest și UE;</w:t>
      </w:r>
    </w:p>
    <w:p w14:paraId="30CD554B" w14:textId="77777777" w:rsidR="00DC0548" w:rsidRPr="00057979" w:rsidRDefault="001869A2" w:rsidP="00DC0548">
      <w:pPr>
        <w:pStyle w:val="NormalHanging12a"/>
        <w:rPr>
          <w:bCs/>
          <w:iCs/>
        </w:rPr>
      </w:pPr>
      <w:r w:rsidRPr="00057979">
        <w:t>52</w:t>
      </w:r>
      <w:r w:rsidR="00DC0548" w:rsidRPr="00057979">
        <w:t>.</w:t>
      </w:r>
      <w:r w:rsidR="00DC0548" w:rsidRPr="00057979">
        <w:tab/>
        <w:t>este preocupat de lipsa de progrese legate de legislația din Albania privind dreptul societăților comerciale; invită autoritățile albaneze să finalizeze alinierea legislației privind dreptul societăților comerciale la acquis-</w:t>
      </w:r>
      <w:proofErr w:type="spellStart"/>
      <w:r w:rsidR="00DC0548" w:rsidRPr="00057979">
        <w:t>ul</w:t>
      </w:r>
      <w:proofErr w:type="spellEnd"/>
      <w:r w:rsidR="00DC0548" w:rsidRPr="00057979">
        <w:t xml:space="preserve"> UE;</w:t>
      </w:r>
    </w:p>
    <w:p w14:paraId="504DE474" w14:textId="77777777" w:rsidR="00DC0548" w:rsidRPr="00057979" w:rsidRDefault="00DC0548" w:rsidP="00DC0548">
      <w:pPr>
        <w:pStyle w:val="NormalHanging12a"/>
        <w:rPr>
          <w:b/>
          <w:i/>
        </w:rPr>
      </w:pPr>
      <w:r w:rsidRPr="00057979">
        <w:rPr>
          <w:b/>
          <w:i/>
        </w:rPr>
        <w:t>Mediul, biodiversitatea, energia și transportul, turismul durabil</w:t>
      </w:r>
    </w:p>
    <w:p w14:paraId="5742178C" w14:textId="77777777" w:rsidR="00DC0548" w:rsidRPr="00057979" w:rsidRDefault="001869A2" w:rsidP="00DC0548">
      <w:pPr>
        <w:pStyle w:val="NormalHanging12a"/>
        <w:rPr>
          <w:bCs/>
          <w:iCs/>
        </w:rPr>
      </w:pPr>
      <w:r w:rsidRPr="00057979">
        <w:t>53</w:t>
      </w:r>
      <w:r w:rsidR="00DC0548" w:rsidRPr="00057979">
        <w:t>.</w:t>
      </w:r>
      <w:r w:rsidR="00DC0548" w:rsidRPr="00057979">
        <w:tab/>
        <w:t>subliniază că sunt necesare mai multe eforturi pentru ca Albania să se alinieze la acquis-</w:t>
      </w:r>
      <w:proofErr w:type="spellStart"/>
      <w:r w:rsidR="00DC0548" w:rsidRPr="00057979">
        <w:t>ul</w:t>
      </w:r>
      <w:proofErr w:type="spellEnd"/>
      <w:r w:rsidR="00DC0548" w:rsidRPr="00057979">
        <w:t xml:space="preserve"> UE în domeniul mediului; solicită alinierea acesteia la directivele UE privind </w:t>
      </w:r>
      <w:r w:rsidR="00DC0548" w:rsidRPr="00057979">
        <w:lastRenderedPageBreak/>
        <w:t>evaluarea impactului asupra mediului</w:t>
      </w:r>
      <w:r w:rsidR="00DC0548" w:rsidRPr="00057979">
        <w:rPr>
          <w:rStyle w:val="FootnoteReference"/>
        </w:rPr>
        <w:footnoteReference w:id="7"/>
      </w:r>
      <w:r w:rsidR="00DC0548" w:rsidRPr="00057979">
        <w:t xml:space="preserve"> și evaluarea strategică de mediu</w:t>
      </w:r>
      <w:r w:rsidR="00DC0548" w:rsidRPr="00057979">
        <w:rPr>
          <w:rStyle w:val="FootnoteReference"/>
        </w:rPr>
        <w:footnoteReference w:id="8"/>
      </w:r>
      <w:r w:rsidR="00DC0548" w:rsidRPr="00057979">
        <w:t>; subliniază că trebuie intensificată lupta împotriva infracțiunilor ecologice;</w:t>
      </w:r>
    </w:p>
    <w:p w14:paraId="1D8E34CC" w14:textId="77777777" w:rsidR="00DC0548" w:rsidRPr="00057979" w:rsidRDefault="001869A2" w:rsidP="00DC0548">
      <w:pPr>
        <w:pStyle w:val="NormalHanging12a"/>
        <w:rPr>
          <w:bCs/>
          <w:iCs/>
        </w:rPr>
      </w:pPr>
      <w:r w:rsidRPr="00057979">
        <w:t>54</w:t>
      </w:r>
      <w:r w:rsidR="00DC0548" w:rsidRPr="00057979">
        <w:t>.</w:t>
      </w:r>
      <w:r w:rsidR="00DC0548" w:rsidRPr="00057979">
        <w:tab/>
        <w:t>subliniază necesitatea unor consultări publice transparente și incluzive, în conformitate cu Convenția de la Aarhus, care să asigure implicarea activă a comunităților locale, a ONG-urilor și a instituțiilor științifice în procesele decizionale privind mediul, în special în ceea ce privește proiectele cu urmări socioeconomice și de mediu importante; avertizează că fără o implicare corespunzătoare a părților interesate vor fi subminate standardele de guvernanță și respectarea de către Albania a obligațiilor sale legate de acquis-</w:t>
      </w:r>
      <w:proofErr w:type="spellStart"/>
      <w:r w:rsidR="00DC0548" w:rsidRPr="00057979">
        <w:t>ul</w:t>
      </w:r>
      <w:proofErr w:type="spellEnd"/>
      <w:r w:rsidR="00DC0548" w:rsidRPr="00057979">
        <w:t xml:space="preserve"> UE; își exprimă îngrijorarea cu privire la impactul economic și de mediu al proiectelor de dezvoltare necompetitive cu finanțare străină;</w:t>
      </w:r>
    </w:p>
    <w:p w14:paraId="738C2EE7" w14:textId="77777777" w:rsidR="00DC0548" w:rsidRPr="00057979" w:rsidRDefault="001869A2" w:rsidP="00DC0548">
      <w:pPr>
        <w:pStyle w:val="NormalHanging12a"/>
        <w:rPr>
          <w:bCs/>
          <w:iCs/>
        </w:rPr>
      </w:pPr>
      <w:r w:rsidRPr="00057979">
        <w:t>55</w:t>
      </w:r>
      <w:r w:rsidR="00DC0548" w:rsidRPr="00057979">
        <w:t>.</w:t>
      </w:r>
      <w:r w:rsidR="00DC0548" w:rsidRPr="00057979">
        <w:tab/>
        <w:t>reamintește că sunt necesare eforturi considerabile pentru ca Albania să atingă obiectivele legate de protecția climei, eficiența energetică, diversificarea și ecologizarea aprovizionării cu energie și a transporturilor; constată că calitatea aerului și a apei și gestionarea deșeurilor rămân probleme deosebit de dificile pentru țară; îndeamnă administrația publică centrală și autoritățile locale să își intensifice eforturile pentru a îmbunătăți calitatea aerului și a reduce poluarea, potențial letală; îndeamnă guvernul albanez să acorde prioritate punerii în aplicare a strategiilor de adaptare la schimbările climatice, dezvoltării surselor de energie regenerabile și modernizării sistemului de gestionare a deșeurilor, pentru a respecta standardele UE și a sprijini creșterea economică durabilă; încurajează autoritățile albaneze să consolideze măsurile și investițiile pentru extinderea sistemului de transport public și a sistemului feroviar;</w:t>
      </w:r>
    </w:p>
    <w:p w14:paraId="63F047FB" w14:textId="77777777" w:rsidR="00DC0548" w:rsidRPr="00057979" w:rsidRDefault="001869A2" w:rsidP="00DC0548">
      <w:pPr>
        <w:pStyle w:val="NormalHanging12a"/>
        <w:rPr>
          <w:bCs/>
          <w:iCs/>
          <w:szCs w:val="24"/>
        </w:rPr>
      </w:pPr>
      <w:r w:rsidRPr="00057979">
        <w:t>56</w:t>
      </w:r>
      <w:r w:rsidR="00DC0548" w:rsidRPr="00057979">
        <w:t>.</w:t>
      </w:r>
      <w:r w:rsidR="00DC0548" w:rsidRPr="00057979">
        <w:tab/>
        <w:t xml:space="preserve">este ferm convins că protecția mediului și dezvoltarea turismului durabil trebuie să meargă mână în mână; salută înființarea Parcului național în bazinul râului sălbatic </w:t>
      </w:r>
      <w:proofErr w:type="spellStart"/>
      <w:r w:rsidR="00DC0548" w:rsidRPr="00057979">
        <w:t>Vjosa</w:t>
      </w:r>
      <w:proofErr w:type="spellEnd"/>
      <w:r w:rsidR="00DC0548" w:rsidRPr="00057979">
        <w:t xml:space="preserve"> – primul parc național din Europa aflat în bazinul unui râu sălbatic – și solicită alocarea unor resurse suficiente pentru protecția acestuia; solicită autorităților să respecte pe deplin integritatea ecologică a parcului și să revadă proiectele de infrastructură, în special captarea apei din râul </w:t>
      </w:r>
      <w:proofErr w:type="spellStart"/>
      <w:r w:rsidR="00DC0548" w:rsidRPr="00057979">
        <w:t>Shushica</w:t>
      </w:r>
      <w:proofErr w:type="spellEnd"/>
      <w:r w:rsidR="00DC0548" w:rsidRPr="00057979">
        <w:t xml:space="preserve">, în conformitate cu standardele și bunele practici internaționale de conservare a biodiversității, pentru a se asigura că biodiversitatea, habitatele și funcțiile ecologice ale parcului rămân intacte; își exprimă din nou îngrijorarea cu privire la construirea aeroportului din </w:t>
      </w:r>
      <w:proofErr w:type="spellStart"/>
      <w:r w:rsidR="00DC0548" w:rsidRPr="00057979">
        <w:t>Vlora</w:t>
      </w:r>
      <w:proofErr w:type="spellEnd"/>
      <w:r w:rsidR="00DC0548" w:rsidRPr="00057979">
        <w:t xml:space="preserve"> în zona protejată </w:t>
      </w:r>
      <w:proofErr w:type="spellStart"/>
      <w:r w:rsidR="00DC0548" w:rsidRPr="00057979">
        <w:t>Vjosa-Narta</w:t>
      </w:r>
      <w:proofErr w:type="spellEnd"/>
      <w:r w:rsidR="00DC0548" w:rsidRPr="00057979">
        <w:t>, cu încălcarea normelor naționale și internaționale de protecție a biodiversității, și invită Comisia să includă acest subiect în capitolul 27 al negocierilor de aderare; invită autoritățile albaneze să adopte legislația de punere în aplicare a Legii privind patrimoniul cultural și muzeele;</w:t>
      </w:r>
    </w:p>
    <w:p w14:paraId="14064FF6" w14:textId="77777777" w:rsidR="00DC0548" w:rsidRPr="00057979" w:rsidRDefault="001869A2" w:rsidP="00DC0548">
      <w:pPr>
        <w:pStyle w:val="NormalHanging12a"/>
        <w:rPr>
          <w:bCs/>
          <w:iCs/>
        </w:rPr>
      </w:pPr>
      <w:r w:rsidRPr="00057979">
        <w:t>57</w:t>
      </w:r>
      <w:r w:rsidR="00DC0548" w:rsidRPr="00057979">
        <w:t>.</w:t>
      </w:r>
      <w:r w:rsidR="00DC0548" w:rsidRPr="00057979">
        <w:tab/>
        <w:t xml:space="preserve">își exprimă îngrijorarea profundă cu privire la recentele modificări aduse Legii privind zonele protejate din Albania, care permit desfășurarea unor proiecte mari de infrastructură și turism în zone sensibile din punct de vedere ecologic; solicită ca aceste modificări legislative să fie anulate, pentru a se asigura respectarea deplină și strictă a cadrelor juridice naționale și internaționale și a standardelor de conservare și pentru a se </w:t>
      </w:r>
      <w:r w:rsidR="00DC0548" w:rsidRPr="00057979">
        <w:lastRenderedPageBreak/>
        <w:t>trata problema poluării marine cu deșeuri, care afectează țările învecinate;</w:t>
      </w:r>
    </w:p>
    <w:p w14:paraId="513659CC" w14:textId="77777777" w:rsidR="00DC0548" w:rsidRPr="00057979" w:rsidRDefault="001869A2" w:rsidP="00DC0548">
      <w:pPr>
        <w:pStyle w:val="NormalHanging12a"/>
        <w:rPr>
          <w:bCs/>
          <w:iCs/>
          <w:szCs w:val="24"/>
        </w:rPr>
      </w:pPr>
      <w:r w:rsidRPr="00057979">
        <w:t>58</w:t>
      </w:r>
      <w:r w:rsidR="00DC0548" w:rsidRPr="00057979">
        <w:t>.</w:t>
      </w:r>
      <w:r w:rsidR="00DC0548" w:rsidRPr="00057979">
        <w:tab/>
        <w:t xml:space="preserve">invită autoritățile albaneze să desemneze și să gestioneze efectiv zonele protejate care sunt esențiale pentru supraviețuirea speciilor critic periclitate, în special a râsului balcanic, inclusiv prin programe cuprinzătoare de monitorizare a biodiversității, precum și să pună în aplicare legislația împotriva braconajului și să asigure respectarea sa cu strictețe; îndeamnă Albania să renunțe la planurile privind hidrocentrala </w:t>
      </w:r>
      <w:proofErr w:type="spellStart"/>
      <w:r w:rsidR="00DC0548" w:rsidRPr="00057979">
        <w:t>Skavica</w:t>
      </w:r>
      <w:proofErr w:type="spellEnd"/>
      <w:r w:rsidR="00DC0548" w:rsidRPr="00057979">
        <w:t xml:space="preserve"> de pe râul </w:t>
      </w:r>
      <w:proofErr w:type="spellStart"/>
      <w:r w:rsidR="00DC0548" w:rsidRPr="00057979">
        <w:t>Drinul</w:t>
      </w:r>
      <w:proofErr w:type="spellEnd"/>
      <w:r w:rsidR="00DC0548" w:rsidRPr="00057979">
        <w:t xml:space="preserve"> Negru, având în vedere efectele ecologice, sociale și culturale grave ale acesteia, printre care se numără strămutarea comunităților locale;</w:t>
      </w:r>
    </w:p>
    <w:p w14:paraId="2D1FC140" w14:textId="77777777" w:rsidR="00DC0548" w:rsidRPr="00057979" w:rsidRDefault="00DC0548" w:rsidP="00DC0548">
      <w:pPr>
        <w:pStyle w:val="NormalHanging12a"/>
        <w:rPr>
          <w:b/>
          <w:i/>
        </w:rPr>
      </w:pPr>
      <w:r w:rsidRPr="00057979">
        <w:rPr>
          <w:b/>
          <w:i/>
        </w:rPr>
        <w:t>Cooperarea regională și politica externă</w:t>
      </w:r>
    </w:p>
    <w:p w14:paraId="36457B6F" w14:textId="77777777" w:rsidR="00DC0548" w:rsidRPr="00057979" w:rsidRDefault="001869A2" w:rsidP="00DC0548">
      <w:pPr>
        <w:pStyle w:val="NormalHanging12a"/>
        <w:rPr>
          <w:bCs/>
          <w:iCs/>
        </w:rPr>
      </w:pPr>
      <w:r w:rsidRPr="00057979">
        <w:t>59</w:t>
      </w:r>
      <w:r w:rsidR="00DC0548" w:rsidRPr="00057979">
        <w:t>.</w:t>
      </w:r>
      <w:r w:rsidR="00DC0548" w:rsidRPr="00057979">
        <w:tab/>
        <w:t xml:space="preserve">salută Parteneriatul pentru securitate și apărare dintre UE și Albania, adoptat la 19 noiembrie 2024, care instituie o platformă pentru intensificarea dialogului și a cooperării în materie de securitate și apărare și care reprezintă un important pas înainte; subliniază că este important să se asigure că acest parteneriat se reflectă în acțiuni concrete, inclusiv inițiative comune de formare, capacități comune de informații și măsuri mai consistente de asigurare a securității frontierelor, pentru a face față provocărilor în materie de securitate regională și globală; subliniază necesitatea unei cooperări mai aprofundate în materie de securitate între țările din Balcanii de Vest, promovându-se o coordonare mai strânsă între partenerii regionali, pentru a se combate criminalitatea organizată, amenințările cibernetice și provocările hibride; solicită un sprijin mai puternic din partea UE pentru inițiativele regionale în domeniul securității care îmbunătățesc stabilitatea și reziliența în Balcanii de Vest; recunoaște că acest parteneriat reprezintă un important pas înainte în consolidarea rolului Albaniei ca partener de încredere al UE în domeniul securității; subliniază, în plus, că parteneriatul va facilita, printre altele, inițiativele comune și eforturile de consolidare a capacităților, contribuind astfel la o arhitectură de securitate mai </w:t>
      </w:r>
      <w:proofErr w:type="spellStart"/>
      <w:r w:rsidR="00DC0548" w:rsidRPr="00057979">
        <w:t>rezilientă</w:t>
      </w:r>
      <w:proofErr w:type="spellEnd"/>
      <w:r w:rsidR="00DC0548" w:rsidRPr="00057979">
        <w:t xml:space="preserve"> și mai integrată în Balcanii de Vest;</w:t>
      </w:r>
    </w:p>
    <w:p w14:paraId="229D1A3B" w14:textId="77777777" w:rsidR="00DC0548" w:rsidRPr="00057979" w:rsidRDefault="001869A2" w:rsidP="00DC0548">
      <w:pPr>
        <w:pStyle w:val="NormalHanging12a"/>
      </w:pPr>
      <w:r w:rsidRPr="00057979">
        <w:t>60</w:t>
      </w:r>
      <w:r w:rsidR="00DC0548" w:rsidRPr="00057979">
        <w:t>.</w:t>
      </w:r>
      <w:r w:rsidR="00DC0548" w:rsidRPr="00057979">
        <w:tab/>
        <w:t>salută adoptarea în 2024 a strategiei naționale de securitate, care vizează combaterea în continuare a amenințărilor hibride, precum și a noii legi privind securitatea cibernetică; salută declarația comună semnată de Albania, Kosovo și Croația, care vizează îmbunătățirea cooperării și consolidarea potențialului de apărare, oferind în același timp sprijin deplin pentru integrarea euro-atlantică și regională în domeniul apărării;</w:t>
      </w:r>
    </w:p>
    <w:p w14:paraId="00041929" w14:textId="77777777" w:rsidR="001869A2" w:rsidRPr="00057979" w:rsidRDefault="001869A2" w:rsidP="00DC0548">
      <w:pPr>
        <w:pStyle w:val="NormalHanging12a"/>
      </w:pPr>
      <w:r w:rsidRPr="00057979">
        <w:t>61</w:t>
      </w:r>
      <w:r w:rsidR="00DC0548" w:rsidRPr="00057979">
        <w:t>.</w:t>
      </w:r>
      <w:r w:rsidR="00DC0548" w:rsidRPr="00057979">
        <w:tab/>
      </w:r>
      <w:r w:rsidRPr="00057979">
        <w:t>își exprimă îngrijorarea cu privire la influența tot mai mare a Rusiei în vecinătatea UE; salută acțiunile întreprinse de Autoritatea pentru comunicații electronice și poștale (AKEP) din Albania în octombrie 2024, care au dus la închiderea a 155 de conturi online administrate de Rusia, implicate în difuzarea dezinformării, precum și a opt conturi legate de grupuri de spionaj cibernetic</w:t>
      </w:r>
      <w:r w:rsidRPr="00057979">
        <w:rPr>
          <w:rStyle w:val="FootnoteReference"/>
        </w:rPr>
        <w:footnoteReference w:id="9"/>
      </w:r>
      <w:r w:rsidRPr="00057979">
        <w:t>; subliniază că aceste măsuri reflectă eforturile continue ale Albaniei de a reduce amenințările cibernetice; îndeamnă UE să își intensifice sprijinul acordat Albaniei pentru combaterea influenței răuvoitoare a Rusiei și pentru protejarea stabilității regionale;</w:t>
      </w:r>
    </w:p>
    <w:p w14:paraId="3845F790" w14:textId="77777777" w:rsidR="00DC0548" w:rsidRPr="00057979" w:rsidRDefault="001869A2" w:rsidP="00DC0548">
      <w:pPr>
        <w:pStyle w:val="NormalHanging12a"/>
      </w:pPr>
      <w:r w:rsidRPr="00057979">
        <w:t>62.</w:t>
      </w:r>
      <w:r w:rsidRPr="00057979">
        <w:tab/>
      </w:r>
      <w:r w:rsidR="00DC0548" w:rsidRPr="00057979">
        <w:t xml:space="preserve">salută alinierea deplină a Albaniei la politica externă și de securitate comună a UE, inclusiv sprijinul acesteia pentru sancțiunile aplicate de UE țărilor terțe, precum și contribuția sa pozitivă la misiunile politicii de securitate și apărare comune, în special </w:t>
      </w:r>
      <w:r w:rsidR="00DC0548" w:rsidRPr="00057979">
        <w:lastRenderedPageBreak/>
        <w:t xml:space="preserve">EUFOR </w:t>
      </w:r>
      <w:proofErr w:type="spellStart"/>
      <w:r w:rsidR="00DC0548" w:rsidRPr="00057979">
        <w:t>Althea</w:t>
      </w:r>
      <w:proofErr w:type="spellEnd"/>
      <w:r w:rsidR="00DC0548" w:rsidRPr="00057979">
        <w:t xml:space="preserve">, ceea ce scoate în evidență angajamentul țării de a contribui la securitatea și stabilitatea regională și internațională, și salută participarea Albaniei la operațiunile conduse de UE și de NATO, precum și colaborarea sa cu Europol și Interpol; solicită continuarea participării sale la operațiunile de gestionare a crizelor conduse de UE și la misiunile politicii de securitate și apărare comune, cum ar fi operațiunea de securitate maritimă EUNAVFOR </w:t>
      </w:r>
      <w:proofErr w:type="spellStart"/>
      <w:r w:rsidR="00DC0548" w:rsidRPr="00057979">
        <w:t>Aspides</w:t>
      </w:r>
      <w:proofErr w:type="spellEnd"/>
      <w:r w:rsidR="00DC0548" w:rsidRPr="00057979">
        <w:t xml:space="preserve">; recunoaște importanța strategică a regiunii </w:t>
      </w:r>
      <w:proofErr w:type="spellStart"/>
      <w:r w:rsidR="00DC0548" w:rsidRPr="00057979">
        <w:t>adriatico</w:t>
      </w:r>
      <w:proofErr w:type="spellEnd"/>
      <w:r w:rsidR="00DC0548" w:rsidRPr="00057979">
        <w:t>-ionice pentru securitatea și stabilitatea economică a Europei; invită Albania să își consolideze capacitățile de securitate maritimă în coordonare cu UE și cu NATO;</w:t>
      </w:r>
    </w:p>
    <w:p w14:paraId="6F371598" w14:textId="77777777" w:rsidR="00DC0548" w:rsidRPr="00057979" w:rsidRDefault="001869A2" w:rsidP="00DC0548">
      <w:pPr>
        <w:pStyle w:val="NormalHanging12a"/>
      </w:pPr>
      <w:r w:rsidRPr="00057979">
        <w:t>63</w:t>
      </w:r>
      <w:r w:rsidR="00DC0548" w:rsidRPr="00057979">
        <w:t>.</w:t>
      </w:r>
      <w:r w:rsidR="00DC0548" w:rsidRPr="00057979">
        <w:tab/>
        <w:t xml:space="preserve">salută eforturile continue ale guvernului din Albania de promovare a relațiilor de bună vecinătate; reamintește, în acest sens, importanța angajamentului Albaniei de a soluționa orice diferend frontalier în conformitate cu principiul soluționării pașnice a diferendelor și cu Carta ONU și Convenția ONU asupra dreptului mării, inclusiv, dacă este necesar, în urma hotărârilor Curții Internaționale de Justiție; salută contribuția activă a Albaniei la Procesul de la Berlin; încurajează în continuare implicarea susținută și constructivă în inițiativele de cooperare regională, în conformitate cu valorile și obiectivele de extindere ale UE, deoarece aceasta contribuie la asigurarea păcii, securității și stabilității în Balcanii de Vest; avertizează cu privire la eventuale acțiuni, cum ar fi inițiativa „Open </w:t>
      </w:r>
      <w:proofErr w:type="spellStart"/>
      <w:r w:rsidR="00DC0548" w:rsidRPr="00057979">
        <w:t>Balkans</w:t>
      </w:r>
      <w:proofErr w:type="spellEnd"/>
      <w:r w:rsidR="00DC0548" w:rsidRPr="00057979">
        <w:t>” (Balcanii deschiși), care ar putea submina piața regională comună sau s-ar abate de la Procesul de la Berlin, deoarece astfel de măsuri creează obstacole în calea integrării în UE și a coeziunii acesteia, putând pune în pericol progresul Albaniei către o integrare regională și europeană mai profundă;</w:t>
      </w:r>
    </w:p>
    <w:p w14:paraId="2F445E75" w14:textId="77777777" w:rsidR="00DC0548" w:rsidRPr="00057979" w:rsidRDefault="001869A2" w:rsidP="00DC0548">
      <w:pPr>
        <w:pStyle w:val="NormalHanging12a"/>
        <w:rPr>
          <w:bCs/>
          <w:iCs/>
        </w:rPr>
      </w:pPr>
      <w:r w:rsidRPr="00057979">
        <w:t>64</w:t>
      </w:r>
      <w:r w:rsidR="00DC0548" w:rsidRPr="00057979">
        <w:t>.</w:t>
      </w:r>
      <w:r w:rsidR="00DC0548" w:rsidRPr="00057979">
        <w:tab/>
        <w:t>salută ratificarea de către Albania a acordurilor bilaterale privind coordonarea sistemelor de securitate socială cu Croația, Muntenegru și Bulgaria;</w:t>
      </w:r>
    </w:p>
    <w:p w14:paraId="6CE87A41" w14:textId="77777777" w:rsidR="00DC0548" w:rsidRPr="00057979" w:rsidRDefault="001869A2" w:rsidP="00DC0548">
      <w:pPr>
        <w:pStyle w:val="NormalHanging12a"/>
        <w:rPr>
          <w:bCs/>
          <w:iCs/>
        </w:rPr>
      </w:pPr>
      <w:r w:rsidRPr="00057979">
        <w:t>65</w:t>
      </w:r>
      <w:r w:rsidR="00DC0548" w:rsidRPr="00057979">
        <w:t>.</w:t>
      </w:r>
      <w:r w:rsidR="00DC0548" w:rsidRPr="00057979">
        <w:tab/>
        <w:t>subliniază rolul constructiv al Albaniei în promovarea stabilității și a cooperării în Balcanii de Vest, în special prin intermediul dialogului bilateral cu țările învecinate și al implicării sale în organizațiile regionale;</w:t>
      </w:r>
    </w:p>
    <w:p w14:paraId="2DA701F5" w14:textId="77777777" w:rsidR="00DC0548" w:rsidRPr="00057979" w:rsidRDefault="00DC0548" w:rsidP="00DC0548">
      <w:pPr>
        <w:pStyle w:val="NormalHanging12a"/>
        <w:jc w:val="center"/>
      </w:pPr>
      <w:r w:rsidRPr="00057979">
        <w:t>°</w:t>
      </w:r>
    </w:p>
    <w:p w14:paraId="7B02CEAB" w14:textId="77777777" w:rsidR="00DC0548" w:rsidRPr="00057979" w:rsidRDefault="00DC0548" w:rsidP="00DC0548">
      <w:pPr>
        <w:pStyle w:val="NormalHanging12a"/>
        <w:jc w:val="center"/>
      </w:pPr>
      <w:r w:rsidRPr="00057979">
        <w:t>°</w:t>
      </w:r>
      <w:r w:rsidRPr="00057979">
        <w:tab/>
        <w:t>°</w:t>
      </w:r>
    </w:p>
    <w:p w14:paraId="35BF7EF1" w14:textId="77777777" w:rsidR="00496114" w:rsidRPr="00057979" w:rsidRDefault="001869A2" w:rsidP="00496114">
      <w:pPr>
        <w:pStyle w:val="NormalHanging12a"/>
      </w:pPr>
      <w:r w:rsidRPr="00057979">
        <w:t>66</w:t>
      </w:r>
      <w:r w:rsidR="00DC0548" w:rsidRPr="00057979">
        <w:t>.</w:t>
      </w:r>
      <w:r w:rsidR="00DC0548" w:rsidRPr="00057979">
        <w:tab/>
        <w:t>încredințează Președintei sarcina de a transmite prezenta rezoluție Președintelui Consiliului European, Consiliului, Comisiei, Vicepreședintei Comisiei/Înaltei Reprezentante a Uniunii pentru afaceri externe și politica de securitate, guvernelor și parlamentelor statelor membre, precum și Președintelui, Guvernului și Parlamentului Republicii Albania.</w:t>
      </w:r>
    </w:p>
    <w:p w14:paraId="0E75B11B" w14:textId="77777777" w:rsidR="00E365E1" w:rsidRPr="00057979" w:rsidRDefault="00E365E1" w:rsidP="00484E19"/>
    <w:sectPr w:rsidR="00E365E1" w:rsidRPr="00057979" w:rsidSect="0049611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6E96B" w14:textId="77777777" w:rsidR="00484E19" w:rsidRPr="00496114" w:rsidRDefault="00484E19">
      <w:r w:rsidRPr="00496114">
        <w:separator/>
      </w:r>
    </w:p>
  </w:endnote>
  <w:endnote w:type="continuationSeparator" w:id="0">
    <w:p w14:paraId="51C479CF" w14:textId="77777777" w:rsidR="00484E19" w:rsidRPr="00496114" w:rsidRDefault="00484E19">
      <w:r w:rsidRPr="004961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7DD6E" w14:textId="77777777" w:rsidR="00064002" w:rsidRPr="0049611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001BB" w14:textId="77777777" w:rsidR="00064002" w:rsidRPr="0049611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46369" w14:textId="77777777" w:rsidR="00064002" w:rsidRPr="004961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D30D3" w14:textId="77777777" w:rsidR="00484E19" w:rsidRPr="00496114" w:rsidRDefault="00484E19">
      <w:r w:rsidRPr="00496114">
        <w:separator/>
      </w:r>
    </w:p>
  </w:footnote>
  <w:footnote w:type="continuationSeparator" w:id="0">
    <w:p w14:paraId="7ADCADAD" w14:textId="77777777" w:rsidR="00484E19" w:rsidRPr="00496114" w:rsidRDefault="00484E19">
      <w:r w:rsidRPr="00496114">
        <w:continuationSeparator/>
      </w:r>
    </w:p>
  </w:footnote>
  <w:footnote w:id="1">
    <w:p w14:paraId="0042C9C2" w14:textId="77777777" w:rsidR="00DC0548" w:rsidRPr="00496114" w:rsidRDefault="00DC0548" w:rsidP="00496114">
      <w:pPr>
        <w:pStyle w:val="FootnoteText"/>
        <w:ind w:left="567" w:hanging="567"/>
        <w:rPr>
          <w:sz w:val="24"/>
          <w:lang w:val="ro-RO"/>
        </w:rPr>
      </w:pPr>
      <w:r w:rsidRPr="00496114">
        <w:rPr>
          <w:rStyle w:val="FootnoteReference"/>
          <w:sz w:val="24"/>
          <w:lang w:val="ro-RO"/>
        </w:rPr>
        <w:footnoteRef/>
      </w:r>
      <w:r w:rsidR="00496114" w:rsidRPr="00496114">
        <w:rPr>
          <w:sz w:val="24"/>
          <w:lang w:val="ro-RO"/>
        </w:rPr>
        <w:t xml:space="preserve"> </w:t>
      </w:r>
      <w:r w:rsidR="00496114" w:rsidRPr="00496114">
        <w:rPr>
          <w:sz w:val="24"/>
          <w:lang w:val="ro-RO"/>
        </w:rPr>
        <w:tab/>
      </w:r>
      <w:r w:rsidRPr="00496114">
        <w:rPr>
          <w:sz w:val="24"/>
          <w:lang w:val="ro-RO"/>
        </w:rPr>
        <w:t xml:space="preserve">JO L 107, 28.4.2009, p. 166, ELI: </w:t>
      </w:r>
      <w:hyperlink r:id="rId1" w:tooltip="Asigură accesul la acest document prin ELI URI corespunzător." w:history="1">
        <w:r w:rsidRPr="00496114">
          <w:rPr>
            <w:rStyle w:val="Hyperlink"/>
            <w:sz w:val="24"/>
            <w:lang w:val="ro-RO"/>
          </w:rPr>
          <w:t>http://data.europa.eu/eli/agree_internation/2009/332/oj</w:t>
        </w:r>
      </w:hyperlink>
      <w:r w:rsidRPr="00496114">
        <w:rPr>
          <w:sz w:val="24"/>
          <w:lang w:val="ro-RO"/>
        </w:rPr>
        <w:t>.</w:t>
      </w:r>
    </w:p>
  </w:footnote>
  <w:footnote w:id="2">
    <w:p w14:paraId="1D42B646" w14:textId="77777777" w:rsidR="00DC0548" w:rsidRPr="00496114" w:rsidRDefault="00DC0548" w:rsidP="00496114">
      <w:pPr>
        <w:pStyle w:val="FootnoteText"/>
        <w:ind w:left="567" w:hanging="567"/>
        <w:rPr>
          <w:sz w:val="24"/>
          <w:lang w:val="ro-RO"/>
        </w:rPr>
      </w:pPr>
      <w:r w:rsidRPr="00496114">
        <w:rPr>
          <w:rStyle w:val="FootnoteReference"/>
          <w:sz w:val="24"/>
          <w:lang w:val="ro-RO"/>
        </w:rPr>
        <w:footnoteRef/>
      </w:r>
      <w:r w:rsidR="00496114" w:rsidRPr="00496114">
        <w:rPr>
          <w:sz w:val="24"/>
          <w:lang w:val="ro-RO"/>
        </w:rPr>
        <w:t xml:space="preserve"> </w:t>
      </w:r>
      <w:r w:rsidR="00496114" w:rsidRPr="00496114">
        <w:rPr>
          <w:sz w:val="24"/>
          <w:lang w:val="ro-RO"/>
        </w:rPr>
        <w:tab/>
      </w:r>
      <w:r w:rsidRPr="00496114">
        <w:rPr>
          <w:sz w:val="24"/>
          <w:lang w:val="ro-RO"/>
        </w:rPr>
        <w:t xml:space="preserve">JO L 330, 20.9.2021, p. </w:t>
      </w:r>
      <w:r w:rsidRPr="00496114">
        <w:rPr>
          <w:sz w:val="24"/>
          <w:lang w:val="ro-RO"/>
        </w:rPr>
        <w:t xml:space="preserve">1, ELI: </w:t>
      </w:r>
      <w:hyperlink r:id="rId2" w:tooltip="Gives access to this document through its ELI URI." w:history="1">
        <w:r w:rsidRPr="00496114">
          <w:rPr>
            <w:rStyle w:val="Hyperlink"/>
            <w:sz w:val="24"/>
            <w:lang w:val="ro-RO"/>
          </w:rPr>
          <w:t>http://data.europa.eu/eli/reg/2021/1529/oj</w:t>
        </w:r>
      </w:hyperlink>
      <w:r w:rsidRPr="00496114">
        <w:rPr>
          <w:sz w:val="24"/>
          <w:lang w:val="ro-RO"/>
        </w:rPr>
        <w:t>.</w:t>
      </w:r>
    </w:p>
  </w:footnote>
  <w:footnote w:id="3">
    <w:p w14:paraId="23576803" w14:textId="77777777" w:rsidR="00DC0548" w:rsidRPr="00496114" w:rsidRDefault="00DC0548" w:rsidP="00496114">
      <w:pPr>
        <w:pStyle w:val="FootnoteText"/>
        <w:ind w:left="567" w:hanging="567"/>
        <w:rPr>
          <w:sz w:val="24"/>
          <w:lang w:val="ro-RO"/>
        </w:rPr>
      </w:pPr>
      <w:r w:rsidRPr="00496114">
        <w:rPr>
          <w:rStyle w:val="FootnoteReference"/>
          <w:sz w:val="24"/>
          <w:lang w:val="ro-RO"/>
        </w:rPr>
        <w:footnoteRef/>
      </w:r>
      <w:r w:rsidR="00496114" w:rsidRPr="00496114">
        <w:rPr>
          <w:sz w:val="24"/>
          <w:lang w:val="ro-RO"/>
        </w:rPr>
        <w:t xml:space="preserve"> </w:t>
      </w:r>
      <w:r w:rsidR="00496114" w:rsidRPr="00496114">
        <w:rPr>
          <w:sz w:val="24"/>
          <w:lang w:val="ro-RO"/>
        </w:rPr>
        <w:tab/>
      </w:r>
      <w:r w:rsidRPr="00496114">
        <w:rPr>
          <w:sz w:val="24"/>
          <w:lang w:val="ro-RO"/>
        </w:rPr>
        <w:t xml:space="preserve">JO L, 2024/1449, 24.5.2024, ELI: </w:t>
      </w:r>
      <w:hyperlink r:id="rId3" w:tgtFrame="_blank" w:tooltip="Gives access to this document through its ELI URI." w:history="1">
        <w:r w:rsidRPr="00496114">
          <w:rPr>
            <w:rStyle w:val="Hyperlink"/>
            <w:sz w:val="24"/>
            <w:lang w:val="ro-RO"/>
          </w:rPr>
          <w:t>http://data.europa.eu/eli/reg/2024/1449/oj</w:t>
        </w:r>
      </w:hyperlink>
      <w:r w:rsidRPr="00496114">
        <w:rPr>
          <w:sz w:val="24"/>
          <w:lang w:val="ro-RO"/>
        </w:rPr>
        <w:t>.</w:t>
      </w:r>
    </w:p>
  </w:footnote>
  <w:footnote w:id="4">
    <w:p w14:paraId="6B3DEF03" w14:textId="77777777" w:rsidR="00DC0548" w:rsidRPr="00496114" w:rsidRDefault="00DC0548" w:rsidP="00496114">
      <w:pPr>
        <w:pStyle w:val="FootnoteText"/>
        <w:ind w:left="567" w:hanging="567"/>
        <w:rPr>
          <w:sz w:val="24"/>
          <w:lang w:val="ro-RO"/>
        </w:rPr>
      </w:pPr>
      <w:r w:rsidRPr="00496114">
        <w:rPr>
          <w:rStyle w:val="FootnoteReference"/>
          <w:sz w:val="24"/>
          <w:lang w:val="ro-RO"/>
        </w:rPr>
        <w:footnoteRef/>
      </w:r>
      <w:r w:rsidR="00496114" w:rsidRPr="00496114">
        <w:rPr>
          <w:sz w:val="24"/>
          <w:lang w:val="ro-RO"/>
        </w:rPr>
        <w:t xml:space="preserve"> </w:t>
      </w:r>
      <w:r w:rsidR="00496114" w:rsidRPr="00496114">
        <w:rPr>
          <w:sz w:val="24"/>
          <w:lang w:val="ro-RO"/>
        </w:rPr>
        <w:tab/>
      </w:r>
      <w:r w:rsidRPr="00496114">
        <w:rPr>
          <w:sz w:val="24"/>
          <w:lang w:val="ro-RO"/>
        </w:rPr>
        <w:t xml:space="preserve">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 </w:t>
      </w:r>
      <w:hyperlink r:id="rId4" w:history="1">
        <w:r w:rsidRPr="00496114">
          <w:rPr>
            <w:rStyle w:val="Hyperlink"/>
            <w:sz w:val="24"/>
            <w:lang w:val="ro-RO"/>
          </w:rPr>
          <w:t>http://data.europa.eu/eli/reg/2024/1083/oj</w:t>
        </w:r>
      </w:hyperlink>
      <w:r w:rsidRPr="00496114">
        <w:rPr>
          <w:sz w:val="24"/>
          <w:lang w:val="ro-RO"/>
        </w:rPr>
        <w:t>).</w:t>
      </w:r>
    </w:p>
  </w:footnote>
  <w:footnote w:id="5">
    <w:p w14:paraId="42074192" w14:textId="77777777" w:rsidR="007E751D" w:rsidRPr="00F246AC" w:rsidRDefault="007E751D" w:rsidP="007E751D">
      <w:pPr>
        <w:pStyle w:val="FootnoteText"/>
        <w:ind w:left="851" w:hanging="851"/>
        <w:rPr>
          <w:sz w:val="24"/>
          <w:szCs w:val="24"/>
          <w:lang w:val="ro-RO"/>
        </w:rPr>
      </w:pPr>
      <w:r w:rsidRPr="00F246AC">
        <w:rPr>
          <w:rStyle w:val="FootnoteReference"/>
          <w:sz w:val="24"/>
          <w:szCs w:val="24"/>
        </w:rPr>
        <w:footnoteRef/>
      </w:r>
      <w:r w:rsidRPr="00F246AC">
        <w:rPr>
          <w:sz w:val="24"/>
          <w:szCs w:val="24"/>
          <w:lang w:val="ro-RO"/>
        </w:rPr>
        <w:t xml:space="preserve"> </w:t>
      </w:r>
      <w:r w:rsidRPr="00F246AC">
        <w:rPr>
          <w:sz w:val="24"/>
          <w:szCs w:val="24"/>
          <w:lang w:val="ro-RO"/>
        </w:rPr>
        <w:tab/>
      </w:r>
      <w:hyperlink r:id="rId5" w:history="1">
        <w:r w:rsidRPr="002F45CD">
          <w:rPr>
            <w:rStyle w:val="Hyperlink"/>
            <w:sz w:val="24"/>
            <w:szCs w:val="24"/>
            <w:lang w:val="ro-RO"/>
          </w:rPr>
          <w:t>https://www.state.gov/reports/2023-report-on-international-religious-freedom/albania/</w:t>
        </w:r>
      </w:hyperlink>
      <w:r w:rsidRPr="0062336D">
        <w:rPr>
          <w:sz w:val="24"/>
          <w:szCs w:val="24"/>
          <w:lang w:val="ro-RO"/>
        </w:rPr>
        <w:t>.</w:t>
      </w:r>
    </w:p>
  </w:footnote>
  <w:footnote w:id="6">
    <w:p w14:paraId="2B6B6511" w14:textId="77777777" w:rsidR="00DC0548" w:rsidRPr="00496114" w:rsidRDefault="00DC0548" w:rsidP="00496114">
      <w:pPr>
        <w:pStyle w:val="FootnoteText"/>
        <w:ind w:left="567" w:hanging="567"/>
        <w:rPr>
          <w:sz w:val="24"/>
          <w:lang w:val="ro-RO"/>
        </w:rPr>
      </w:pPr>
      <w:r w:rsidRPr="00496114">
        <w:rPr>
          <w:rStyle w:val="FootnoteReference"/>
          <w:sz w:val="24"/>
          <w:lang w:val="ro-RO"/>
        </w:rPr>
        <w:footnoteRef/>
      </w:r>
      <w:r w:rsidR="00496114" w:rsidRPr="00496114">
        <w:rPr>
          <w:sz w:val="24"/>
          <w:lang w:val="ro-RO"/>
        </w:rPr>
        <w:t xml:space="preserve"> </w:t>
      </w:r>
      <w:r w:rsidR="00496114" w:rsidRPr="00496114">
        <w:rPr>
          <w:sz w:val="24"/>
          <w:lang w:val="ro-RO"/>
        </w:rPr>
        <w:tab/>
      </w:r>
      <w:r w:rsidRPr="00496114">
        <w:rPr>
          <w:sz w:val="24"/>
          <w:lang w:val="ro-RO"/>
        </w:rPr>
        <w:t>Directiva 2014/92/UE a Parlamentului European și a Consiliului din 23 iulie 2014 privind comparabilitatea comisioanelor aferente conturilor de plăți, schimbarea conturilor de plăți și accesul la conturile de plăți cu servicii de bază (JO L 257, 28.8.2014, p. </w:t>
      </w:r>
      <w:r w:rsidRPr="00496114">
        <w:rPr>
          <w:sz w:val="24"/>
          <w:lang w:val="ro-RO"/>
        </w:rPr>
        <w:t xml:space="preserve">214, ELI: </w:t>
      </w:r>
      <w:hyperlink r:id="rId6" w:history="1">
        <w:r w:rsidRPr="00496114">
          <w:rPr>
            <w:rStyle w:val="Hyperlink"/>
            <w:sz w:val="24"/>
            <w:lang w:val="ro-RO"/>
          </w:rPr>
          <w:t>http://data.europa.eu/eli/dir/2014/92/oj</w:t>
        </w:r>
      </w:hyperlink>
      <w:r w:rsidRPr="00496114">
        <w:rPr>
          <w:sz w:val="24"/>
          <w:lang w:val="ro-RO"/>
        </w:rPr>
        <w:t>).</w:t>
      </w:r>
    </w:p>
  </w:footnote>
  <w:footnote w:id="7">
    <w:p w14:paraId="52110DA6" w14:textId="77777777" w:rsidR="00DC0548" w:rsidRPr="00496114" w:rsidRDefault="00DC0548" w:rsidP="00496114">
      <w:pPr>
        <w:pStyle w:val="FootnoteText"/>
        <w:ind w:left="567" w:hanging="567"/>
        <w:rPr>
          <w:sz w:val="24"/>
          <w:lang w:val="ro-RO"/>
        </w:rPr>
      </w:pPr>
      <w:r w:rsidRPr="00496114">
        <w:rPr>
          <w:rStyle w:val="FootnoteReference"/>
          <w:sz w:val="24"/>
          <w:lang w:val="ro-RO"/>
        </w:rPr>
        <w:footnoteRef/>
      </w:r>
      <w:r w:rsidR="00496114" w:rsidRPr="00496114">
        <w:rPr>
          <w:sz w:val="24"/>
          <w:lang w:val="ro-RO"/>
        </w:rPr>
        <w:t xml:space="preserve"> </w:t>
      </w:r>
      <w:r w:rsidR="00496114" w:rsidRPr="00496114">
        <w:rPr>
          <w:sz w:val="24"/>
          <w:lang w:val="ro-RO"/>
        </w:rPr>
        <w:tab/>
      </w:r>
      <w:r w:rsidRPr="00496114">
        <w:rPr>
          <w:sz w:val="24"/>
          <w:lang w:val="ro-RO"/>
        </w:rPr>
        <w:t>Directiva 2011/92/UE a Parlamentului European și a Consiliului din 13 decembrie 2011 privind evaluarea efectelor anumitor proiecte publice și private asupra mediului (JO L 26, 28.1.2012, p. </w:t>
      </w:r>
      <w:r w:rsidRPr="00496114">
        <w:rPr>
          <w:sz w:val="24"/>
          <w:lang w:val="ro-RO"/>
        </w:rPr>
        <w:t xml:space="preserve">1, ELI: </w:t>
      </w:r>
      <w:hyperlink r:id="rId7" w:history="1">
        <w:r w:rsidRPr="00496114">
          <w:rPr>
            <w:rStyle w:val="Hyperlink"/>
            <w:sz w:val="24"/>
            <w:lang w:val="ro-RO"/>
          </w:rPr>
          <w:t>http://data.europa.eu/eli/dir/2011/92/oj</w:t>
        </w:r>
      </w:hyperlink>
      <w:r w:rsidRPr="00496114">
        <w:rPr>
          <w:sz w:val="24"/>
          <w:lang w:val="ro-RO"/>
        </w:rPr>
        <w:t>).</w:t>
      </w:r>
    </w:p>
  </w:footnote>
  <w:footnote w:id="8">
    <w:p w14:paraId="7345764A" w14:textId="77777777" w:rsidR="00DC0548" w:rsidRPr="00496114" w:rsidRDefault="00DC0548" w:rsidP="00496114">
      <w:pPr>
        <w:pStyle w:val="FootnoteText"/>
        <w:ind w:left="567" w:hanging="567"/>
        <w:rPr>
          <w:sz w:val="24"/>
          <w:lang w:val="ro-RO"/>
        </w:rPr>
      </w:pPr>
      <w:r w:rsidRPr="00496114">
        <w:rPr>
          <w:rStyle w:val="FootnoteReference"/>
          <w:sz w:val="24"/>
          <w:lang w:val="ro-RO"/>
        </w:rPr>
        <w:footnoteRef/>
      </w:r>
      <w:r w:rsidR="00496114" w:rsidRPr="00496114">
        <w:rPr>
          <w:sz w:val="24"/>
          <w:lang w:val="ro-RO"/>
        </w:rPr>
        <w:t xml:space="preserve"> </w:t>
      </w:r>
      <w:r w:rsidR="00496114" w:rsidRPr="00496114">
        <w:rPr>
          <w:sz w:val="24"/>
          <w:lang w:val="ro-RO"/>
        </w:rPr>
        <w:tab/>
      </w:r>
      <w:r w:rsidRPr="00496114">
        <w:rPr>
          <w:sz w:val="24"/>
          <w:lang w:val="ro-RO"/>
        </w:rPr>
        <w:t xml:space="preserve">Directiva 2001/42/CE a Parlamentului European și a Consiliului din 27 iunie 2001 privind evaluarea efectelor anumitor planuri și programe asupra mediului (JO L 197, 21.7.2001, p. </w:t>
      </w:r>
      <w:r w:rsidRPr="00496114">
        <w:rPr>
          <w:sz w:val="24"/>
          <w:lang w:val="ro-RO"/>
        </w:rPr>
        <w:t xml:space="preserve">30, ELI: </w:t>
      </w:r>
      <w:hyperlink r:id="rId8" w:history="1">
        <w:r w:rsidRPr="00496114">
          <w:rPr>
            <w:rStyle w:val="Hyperlink"/>
            <w:sz w:val="24"/>
            <w:lang w:val="ro-RO"/>
          </w:rPr>
          <w:t>http://data.europa.eu/eli/dir/2001/42/oj</w:t>
        </w:r>
      </w:hyperlink>
      <w:r w:rsidRPr="00496114">
        <w:rPr>
          <w:sz w:val="24"/>
          <w:lang w:val="ro-RO"/>
        </w:rPr>
        <w:t>).</w:t>
      </w:r>
    </w:p>
  </w:footnote>
  <w:footnote w:id="9">
    <w:p w14:paraId="4AD7DEAE" w14:textId="3E5EE9AC" w:rsidR="001869A2" w:rsidRPr="00057979" w:rsidRDefault="001869A2" w:rsidP="00057979">
      <w:pPr>
        <w:pStyle w:val="FootnoteText"/>
        <w:ind w:left="851" w:hanging="851"/>
        <w:rPr>
          <w:sz w:val="24"/>
          <w:szCs w:val="24"/>
          <w:lang w:val="ro-RO"/>
        </w:rPr>
      </w:pPr>
      <w:r w:rsidRPr="00057979">
        <w:rPr>
          <w:rStyle w:val="FootnoteReference"/>
          <w:sz w:val="24"/>
          <w:szCs w:val="24"/>
        </w:rPr>
        <w:footnoteRef/>
      </w:r>
      <w:r w:rsidRPr="00057979">
        <w:rPr>
          <w:sz w:val="24"/>
          <w:szCs w:val="24"/>
          <w:lang w:val="ro-RO"/>
        </w:rPr>
        <w:t xml:space="preserve"> </w:t>
      </w:r>
      <w:r w:rsidRPr="00057979">
        <w:rPr>
          <w:sz w:val="24"/>
          <w:szCs w:val="24"/>
          <w:lang w:val="ro-RO"/>
        </w:rPr>
        <w:tab/>
      </w:r>
      <w:hyperlink r:id="rId9" w:history="1">
        <w:r w:rsidR="00814E44">
          <w:rPr>
            <w:rStyle w:val="Hyperlink"/>
            <w:sz w:val="24"/>
            <w:szCs w:val="24"/>
            <w:lang w:val="ro-RO"/>
          </w:rPr>
          <w:t>https://politiko.al/english/e-tjera/-mbyll-155-llogari-ruse-ne-internet-per-dezinformimin-ne-</w:t>
        </w:r>
        <w:r w:rsidR="00814E44">
          <w:rPr>
            <w:rStyle w:val="Hyperlink"/>
            <w:sz w:val="24"/>
            <w:szCs w:val="24"/>
            <w:lang w:val="ro-RO"/>
          </w:rPr>
          <w:t>t</w:t>
        </w:r>
        <w:r w:rsidR="00814E44">
          <w:rPr>
            <w:rStyle w:val="Hyperlink"/>
            <w:sz w:val="24"/>
            <w:szCs w:val="24"/>
            <w:lang w:val="ro-RO"/>
          </w:rPr>
          <w:t>irane-i517028?</w:t>
        </w:r>
      </w:hyperlink>
      <w:r w:rsidRPr="00057979">
        <w:rPr>
          <w:sz w:val="24"/>
          <w:szCs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14E11" w14:textId="77777777" w:rsidR="00064002" w:rsidRPr="0049611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37AE5" w14:textId="77777777" w:rsidR="00064002" w:rsidRPr="0049611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AE21A" w14:textId="77777777" w:rsidR="00064002" w:rsidRPr="004961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5059377">
    <w:abstractNumId w:val="9"/>
  </w:num>
  <w:num w:numId="2" w16cid:durableId="558708322">
    <w:abstractNumId w:val="9"/>
  </w:num>
  <w:num w:numId="3" w16cid:durableId="694379547">
    <w:abstractNumId w:val="7"/>
  </w:num>
  <w:num w:numId="4" w16cid:durableId="1636763223">
    <w:abstractNumId w:val="7"/>
  </w:num>
  <w:num w:numId="5" w16cid:durableId="1675835230">
    <w:abstractNumId w:val="6"/>
  </w:num>
  <w:num w:numId="6" w16cid:durableId="828447915">
    <w:abstractNumId w:val="6"/>
  </w:num>
  <w:num w:numId="7" w16cid:durableId="1260066419">
    <w:abstractNumId w:val="5"/>
  </w:num>
  <w:num w:numId="8" w16cid:durableId="321083552">
    <w:abstractNumId w:val="5"/>
  </w:num>
  <w:num w:numId="9" w16cid:durableId="494615496">
    <w:abstractNumId w:val="4"/>
  </w:num>
  <w:num w:numId="10" w16cid:durableId="588199120">
    <w:abstractNumId w:val="4"/>
  </w:num>
  <w:num w:numId="11" w16cid:durableId="168450423">
    <w:abstractNumId w:val="8"/>
  </w:num>
  <w:num w:numId="12" w16cid:durableId="2124957714">
    <w:abstractNumId w:val="8"/>
  </w:num>
  <w:num w:numId="13" w16cid:durableId="1334918140">
    <w:abstractNumId w:val="3"/>
  </w:num>
  <w:num w:numId="14" w16cid:durableId="1418284346">
    <w:abstractNumId w:val="3"/>
  </w:num>
  <w:num w:numId="15" w16cid:durableId="388113959">
    <w:abstractNumId w:val="2"/>
  </w:num>
  <w:num w:numId="16" w16cid:durableId="944533412">
    <w:abstractNumId w:val="2"/>
  </w:num>
  <w:num w:numId="17" w16cid:durableId="2102948125">
    <w:abstractNumId w:val="1"/>
  </w:num>
  <w:num w:numId="18" w16cid:durableId="754716262">
    <w:abstractNumId w:val="1"/>
  </w:num>
  <w:num w:numId="19" w16cid:durableId="1215266483">
    <w:abstractNumId w:val="0"/>
  </w:num>
  <w:num w:numId="20" w16cid:durableId="2087259706">
    <w:abstractNumId w:val="0"/>
  </w:num>
  <w:num w:numId="21" w16cid:durableId="1817331531">
    <w:abstractNumId w:val="9"/>
  </w:num>
  <w:num w:numId="22" w16cid:durableId="707805396">
    <w:abstractNumId w:val="7"/>
  </w:num>
  <w:num w:numId="23" w16cid:durableId="19090832">
    <w:abstractNumId w:val="6"/>
  </w:num>
  <w:num w:numId="24" w16cid:durableId="628128506">
    <w:abstractNumId w:val="5"/>
  </w:num>
  <w:num w:numId="25" w16cid:durableId="2031374200">
    <w:abstractNumId w:val="4"/>
  </w:num>
  <w:num w:numId="26" w16cid:durableId="1574044195">
    <w:abstractNumId w:val="8"/>
  </w:num>
  <w:num w:numId="27" w16cid:durableId="271129443">
    <w:abstractNumId w:val="3"/>
  </w:num>
  <w:num w:numId="28" w16cid:durableId="282854731">
    <w:abstractNumId w:val="2"/>
  </w:num>
  <w:num w:numId="29" w16cid:durableId="1857846388">
    <w:abstractNumId w:val="1"/>
  </w:num>
  <w:num w:numId="30" w16cid:durableId="1548834124">
    <w:abstractNumId w:val="0"/>
  </w:num>
  <w:num w:numId="31" w16cid:durableId="1157769835">
    <w:abstractNumId w:val="9"/>
  </w:num>
  <w:num w:numId="32" w16cid:durableId="843592246">
    <w:abstractNumId w:val="7"/>
  </w:num>
  <w:num w:numId="33" w16cid:durableId="284890655">
    <w:abstractNumId w:val="6"/>
  </w:num>
  <w:num w:numId="34" w16cid:durableId="93595916">
    <w:abstractNumId w:val="5"/>
  </w:num>
  <w:num w:numId="35" w16cid:durableId="2121338398">
    <w:abstractNumId w:val="4"/>
  </w:num>
  <w:num w:numId="36" w16cid:durableId="1095396445">
    <w:abstractNumId w:val="8"/>
  </w:num>
  <w:num w:numId="37" w16cid:durableId="707873611">
    <w:abstractNumId w:val="3"/>
  </w:num>
  <w:num w:numId="38" w16cid:durableId="27998625">
    <w:abstractNumId w:val="2"/>
  </w:num>
  <w:num w:numId="39" w16cid:durableId="1638562217">
    <w:abstractNumId w:val="1"/>
  </w:num>
  <w:num w:numId="40" w16cid:durableId="1158114645">
    <w:abstractNumId w:val="0"/>
  </w:num>
  <w:num w:numId="41" w16cid:durableId="1913811659">
    <w:abstractNumId w:val="10"/>
  </w:num>
  <w:num w:numId="42" w16cid:durableId="1768380755">
    <w:abstractNumId w:val="10"/>
  </w:num>
  <w:num w:numId="43" w16cid:durableId="1669357297">
    <w:abstractNumId w:val="10"/>
  </w:num>
  <w:num w:numId="44" w16cid:durableId="2778318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6/2025"/>
    <w:docVar w:name="dvlangue" w:val="RO"/>
    <w:docVar w:name="dvnumam" w:val="0"/>
    <w:docVar w:name="dvpe" w:val="769.914"/>
    <w:docVar w:name="dvrapporteur" w:val="Raportor: "/>
    <w:docVar w:name="dvtitre" w:val="Rezoluția Parlamentului European din 9 iulie 2025 referitoare la rapoartele Comisiei privind Albania pe 2023 și 2024(2025/2017(INI))"/>
  </w:docVars>
  <w:rsids>
    <w:rsidRoot w:val="00484E19"/>
    <w:rsid w:val="00002272"/>
    <w:rsid w:val="00057979"/>
    <w:rsid w:val="00064002"/>
    <w:rsid w:val="000677B9"/>
    <w:rsid w:val="000831BA"/>
    <w:rsid w:val="00085E56"/>
    <w:rsid w:val="000A42CC"/>
    <w:rsid w:val="000E7DD9"/>
    <w:rsid w:val="0010095E"/>
    <w:rsid w:val="00125B37"/>
    <w:rsid w:val="001869A2"/>
    <w:rsid w:val="00187494"/>
    <w:rsid w:val="001F32AE"/>
    <w:rsid w:val="002767FF"/>
    <w:rsid w:val="002B18FE"/>
    <w:rsid w:val="002B5493"/>
    <w:rsid w:val="00343214"/>
    <w:rsid w:val="00361564"/>
    <w:rsid w:val="00361C00"/>
    <w:rsid w:val="00395FA1"/>
    <w:rsid w:val="003E15D4"/>
    <w:rsid w:val="00411CCE"/>
    <w:rsid w:val="0041666E"/>
    <w:rsid w:val="00421060"/>
    <w:rsid w:val="00464187"/>
    <w:rsid w:val="00471C19"/>
    <w:rsid w:val="00484E19"/>
    <w:rsid w:val="004867E3"/>
    <w:rsid w:val="00494A28"/>
    <w:rsid w:val="00496114"/>
    <w:rsid w:val="004A6C60"/>
    <w:rsid w:val="004C0004"/>
    <w:rsid w:val="004C5D52"/>
    <w:rsid w:val="0050519A"/>
    <w:rsid w:val="005072A1"/>
    <w:rsid w:val="00514517"/>
    <w:rsid w:val="00545827"/>
    <w:rsid w:val="00560270"/>
    <w:rsid w:val="005C2568"/>
    <w:rsid w:val="005F1B17"/>
    <w:rsid w:val="006037C0"/>
    <w:rsid w:val="0062336D"/>
    <w:rsid w:val="006631B6"/>
    <w:rsid w:val="00680577"/>
    <w:rsid w:val="006F74FA"/>
    <w:rsid w:val="00731ADD"/>
    <w:rsid w:val="00734777"/>
    <w:rsid w:val="00747932"/>
    <w:rsid w:val="00751A4A"/>
    <w:rsid w:val="00756632"/>
    <w:rsid w:val="00762C74"/>
    <w:rsid w:val="00786EC0"/>
    <w:rsid w:val="007D1690"/>
    <w:rsid w:val="007E0D48"/>
    <w:rsid w:val="007E22AD"/>
    <w:rsid w:val="007E751D"/>
    <w:rsid w:val="00814E4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4AAD"/>
    <w:rsid w:val="00D56C11"/>
    <w:rsid w:val="00D834A0"/>
    <w:rsid w:val="00D872DF"/>
    <w:rsid w:val="00D91E21"/>
    <w:rsid w:val="00DA7FCD"/>
    <w:rsid w:val="00DC054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DE8867"/>
  <w15:chartTrackingRefBased/>
  <w15:docId w15:val="{7073577C-9E6A-4DB0-B3BD-5575F9BAA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C0548"/>
    <w:rPr>
      <w:b/>
      <w:kern w:val="28"/>
      <w:sz w:val="28"/>
      <w:lang w:val="fr-FR" w:eastAsia="fr-FR"/>
    </w:rPr>
  </w:style>
  <w:style w:type="character" w:customStyle="1" w:styleId="Heading2Char">
    <w:name w:val="Heading 2 Char"/>
    <w:basedOn w:val="DefaultParagraphFont"/>
    <w:link w:val="Heading2"/>
    <w:semiHidden/>
    <w:rsid w:val="00DC0548"/>
    <w:rPr>
      <w:sz w:val="24"/>
      <w:lang w:val="fr-FR" w:eastAsia="fr-FR"/>
    </w:rPr>
  </w:style>
  <w:style w:type="character" w:customStyle="1" w:styleId="Heading3Char">
    <w:name w:val="Heading 3 Char"/>
    <w:basedOn w:val="DefaultParagraphFont"/>
    <w:link w:val="Heading3"/>
    <w:semiHidden/>
    <w:rsid w:val="00DC0548"/>
    <w:rPr>
      <w:rFonts w:ascii="Arial" w:hAnsi="Arial"/>
      <w:sz w:val="24"/>
      <w:lang w:val="fr-FR" w:eastAsia="fr-FR"/>
    </w:rPr>
  </w:style>
  <w:style w:type="character" w:customStyle="1" w:styleId="Heading4Char">
    <w:name w:val="Heading 4 Char"/>
    <w:basedOn w:val="DefaultParagraphFont"/>
    <w:link w:val="Heading4"/>
    <w:semiHidden/>
    <w:rsid w:val="00DC0548"/>
    <w:rPr>
      <w:sz w:val="24"/>
      <w:lang w:val="en-US" w:eastAsia="fr-FR"/>
    </w:rPr>
  </w:style>
  <w:style w:type="character" w:customStyle="1" w:styleId="Heading5Char">
    <w:name w:val="Heading 5 Char"/>
    <w:basedOn w:val="DefaultParagraphFont"/>
    <w:link w:val="Heading5"/>
    <w:semiHidden/>
    <w:rsid w:val="00DC0548"/>
    <w:rPr>
      <w:sz w:val="24"/>
      <w:lang w:val="en-US" w:eastAsia="fr-FR"/>
    </w:rPr>
  </w:style>
  <w:style w:type="character" w:customStyle="1" w:styleId="Heading6Char">
    <w:name w:val="Heading 6 Char"/>
    <w:basedOn w:val="DefaultParagraphFont"/>
    <w:link w:val="Heading6"/>
    <w:semiHidden/>
    <w:rsid w:val="00DC0548"/>
    <w:rPr>
      <w:i/>
      <w:sz w:val="22"/>
      <w:lang w:val="ro-RO"/>
    </w:rPr>
  </w:style>
  <w:style w:type="character" w:customStyle="1" w:styleId="Heading7Char">
    <w:name w:val="Heading 7 Char"/>
    <w:basedOn w:val="DefaultParagraphFont"/>
    <w:link w:val="Heading7"/>
    <w:semiHidden/>
    <w:rsid w:val="00DC0548"/>
    <w:rPr>
      <w:rFonts w:ascii="Arial" w:hAnsi="Arial"/>
      <w:sz w:val="24"/>
      <w:lang w:val="ro-RO"/>
    </w:rPr>
  </w:style>
  <w:style w:type="character" w:customStyle="1" w:styleId="Heading8Char">
    <w:name w:val="Heading 8 Char"/>
    <w:basedOn w:val="DefaultParagraphFont"/>
    <w:link w:val="Heading8"/>
    <w:semiHidden/>
    <w:rsid w:val="00DC0548"/>
    <w:rPr>
      <w:rFonts w:ascii="Arial" w:hAnsi="Arial"/>
      <w:i/>
      <w:sz w:val="24"/>
      <w:lang w:val="ro-RO"/>
    </w:rPr>
  </w:style>
  <w:style w:type="character" w:customStyle="1" w:styleId="Heading9Char">
    <w:name w:val="Heading 9 Char"/>
    <w:basedOn w:val="DefaultParagraphFont"/>
    <w:link w:val="Heading9"/>
    <w:semiHidden/>
    <w:rsid w:val="00DC0548"/>
    <w:rPr>
      <w:rFonts w:ascii="Arial" w:hAnsi="Arial"/>
      <w:b/>
      <w:i/>
      <w:sz w:val="18"/>
      <w:lang w:val="ro-RO"/>
    </w:rPr>
  </w:style>
  <w:style w:type="paragraph" w:styleId="TOCHeading">
    <w:name w:val="TOC Heading"/>
    <w:basedOn w:val="Normal"/>
    <w:next w:val="Normal"/>
    <w:unhideWhenUsed/>
    <w:qFormat/>
    <w:rsid w:val="00DC0548"/>
    <w:pPr>
      <w:widowControl/>
      <w:spacing w:after="240"/>
    </w:pPr>
    <w:rPr>
      <w:lang w:val="en-GB"/>
    </w:rPr>
  </w:style>
  <w:style w:type="paragraph" w:customStyle="1" w:styleId="EPFooter2">
    <w:name w:val="EPFooter2"/>
    <w:basedOn w:val="Normal"/>
    <w:next w:val="Normal"/>
    <w:rsid w:val="00DC054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C0548"/>
    <w:pPr>
      <w:keepNext/>
      <w:spacing w:after="240"/>
      <w:jc w:val="right"/>
    </w:pPr>
    <w:rPr>
      <w:rFonts w:ascii="Arial" w:hAnsi="Arial"/>
      <w:b/>
    </w:rPr>
  </w:style>
  <w:style w:type="paragraph" w:customStyle="1" w:styleId="PageHeading">
    <w:name w:val="PageHeading"/>
    <w:basedOn w:val="Normal"/>
    <w:rsid w:val="00DC0548"/>
    <w:pPr>
      <w:keepNext/>
      <w:spacing w:after="480"/>
      <w:jc w:val="center"/>
    </w:pPr>
    <w:rPr>
      <w:rFonts w:ascii="Arial" w:hAnsi="Arial" w:cs="Arial"/>
      <w:b/>
    </w:rPr>
  </w:style>
  <w:style w:type="paragraph" w:customStyle="1" w:styleId="NormalBold">
    <w:name w:val="NormalBold"/>
    <w:basedOn w:val="Normal"/>
    <w:rsid w:val="00DC0548"/>
    <w:rPr>
      <w:b/>
    </w:rPr>
  </w:style>
  <w:style w:type="paragraph" w:customStyle="1" w:styleId="NormalHanging12a">
    <w:name w:val="NormalHanging12a"/>
    <w:basedOn w:val="Normal"/>
    <w:link w:val="NormalHanging12aChar"/>
    <w:rsid w:val="00DC0548"/>
    <w:pPr>
      <w:spacing w:after="240"/>
      <w:ind w:left="567" w:hanging="567"/>
    </w:pPr>
  </w:style>
  <w:style w:type="paragraph" w:customStyle="1" w:styleId="CoverNormal24a">
    <w:name w:val="CoverNormal24a"/>
    <w:basedOn w:val="Normal"/>
    <w:rsid w:val="00DC0548"/>
    <w:pPr>
      <w:spacing w:after="480"/>
      <w:ind w:left="1417"/>
    </w:pPr>
  </w:style>
  <w:style w:type="paragraph" w:customStyle="1" w:styleId="CoverNormal">
    <w:name w:val="CoverNormal"/>
    <w:basedOn w:val="Normal"/>
    <w:rsid w:val="00DC0548"/>
    <w:pPr>
      <w:ind w:left="1418"/>
    </w:pPr>
  </w:style>
  <w:style w:type="paragraph" w:customStyle="1" w:styleId="CoverReference">
    <w:name w:val="CoverReference"/>
    <w:basedOn w:val="Normal"/>
    <w:rsid w:val="00DC0548"/>
    <w:pPr>
      <w:spacing w:before="1080"/>
      <w:jc w:val="right"/>
    </w:pPr>
    <w:rPr>
      <w:rFonts w:ascii="Arial" w:hAnsi="Arial" w:cs="Arial"/>
      <w:b/>
    </w:rPr>
  </w:style>
  <w:style w:type="paragraph" w:customStyle="1" w:styleId="CoverDocType24a">
    <w:name w:val="CoverDocType24a"/>
    <w:basedOn w:val="Normal"/>
    <w:rsid w:val="00DC0548"/>
    <w:pPr>
      <w:spacing w:after="480"/>
      <w:ind w:left="1418"/>
    </w:pPr>
    <w:rPr>
      <w:rFonts w:ascii="Arial" w:hAnsi="Arial"/>
      <w:b/>
      <w:sz w:val="48"/>
    </w:rPr>
  </w:style>
  <w:style w:type="paragraph" w:customStyle="1" w:styleId="CoverDate">
    <w:name w:val="CoverDate"/>
    <w:basedOn w:val="Normal"/>
    <w:rsid w:val="00DC0548"/>
    <w:pPr>
      <w:spacing w:before="240" w:after="1200"/>
    </w:pPr>
  </w:style>
  <w:style w:type="paragraph" w:styleId="Header">
    <w:name w:val="header"/>
    <w:basedOn w:val="Normal"/>
    <w:link w:val="HeaderChar"/>
    <w:rsid w:val="00DC0548"/>
    <w:pPr>
      <w:tabs>
        <w:tab w:val="center" w:pos="4513"/>
        <w:tab w:val="right" w:pos="9026"/>
      </w:tabs>
    </w:pPr>
  </w:style>
  <w:style w:type="character" w:customStyle="1" w:styleId="HeaderChar">
    <w:name w:val="Header Char"/>
    <w:basedOn w:val="DefaultParagraphFont"/>
    <w:link w:val="Header"/>
    <w:rsid w:val="00DC0548"/>
    <w:rPr>
      <w:sz w:val="24"/>
      <w:lang w:val="ro-RO"/>
    </w:rPr>
  </w:style>
  <w:style w:type="paragraph" w:customStyle="1" w:styleId="EPBody">
    <w:name w:val="EPBody"/>
    <w:basedOn w:val="Normal"/>
    <w:rsid w:val="00DC0548"/>
    <w:pPr>
      <w:jc w:val="center"/>
    </w:pPr>
    <w:rPr>
      <w:rFonts w:ascii="Arial" w:hAnsi="Arial" w:cs="Arial"/>
      <w:i/>
      <w:sz w:val="22"/>
      <w:szCs w:val="22"/>
    </w:rPr>
  </w:style>
  <w:style w:type="paragraph" w:customStyle="1" w:styleId="EPFooter">
    <w:name w:val="EPFooter"/>
    <w:basedOn w:val="Normal"/>
    <w:rsid w:val="00DC0548"/>
    <w:pPr>
      <w:tabs>
        <w:tab w:val="center" w:pos="4535"/>
        <w:tab w:val="right" w:pos="9071"/>
      </w:tabs>
      <w:spacing w:before="240" w:after="240"/>
    </w:pPr>
    <w:rPr>
      <w:color w:val="010000"/>
      <w:sz w:val="22"/>
    </w:rPr>
  </w:style>
  <w:style w:type="paragraph" w:customStyle="1" w:styleId="EPComma">
    <w:name w:val="EPComma"/>
    <w:basedOn w:val="Normal"/>
    <w:rsid w:val="00DC0548"/>
    <w:pPr>
      <w:spacing w:before="480" w:after="240"/>
    </w:pPr>
  </w:style>
  <w:style w:type="paragraph" w:customStyle="1" w:styleId="Normal12a">
    <w:name w:val="Normal12a"/>
    <w:basedOn w:val="Normal"/>
    <w:rsid w:val="00DC0548"/>
    <w:pPr>
      <w:spacing w:after="240"/>
    </w:pPr>
  </w:style>
  <w:style w:type="paragraph" w:styleId="ListParagraph">
    <w:name w:val="List Paragraph"/>
    <w:basedOn w:val="Normal"/>
    <w:uiPriority w:val="34"/>
    <w:qFormat/>
    <w:rsid w:val="00DC0548"/>
    <w:pPr>
      <w:widowControl/>
      <w:ind w:left="720"/>
      <w:contextualSpacing/>
      <w:jc w:val="both"/>
    </w:pPr>
    <w:rPr>
      <w:rFonts w:eastAsiaTheme="minorHAnsi"/>
      <w:szCs w:val="24"/>
      <w:lang w:eastAsia="en-US"/>
    </w:rPr>
  </w:style>
  <w:style w:type="paragraph" w:styleId="Footer">
    <w:name w:val="footer"/>
    <w:basedOn w:val="Normal"/>
    <w:link w:val="FooterChar"/>
    <w:rsid w:val="00DC0548"/>
    <w:pPr>
      <w:tabs>
        <w:tab w:val="center" w:pos="4513"/>
        <w:tab w:val="right" w:pos="9026"/>
      </w:tabs>
    </w:pPr>
  </w:style>
  <w:style w:type="character" w:customStyle="1" w:styleId="FooterChar">
    <w:name w:val="Footer Char"/>
    <w:basedOn w:val="DefaultParagraphFont"/>
    <w:link w:val="Footer"/>
    <w:rsid w:val="00DC0548"/>
    <w:rPr>
      <w:sz w:val="24"/>
      <w:lang w:val="ro-RO"/>
    </w:rPr>
  </w:style>
  <w:style w:type="character" w:styleId="CommentReference">
    <w:name w:val="annotation reference"/>
    <w:basedOn w:val="DefaultParagraphFont"/>
    <w:rsid w:val="00DC0548"/>
    <w:rPr>
      <w:sz w:val="16"/>
      <w:szCs w:val="16"/>
    </w:rPr>
  </w:style>
  <w:style w:type="paragraph" w:styleId="CommentText">
    <w:name w:val="annotation text"/>
    <w:basedOn w:val="Normal"/>
    <w:link w:val="CommentTextChar"/>
    <w:rsid w:val="00DC0548"/>
    <w:rPr>
      <w:sz w:val="20"/>
    </w:rPr>
  </w:style>
  <w:style w:type="character" w:customStyle="1" w:styleId="CommentTextChar">
    <w:name w:val="Comment Text Char"/>
    <w:basedOn w:val="DefaultParagraphFont"/>
    <w:link w:val="CommentText"/>
    <w:rsid w:val="00DC0548"/>
    <w:rPr>
      <w:lang w:val="ro-RO"/>
    </w:rPr>
  </w:style>
  <w:style w:type="paragraph" w:styleId="CommentSubject">
    <w:name w:val="annotation subject"/>
    <w:basedOn w:val="CommentText"/>
    <w:next w:val="CommentText"/>
    <w:link w:val="CommentSubjectChar"/>
    <w:unhideWhenUsed/>
    <w:rsid w:val="00DC0548"/>
    <w:rPr>
      <w:b/>
      <w:bCs/>
    </w:rPr>
  </w:style>
  <w:style w:type="character" w:customStyle="1" w:styleId="CommentSubjectChar">
    <w:name w:val="Comment Subject Char"/>
    <w:basedOn w:val="CommentTextChar"/>
    <w:link w:val="CommentSubject"/>
    <w:rsid w:val="00DC0548"/>
    <w:rPr>
      <w:b/>
      <w:bCs/>
      <w:lang w:val="ro-RO"/>
    </w:rPr>
  </w:style>
  <w:style w:type="paragraph" w:styleId="BalloonText">
    <w:name w:val="Balloon Text"/>
    <w:basedOn w:val="Normal"/>
    <w:link w:val="BalloonTextChar"/>
    <w:unhideWhenUsed/>
    <w:rsid w:val="00DC0548"/>
    <w:rPr>
      <w:rFonts w:ascii="Segoe UI" w:hAnsi="Segoe UI" w:cs="Segoe UI"/>
      <w:sz w:val="18"/>
      <w:szCs w:val="18"/>
    </w:rPr>
  </w:style>
  <w:style w:type="character" w:customStyle="1" w:styleId="BalloonTextChar">
    <w:name w:val="Balloon Text Char"/>
    <w:basedOn w:val="DefaultParagraphFont"/>
    <w:link w:val="BalloonText"/>
    <w:rsid w:val="00DC0548"/>
    <w:rPr>
      <w:rFonts w:ascii="Segoe UI" w:hAnsi="Segoe UI" w:cs="Segoe UI"/>
      <w:sz w:val="18"/>
      <w:szCs w:val="18"/>
      <w:lang w:val="ro-RO"/>
    </w:rPr>
  </w:style>
  <w:style w:type="character" w:styleId="Hyperlink">
    <w:name w:val="Hyperlink"/>
    <w:basedOn w:val="DefaultParagraphFont"/>
    <w:rsid w:val="00DC0548"/>
    <w:rPr>
      <w:color w:val="0563C1" w:themeColor="hyperlink"/>
      <w:u w:val="single"/>
    </w:rPr>
  </w:style>
  <w:style w:type="character" w:styleId="FollowedHyperlink">
    <w:name w:val="FollowedHyperlink"/>
    <w:basedOn w:val="DefaultParagraphFont"/>
    <w:rsid w:val="00DC0548"/>
    <w:rPr>
      <w:color w:val="954F72" w:themeColor="followedHyperlink"/>
      <w:u w:val="single"/>
    </w:rPr>
  </w:style>
  <w:style w:type="paragraph" w:styleId="Revision">
    <w:name w:val="Revision"/>
    <w:hidden/>
    <w:uiPriority w:val="99"/>
    <w:semiHidden/>
    <w:rsid w:val="00DC0548"/>
    <w:rPr>
      <w:sz w:val="24"/>
      <w:lang w:val="ro-RO"/>
    </w:rPr>
  </w:style>
  <w:style w:type="character" w:customStyle="1" w:styleId="NormalHanging12aChar">
    <w:name w:val="NormalHanging12a Char"/>
    <w:basedOn w:val="DefaultParagraphFont"/>
    <w:link w:val="NormalHanging12a"/>
    <w:rsid w:val="00DC0548"/>
    <w:rPr>
      <w:sz w:val="24"/>
      <w:lang w:val="ro-RO"/>
    </w:rPr>
  </w:style>
  <w:style w:type="paragraph" w:customStyle="1" w:styleId="RollCallVotes">
    <w:name w:val="RollCallVotes"/>
    <w:basedOn w:val="Normal"/>
    <w:rsid w:val="00DC0548"/>
    <w:pPr>
      <w:spacing w:before="120" w:after="120"/>
      <w:jc w:val="center"/>
    </w:pPr>
    <w:rPr>
      <w:b/>
      <w:bCs/>
      <w:snapToGrid w:val="0"/>
      <w:sz w:val="16"/>
      <w:lang w:eastAsia="en-US"/>
    </w:rPr>
  </w:style>
  <w:style w:type="paragraph" w:customStyle="1" w:styleId="RollCallTabs">
    <w:name w:val="RollCallTabs"/>
    <w:basedOn w:val="Normal"/>
    <w:qFormat/>
    <w:rsid w:val="00DC0548"/>
    <w:pPr>
      <w:tabs>
        <w:tab w:val="center" w:pos="284"/>
        <w:tab w:val="left" w:pos="426"/>
      </w:tabs>
    </w:pPr>
    <w:rPr>
      <w:snapToGrid w:val="0"/>
      <w:lang w:eastAsia="en-US"/>
    </w:rPr>
  </w:style>
  <w:style w:type="paragraph" w:customStyle="1" w:styleId="RollCallSymbols14pt">
    <w:name w:val="RollCallSymbols14pt"/>
    <w:basedOn w:val="Normal"/>
    <w:rsid w:val="00DC0548"/>
    <w:pPr>
      <w:spacing w:before="120" w:after="120"/>
      <w:jc w:val="center"/>
    </w:pPr>
    <w:rPr>
      <w:rFonts w:ascii="Arial" w:hAnsi="Arial"/>
      <w:b/>
      <w:bCs/>
      <w:snapToGrid w:val="0"/>
      <w:sz w:val="28"/>
      <w:lang w:eastAsia="en-US"/>
    </w:rPr>
  </w:style>
  <w:style w:type="paragraph" w:customStyle="1" w:styleId="RollCallTable">
    <w:name w:val="RollCallTable"/>
    <w:basedOn w:val="Normal"/>
    <w:rsid w:val="00DC0548"/>
    <w:pPr>
      <w:spacing w:before="120" w:after="120"/>
    </w:pPr>
    <w:rPr>
      <w:snapToGrid w:val="0"/>
      <w:sz w:val="16"/>
      <w:lang w:eastAsia="en-US"/>
    </w:rPr>
  </w:style>
  <w:style w:type="paragraph" w:customStyle="1" w:styleId="Normal12">
    <w:name w:val="Normal12"/>
    <w:basedOn w:val="Normal"/>
    <w:rsid w:val="00DC0548"/>
    <w:pPr>
      <w:widowControl/>
      <w:snapToGrid w:val="0"/>
      <w:spacing w:after="240"/>
    </w:pPr>
    <w:rPr>
      <w:rFonts w:eastAsiaTheme="minorHAnsi"/>
      <w:szCs w:val="24"/>
      <w:lang w:eastAsia="en-US"/>
    </w:rPr>
  </w:style>
  <w:style w:type="paragraph" w:customStyle="1" w:styleId="Normal24a">
    <w:name w:val="Normal24a"/>
    <w:basedOn w:val="Normal"/>
    <w:rsid w:val="00DC0548"/>
    <w:pPr>
      <w:spacing w:after="480"/>
    </w:pPr>
  </w:style>
  <w:style w:type="paragraph" w:customStyle="1" w:styleId="NormalBoldCenter">
    <w:name w:val="NormalBoldCenter"/>
    <w:basedOn w:val="Normal"/>
    <w:rsid w:val="00DC0548"/>
    <w:pPr>
      <w:jc w:val="center"/>
    </w:pPr>
    <w:rPr>
      <w:b/>
    </w:rPr>
  </w:style>
  <w:style w:type="paragraph" w:customStyle="1" w:styleId="Footprint12b">
    <w:name w:val="Footprint12b"/>
    <w:basedOn w:val="Normal"/>
    <w:rsid w:val="00DC0548"/>
    <w:pPr>
      <w:spacing w:before="240"/>
    </w:pPr>
    <w:rPr>
      <w:szCs w:val="24"/>
    </w:rPr>
  </w:style>
  <w:style w:type="paragraph" w:customStyle="1" w:styleId="NormalSingle">
    <w:name w:val="NormalSingle"/>
    <w:basedOn w:val="Normal"/>
    <w:qFormat/>
    <w:rsid w:val="00DC0548"/>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42/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dir/2011/92/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6" Type="http://schemas.openxmlformats.org/officeDocument/2006/relationships/hyperlink" Target="http://data.europa.eu/eli/dir/2014/92/oj" TargetMode="External"/><Relationship Id="rId5" Type="http://schemas.openxmlformats.org/officeDocument/2006/relationships/hyperlink" Target="https://www.state.gov/reports/2023-report-on-international-religious-freedom/albania/" TargetMode="External"/><Relationship Id="rId4" Type="http://schemas.openxmlformats.org/officeDocument/2006/relationships/hyperlink" Target="http://data.europa.eu/eli/reg/2024/1083/oj" TargetMode="External"/><Relationship Id="rId9" Type="http://schemas.openxmlformats.org/officeDocument/2006/relationships/hyperlink" Target="https://politiko.al/english/e-tjera/-mbyll-155-llogari-ruse-ne-internet-per-dezinformimin-ne-tirane-i5170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944F6-CD2E-402F-AE0E-FC612BC9F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7342</Words>
  <Characters>45292</Characters>
  <Application>Microsoft Office Word</Application>
  <DocSecurity>0</DocSecurity>
  <Lines>377</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PAUL Andrada</cp:lastModifiedBy>
  <cp:revision>2</cp:revision>
  <cp:lastPrinted>2004-11-19T15:42:00Z</cp:lastPrinted>
  <dcterms:created xsi:type="dcterms:W3CDTF">2025-08-22T08:09:00Z</dcterms:created>
  <dcterms:modified xsi:type="dcterms:W3CDTF">2025-08-22T08:09:00Z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A10-0106/2025</vt:lpwstr>
  </property>
  <property fmtid="{D5CDD505-2E9C-101B-9397-08002B2CF9AE}" pid="4" name="&lt;Type&gt;">
    <vt:lpwstr>RR</vt:lpwstr>
  </property>
</Properties>
</file>