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4B01" w14:paraId="2C438A60" w14:textId="77777777" w:rsidTr="0010095E">
        <w:trPr>
          <w:trHeight w:hRule="exact" w:val="1418"/>
        </w:trPr>
        <w:tc>
          <w:tcPr>
            <w:tcW w:w="6804" w:type="dxa"/>
            <w:shd w:val="clear" w:color="auto" w:fill="auto"/>
            <w:vAlign w:val="center"/>
          </w:tcPr>
          <w:p w14:paraId="0114517B" w14:textId="77777777" w:rsidR="00751A4A" w:rsidRPr="00E74B01" w:rsidRDefault="000A08C8" w:rsidP="0010095E">
            <w:pPr>
              <w:pStyle w:val="EPName"/>
            </w:pPr>
            <w:r w:rsidRPr="00E74B01">
              <w:t>Evropski parlament</w:t>
            </w:r>
          </w:p>
          <w:p w14:paraId="038690A9" w14:textId="77777777" w:rsidR="00751A4A" w:rsidRPr="00E74B01" w:rsidRDefault="005F1B17" w:rsidP="005F1B17">
            <w:pPr>
              <w:pStyle w:val="EPTerm"/>
              <w:rPr>
                <w:rStyle w:val="HideTWBExt"/>
                <w:noProof w:val="0"/>
                <w:vanish w:val="0"/>
                <w:color w:val="auto"/>
              </w:rPr>
            </w:pPr>
            <w:r w:rsidRPr="00E74B01">
              <w:t>2024</w:t>
            </w:r>
            <w:r w:rsidR="00817416" w:rsidRPr="00E74B01">
              <w:t>-202</w:t>
            </w:r>
            <w:r w:rsidRPr="00E74B01">
              <w:t>9</w:t>
            </w:r>
          </w:p>
        </w:tc>
        <w:tc>
          <w:tcPr>
            <w:tcW w:w="2268" w:type="dxa"/>
            <w:shd w:val="clear" w:color="auto" w:fill="auto"/>
          </w:tcPr>
          <w:p w14:paraId="5C6866FB" w14:textId="77777777" w:rsidR="00751A4A" w:rsidRPr="00E74B01" w:rsidRDefault="00187494" w:rsidP="0010095E">
            <w:pPr>
              <w:pStyle w:val="EPLogo"/>
            </w:pPr>
            <w:r w:rsidRPr="00E74B01">
              <w:rPr>
                <w:noProof/>
                <w:lang w:val="en-GB"/>
              </w:rPr>
              <w:drawing>
                <wp:inline distT="0" distB="0" distL="0" distR="0" wp14:anchorId="666437F7" wp14:editId="2DC3E6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2061A3" w14:textId="77777777" w:rsidR="00D058B8" w:rsidRPr="00E74B01" w:rsidRDefault="00D058B8" w:rsidP="004C5D52">
      <w:pPr>
        <w:pStyle w:val="LineTop"/>
      </w:pPr>
    </w:p>
    <w:p w14:paraId="134E7F1D" w14:textId="77777777" w:rsidR="00680577" w:rsidRPr="00E74B01" w:rsidRDefault="000A08C8" w:rsidP="00680577">
      <w:pPr>
        <w:pStyle w:val="EPBodyTA1"/>
      </w:pPr>
      <w:r w:rsidRPr="00E74B01">
        <w:t>SPREJETA BESEDILA</w:t>
      </w:r>
    </w:p>
    <w:p w14:paraId="456F274B" w14:textId="77777777" w:rsidR="00D058B8" w:rsidRPr="00E74B01" w:rsidRDefault="00D058B8" w:rsidP="00D058B8">
      <w:pPr>
        <w:pStyle w:val="LineBottom"/>
      </w:pPr>
    </w:p>
    <w:p w14:paraId="54434515" w14:textId="4F6A6A7B" w:rsidR="000A08C8" w:rsidRPr="00E74B01" w:rsidRDefault="000A08C8" w:rsidP="000A08C8">
      <w:pPr>
        <w:pStyle w:val="ATHeading1"/>
      </w:pPr>
      <w:bookmarkStart w:id="0" w:name="TANumber"/>
      <w:r w:rsidRPr="00E74B01">
        <w:t>P10_TA(2025)</w:t>
      </w:r>
      <w:bookmarkEnd w:id="0"/>
      <w:r w:rsidR="00F00043">
        <w:t>015</w:t>
      </w:r>
      <w:r w:rsidR="00311938">
        <w:t>5</w:t>
      </w:r>
    </w:p>
    <w:p w14:paraId="33BE127E" w14:textId="43276B17" w:rsidR="000A08C8" w:rsidRPr="00E74B01" w:rsidRDefault="00F00043" w:rsidP="000A08C8">
      <w:pPr>
        <w:pStyle w:val="ATHeading2"/>
      </w:pPr>
      <w:bookmarkStart w:id="1" w:name="title"/>
      <w:r w:rsidRPr="00F00043">
        <w:t>Poročili o Albaniji za leti 2023 in 2024</w:t>
      </w:r>
      <w:bookmarkEnd w:id="1"/>
    </w:p>
    <w:p w14:paraId="1DD839C7" w14:textId="77777777" w:rsidR="000A08C8" w:rsidRPr="00E74B01" w:rsidRDefault="000A08C8" w:rsidP="000A08C8">
      <w:pPr>
        <w:rPr>
          <w:i/>
          <w:vanish/>
        </w:rPr>
      </w:pPr>
      <w:r w:rsidRPr="00E74B01">
        <w:rPr>
          <w:i/>
        </w:rPr>
        <w:fldChar w:fldCharType="begin"/>
      </w:r>
      <w:r w:rsidRPr="00E74B01">
        <w:rPr>
          <w:i/>
        </w:rPr>
        <w:instrText xml:space="preserve"> TC"(</w:instrText>
      </w:r>
      <w:bookmarkStart w:id="2" w:name="DocNumber"/>
      <w:r w:rsidRPr="00E74B01">
        <w:rPr>
          <w:i/>
        </w:rPr>
        <w:instrText>A10-0106/2025</w:instrText>
      </w:r>
      <w:bookmarkEnd w:id="2"/>
      <w:r w:rsidRPr="00E74B01">
        <w:rPr>
          <w:i/>
        </w:rPr>
        <w:instrText xml:space="preserve"> - Poročevalec: Andreas </w:instrText>
      </w:r>
      <w:proofErr w:type="spellStart"/>
      <w:r w:rsidRPr="00E74B01">
        <w:rPr>
          <w:i/>
        </w:rPr>
        <w:instrText>Schieder</w:instrText>
      </w:r>
      <w:proofErr w:type="spellEnd"/>
      <w:r w:rsidRPr="00E74B01">
        <w:rPr>
          <w:i/>
        </w:rPr>
        <w:instrText xml:space="preserve">)"\l3 \n&gt; \* MERGEFORMAT </w:instrText>
      </w:r>
      <w:r w:rsidRPr="00E74B01">
        <w:rPr>
          <w:i/>
        </w:rPr>
        <w:fldChar w:fldCharType="end"/>
      </w:r>
    </w:p>
    <w:p w14:paraId="0B2D3E25" w14:textId="77777777" w:rsidR="000A08C8" w:rsidRPr="00E74B01" w:rsidRDefault="000A08C8" w:rsidP="000A08C8">
      <w:pPr>
        <w:rPr>
          <w:vanish/>
        </w:rPr>
      </w:pPr>
      <w:bookmarkStart w:id="3" w:name="Commission"/>
      <w:r w:rsidRPr="00E74B01">
        <w:rPr>
          <w:vanish/>
        </w:rPr>
        <w:t>Odbor za zunanje zadeve</w:t>
      </w:r>
      <w:bookmarkEnd w:id="3"/>
    </w:p>
    <w:p w14:paraId="61B5C36B" w14:textId="77777777" w:rsidR="000A08C8" w:rsidRPr="00E74B01" w:rsidRDefault="000A08C8" w:rsidP="000A08C8">
      <w:pPr>
        <w:rPr>
          <w:vanish/>
        </w:rPr>
      </w:pPr>
      <w:bookmarkStart w:id="4" w:name="PE"/>
      <w:r w:rsidRPr="00E74B01">
        <w:rPr>
          <w:vanish/>
        </w:rPr>
        <w:t>PE769.914</w:t>
      </w:r>
      <w:bookmarkEnd w:id="4"/>
    </w:p>
    <w:p w14:paraId="1516BFA2" w14:textId="77777777" w:rsidR="000A08C8" w:rsidRPr="00E74B01" w:rsidRDefault="000A08C8" w:rsidP="000A08C8">
      <w:pPr>
        <w:pStyle w:val="ATHeading3"/>
      </w:pPr>
      <w:bookmarkStart w:id="5" w:name="Sujet"/>
      <w:r w:rsidRPr="00E74B01">
        <w:t xml:space="preserve">Resolucija Evropskega parlamenta z dne </w:t>
      </w:r>
      <w:r w:rsidR="00B94FA2">
        <w:t>9.</w:t>
      </w:r>
      <w:r w:rsidRPr="00E74B01">
        <w:t xml:space="preserve"> </w:t>
      </w:r>
      <w:r w:rsidR="00C82A2E">
        <w:t xml:space="preserve">julija </w:t>
      </w:r>
      <w:r w:rsidRPr="00E74B01">
        <w:t>2025 o poročilih Komisije o Albaniji za leti 2023 in 2024</w:t>
      </w:r>
      <w:bookmarkEnd w:id="5"/>
      <w:r w:rsidRPr="00E74B01">
        <w:t xml:space="preserve"> </w:t>
      </w:r>
      <w:bookmarkStart w:id="6" w:name="References"/>
      <w:r w:rsidRPr="00E74B01">
        <w:t>(2025/2017(INI))</w:t>
      </w:r>
      <w:bookmarkEnd w:id="6"/>
    </w:p>
    <w:p w14:paraId="24C26293" w14:textId="77777777" w:rsidR="005B0A14" w:rsidRPr="00E74B01" w:rsidRDefault="005B0A14" w:rsidP="005B0A14">
      <w:pPr>
        <w:pStyle w:val="EPComma"/>
      </w:pPr>
      <w:r w:rsidRPr="00E74B01">
        <w:rPr>
          <w:i/>
        </w:rPr>
        <w:t>Evropski parlament</w:t>
      </w:r>
      <w:r w:rsidRPr="00E74B01">
        <w:t>,</w:t>
      </w:r>
    </w:p>
    <w:p w14:paraId="504C6822" w14:textId="77777777" w:rsidR="005B0A14" w:rsidRPr="00E74B01" w:rsidRDefault="005B0A14" w:rsidP="00C82A2E">
      <w:pPr>
        <w:pStyle w:val="NormalHanging12a"/>
      </w:pPr>
      <w:r w:rsidRPr="00E74B01">
        <w:t>–</w:t>
      </w:r>
      <w:r w:rsidRPr="00E74B01">
        <w:tab/>
        <w:t>ob upoštevanju Stabilizacijsko-pridružitvenega sporazuma med Evropskima skupnostma in njunimi državami članicami na eni strani ter Republiko Albanijo na drugi strani</w:t>
      </w:r>
      <w:r w:rsidRPr="00E74B01">
        <w:rPr>
          <w:rStyle w:val="FootnoteReference"/>
          <w:color w:val="000000"/>
        </w:rPr>
        <w:footnoteReference w:id="1"/>
      </w:r>
      <w:r w:rsidRPr="00E74B01">
        <w:t>,</w:t>
      </w:r>
    </w:p>
    <w:p w14:paraId="1E43CC2D" w14:textId="77777777" w:rsidR="005B0A14" w:rsidRPr="00E74B01" w:rsidRDefault="005B0A14" w:rsidP="00C82A2E">
      <w:pPr>
        <w:pStyle w:val="NormalHanging12a"/>
      </w:pPr>
      <w:r w:rsidRPr="00E74B01">
        <w:t>–</w:t>
      </w:r>
      <w:r w:rsidRPr="00E74B01">
        <w:tab/>
        <w:t>ob upoštevanju prošnje Republike Albanije za članstvo v EU, vložene 24. aprila 2009,</w:t>
      </w:r>
    </w:p>
    <w:p w14:paraId="29FC9C70" w14:textId="77777777" w:rsidR="005B0A14" w:rsidRPr="00E74B01" w:rsidRDefault="005B0A14" w:rsidP="00C82A2E">
      <w:pPr>
        <w:pStyle w:val="NormalHanging12a"/>
      </w:pPr>
      <w:r w:rsidRPr="00E74B01">
        <w:t>–</w:t>
      </w:r>
      <w:r w:rsidRPr="00E74B01">
        <w:tab/>
        <w:t>ob upoštevanju Uredbe (EU) 2021/1529 Evropskega parlamenta in Sveta z dne 15. septembra 2021 o vzpostavitvi instrumenta za predpristopno pomoč (IPA III)</w:t>
      </w:r>
      <w:r w:rsidRPr="00E74B01">
        <w:rPr>
          <w:rStyle w:val="FootnoteReference"/>
          <w:color w:val="000000"/>
        </w:rPr>
        <w:footnoteReference w:id="2"/>
      </w:r>
      <w:r w:rsidRPr="00E74B01">
        <w:t>,</w:t>
      </w:r>
    </w:p>
    <w:p w14:paraId="5B0A301B" w14:textId="77777777" w:rsidR="005B0A14" w:rsidRPr="00E74B01" w:rsidRDefault="005B0A14" w:rsidP="00C82A2E">
      <w:pPr>
        <w:pStyle w:val="NormalHanging12a"/>
      </w:pPr>
      <w:r w:rsidRPr="00E74B01">
        <w:t>–</w:t>
      </w:r>
      <w:r w:rsidRPr="00E74B01">
        <w:tab/>
        <w:t>ob upoštevanju Uredbe (EU) 2024/1449 Evropskega parlamenta in Sveta z dne 14. maja 2024 o vzpostavitvi instrumenta za reforme in rast za Zahodni Balkan</w:t>
      </w:r>
      <w:r w:rsidRPr="00E74B01">
        <w:rPr>
          <w:rStyle w:val="FootnoteReference"/>
          <w:color w:val="000000"/>
        </w:rPr>
        <w:footnoteReference w:id="3"/>
      </w:r>
      <w:r w:rsidRPr="00E74B01">
        <w:t>,</w:t>
      </w:r>
    </w:p>
    <w:p w14:paraId="30E45739" w14:textId="77777777" w:rsidR="005B0A14" w:rsidRPr="00E74B01" w:rsidRDefault="005B0A14" w:rsidP="00C82A2E">
      <w:pPr>
        <w:pStyle w:val="NormalHanging12a"/>
      </w:pPr>
      <w:r w:rsidRPr="00E74B01">
        <w:t>–</w:t>
      </w:r>
      <w:r w:rsidRPr="00E74B01">
        <w:tab/>
        <w:t>ob upoštevanju sporočila Komisije z dne 5. februarja 2020 z naslovom Okrepitev pristopnega procesa – verodostojna perspektiva EU za Zahodni Balkan (COM(2020)0057),</w:t>
      </w:r>
    </w:p>
    <w:p w14:paraId="42F2F043" w14:textId="77777777" w:rsidR="005B0A14" w:rsidRPr="00E74B01" w:rsidRDefault="005B0A14" w:rsidP="00C82A2E">
      <w:pPr>
        <w:pStyle w:val="NormalHanging12a"/>
      </w:pPr>
      <w:r w:rsidRPr="00E74B01">
        <w:t>–</w:t>
      </w:r>
      <w:r w:rsidRPr="00E74B01">
        <w:tab/>
        <w:t xml:space="preserve">ob upoštevanju sporočila Komisije z dne 8. novembra 2023 z naslovom Sporočilo o širitveni politiki EU za leto 2023 (COM(2023)0690), ki mu je priložen delovni dokument služb Komisije z naslovom </w:t>
      </w:r>
      <w:proofErr w:type="spellStart"/>
      <w:r w:rsidRPr="00E74B01">
        <w:t>Albania</w:t>
      </w:r>
      <w:proofErr w:type="spellEnd"/>
      <w:r w:rsidRPr="00E74B01">
        <w:t xml:space="preserve"> 2023 </w:t>
      </w:r>
      <w:proofErr w:type="spellStart"/>
      <w:r w:rsidRPr="00E74B01">
        <w:t>Report</w:t>
      </w:r>
      <w:proofErr w:type="spellEnd"/>
      <w:r w:rsidRPr="00E74B01">
        <w:t xml:space="preserve"> (Poročilo o Albaniji za leto 2023) (SWD(2023)0690),</w:t>
      </w:r>
    </w:p>
    <w:p w14:paraId="7CF809E9" w14:textId="77777777" w:rsidR="005B0A14" w:rsidRPr="00E74B01" w:rsidRDefault="005B0A14" w:rsidP="00C82A2E">
      <w:pPr>
        <w:pStyle w:val="NormalHanging12a"/>
      </w:pPr>
      <w:r w:rsidRPr="00E74B01">
        <w:t>–</w:t>
      </w:r>
      <w:r w:rsidRPr="00E74B01">
        <w:tab/>
        <w:t>ob upoštevanju sporočila Komisije z dne 8. novembra 2023 z naslovom Novi načrt za rast za Zahodni Balkan (COM(2023)0691),</w:t>
      </w:r>
    </w:p>
    <w:p w14:paraId="52A12C1A" w14:textId="77777777" w:rsidR="005B0A14" w:rsidRPr="00E74B01" w:rsidRDefault="005B0A14" w:rsidP="00C82A2E">
      <w:pPr>
        <w:pStyle w:val="NormalHanging12a"/>
      </w:pPr>
      <w:r w:rsidRPr="00E74B01">
        <w:t>–</w:t>
      </w:r>
      <w:r w:rsidRPr="00E74B01">
        <w:tab/>
        <w:t xml:space="preserve">ob upoštevanju sporočila Komisije z dne 20. marca 2024 o reformah in pregledih politik </w:t>
      </w:r>
      <w:r w:rsidRPr="00E74B01">
        <w:lastRenderedPageBreak/>
        <w:t>pred širitvijo (COM(2024)0146),</w:t>
      </w:r>
    </w:p>
    <w:p w14:paraId="0C25B00C" w14:textId="77777777" w:rsidR="005B0A14" w:rsidRPr="00E74B01" w:rsidRDefault="005B0A14" w:rsidP="00C82A2E">
      <w:pPr>
        <w:pStyle w:val="NormalHanging12a"/>
      </w:pPr>
      <w:r w:rsidRPr="00E74B01">
        <w:t>–</w:t>
      </w:r>
      <w:r w:rsidRPr="00E74B01">
        <w:tab/>
        <w:t>ob upoštevanju sporočila Komisije z dne 24. julija 2024 z naslovom Poročilo o stanju pravne države za leto 2024 (COM(2024)0800), ki mu je priložen delovni dokument služb Komisije z naslovom 2024 </w:t>
      </w:r>
      <w:proofErr w:type="spellStart"/>
      <w:r w:rsidRPr="00E74B01">
        <w:t>Rule</w:t>
      </w:r>
      <w:proofErr w:type="spellEnd"/>
      <w:r w:rsidRPr="00E74B01">
        <w:t xml:space="preserve"> of Law </w:t>
      </w:r>
      <w:proofErr w:type="spellStart"/>
      <w:r w:rsidRPr="00E74B01">
        <w:t>Report</w:t>
      </w:r>
      <w:proofErr w:type="spellEnd"/>
      <w:r w:rsidRPr="00E74B01">
        <w:t xml:space="preserve"> – Country </w:t>
      </w:r>
      <w:proofErr w:type="spellStart"/>
      <w:r w:rsidRPr="00E74B01">
        <w:t>Chapter</w:t>
      </w:r>
      <w:proofErr w:type="spellEnd"/>
      <w:r w:rsidRPr="00E74B01">
        <w:t xml:space="preserve"> on the </w:t>
      </w:r>
      <w:proofErr w:type="spellStart"/>
      <w:r w:rsidRPr="00E74B01">
        <w:t>rule</w:t>
      </w:r>
      <w:proofErr w:type="spellEnd"/>
      <w:r w:rsidRPr="00E74B01">
        <w:t xml:space="preserve"> of </w:t>
      </w:r>
      <w:proofErr w:type="spellStart"/>
      <w:r w:rsidRPr="00E74B01">
        <w:t>law</w:t>
      </w:r>
      <w:proofErr w:type="spellEnd"/>
      <w:r w:rsidRPr="00E74B01">
        <w:t xml:space="preserve"> </w:t>
      </w:r>
      <w:proofErr w:type="spellStart"/>
      <w:r w:rsidRPr="00E74B01">
        <w:t>situation</w:t>
      </w:r>
      <w:proofErr w:type="spellEnd"/>
      <w:r w:rsidRPr="00E74B01">
        <w:t xml:space="preserve"> in </w:t>
      </w:r>
      <w:proofErr w:type="spellStart"/>
      <w:r w:rsidRPr="00E74B01">
        <w:t>Albania</w:t>
      </w:r>
      <w:proofErr w:type="spellEnd"/>
      <w:r w:rsidRPr="00E74B01">
        <w:t xml:space="preserve"> (Poročilo o stanju pravne države za leto 2024 – Poglavje o stanju pravne države v Albaniji) (SWD(2024)0828),</w:t>
      </w:r>
    </w:p>
    <w:p w14:paraId="1CDF8498" w14:textId="57568087" w:rsidR="005B0A14" w:rsidRPr="00E74B01" w:rsidRDefault="005B0A14" w:rsidP="00C82A2E">
      <w:pPr>
        <w:pStyle w:val="NormalHanging12a"/>
      </w:pPr>
      <w:r w:rsidRPr="00E74B01">
        <w:t>–</w:t>
      </w:r>
      <w:r w:rsidRPr="00E74B01">
        <w:tab/>
        <w:t xml:space="preserve">ob upoštevanju sporočila Komisije z dne 30. oktobra 2024 z naslovom Sporočilo o širitveni politiki EU za leto 2024 (COM(2024)0690), ki mu je priložen delovni dokument služb Komisije z naslovom </w:t>
      </w:r>
      <w:proofErr w:type="spellStart"/>
      <w:r w:rsidRPr="00E74B01">
        <w:t>Albania</w:t>
      </w:r>
      <w:proofErr w:type="spellEnd"/>
      <w:r w:rsidRPr="00E74B01">
        <w:t xml:space="preserve"> 2024 </w:t>
      </w:r>
      <w:proofErr w:type="spellStart"/>
      <w:r w:rsidRPr="00E74B01">
        <w:t>Report</w:t>
      </w:r>
      <w:proofErr w:type="spellEnd"/>
      <w:r w:rsidRPr="00E74B01">
        <w:t xml:space="preserve"> (Poročilo o Albaniji za leto 2024) (SWD(202</w:t>
      </w:r>
      <w:r w:rsidR="001C5F35">
        <w:t>4</w:t>
      </w:r>
      <w:r w:rsidRPr="00E74B01">
        <w:t>)0690),</w:t>
      </w:r>
    </w:p>
    <w:p w14:paraId="45EE7297" w14:textId="77777777" w:rsidR="005B0A14" w:rsidRPr="00E74B01" w:rsidRDefault="005B0A14" w:rsidP="00C82A2E">
      <w:pPr>
        <w:pStyle w:val="NormalHanging12a"/>
      </w:pPr>
      <w:r w:rsidRPr="00E74B01">
        <w:t>–</w:t>
      </w:r>
      <w:r w:rsidRPr="00E74B01">
        <w:tab/>
        <w:t>ob upoštevanju programa reform Albanije, ki je bil vložen v okviru instrumenta EU za reforme in rast, kot ga je odobrila Komisija 23. oktobra 2024,</w:t>
      </w:r>
    </w:p>
    <w:p w14:paraId="67AEED9C" w14:textId="77777777" w:rsidR="005B0A14" w:rsidRPr="00E74B01" w:rsidRDefault="005B0A14" w:rsidP="00C82A2E">
      <w:pPr>
        <w:pStyle w:val="NormalHanging12a"/>
      </w:pPr>
      <w:r w:rsidRPr="00E74B01">
        <w:t>–</w:t>
      </w:r>
      <w:r w:rsidRPr="00E74B01">
        <w:tab/>
        <w:t>ob upoštevanju končnega poročila misije za opazovanje volitev Urada za demokratične institucije in človekove pravice (ODIHR) Organizacije za varnost in sodelovanje v Evropi (OVSE) z dne 29. septembra 2023 o lokalnih volitvah v Albaniji dne 14. maja 2023,</w:t>
      </w:r>
    </w:p>
    <w:p w14:paraId="3CDE62F2" w14:textId="77777777" w:rsidR="005B0A14" w:rsidRPr="00E74B01" w:rsidRDefault="005B0A14" w:rsidP="00C82A2E">
      <w:pPr>
        <w:pStyle w:val="NormalHanging12a"/>
        <w:rPr>
          <w:bCs/>
          <w:iCs/>
        </w:rPr>
      </w:pPr>
      <w:r w:rsidRPr="00E74B01">
        <w:t>–</w:t>
      </w:r>
      <w:r w:rsidRPr="00E74B01">
        <w:tab/>
        <w:t>ob upoštevanju končnega poročila misije OVSE/ODIHR za opazovanje volitev z dne 26. julija 2021 o parlamentarnih volitvah v Albaniji dne 25. aprila 2021,</w:t>
      </w:r>
    </w:p>
    <w:p w14:paraId="3A86BF9F" w14:textId="77777777" w:rsidR="005B0A14" w:rsidRPr="00E74B01" w:rsidRDefault="005B0A14" w:rsidP="00C82A2E">
      <w:pPr>
        <w:pStyle w:val="NormalHanging12a"/>
      </w:pPr>
      <w:r w:rsidRPr="00E74B01">
        <w:t>–</w:t>
      </w:r>
      <w:r w:rsidRPr="00E74B01">
        <w:tab/>
        <w:t>ob upoštevanju skupnega mnenja Beneške komisije in OVSE/ODIHR z dne 11. decembra 2020 o spremembah albanske ustave z dne 30. julija 2020 in spremembah albanskega volilnega zakonika z dne 5. oktobra 2020,</w:t>
      </w:r>
    </w:p>
    <w:p w14:paraId="5E720B34" w14:textId="77777777" w:rsidR="005B0A14" w:rsidRPr="00E74B01" w:rsidRDefault="005B0A14" w:rsidP="00C82A2E">
      <w:pPr>
        <w:pStyle w:val="NormalHanging12a"/>
        <w:rPr>
          <w:bCs/>
          <w:iCs/>
        </w:rPr>
      </w:pPr>
      <w:r w:rsidRPr="00E74B01">
        <w:t>–</w:t>
      </w:r>
      <w:r w:rsidRPr="00E74B01">
        <w:tab/>
        <w:t>ob upoštevanju izjave iz Sofije, sprejete na vrhu EU-Zahodni Balkan 17. maja 2018, in Sofijske agende prednostnih nalog, priložene tej izjavi,</w:t>
      </w:r>
    </w:p>
    <w:p w14:paraId="5824BEED" w14:textId="77777777" w:rsidR="005B0A14" w:rsidRPr="00E74B01" w:rsidRDefault="005B0A14" w:rsidP="00C82A2E">
      <w:pPr>
        <w:pStyle w:val="NormalHanging12a"/>
        <w:rPr>
          <w:bCs/>
          <w:iCs/>
        </w:rPr>
      </w:pPr>
      <w:r w:rsidRPr="00E74B01">
        <w:t>–</w:t>
      </w:r>
      <w:r w:rsidRPr="00E74B01">
        <w:tab/>
        <w:t>ob upoštevanju izjave iz Zagreba, sprejete na vrhu EU-Zahodni Balkan 6. maja 2020,</w:t>
      </w:r>
    </w:p>
    <w:p w14:paraId="14BD7FAA" w14:textId="77777777" w:rsidR="005B0A14" w:rsidRPr="00E74B01" w:rsidRDefault="005B0A14" w:rsidP="00C82A2E">
      <w:pPr>
        <w:pStyle w:val="NormalHanging12a"/>
      </w:pPr>
      <w:r w:rsidRPr="00E74B01">
        <w:t>–</w:t>
      </w:r>
      <w:r w:rsidRPr="00E74B01">
        <w:tab/>
        <w:t>ob upoštevanju izjav z vrhov EU-Zahodni Balkan, ki sta potekala v Bruslju 13. decembra 2023 in 18. decembra 2024,</w:t>
      </w:r>
    </w:p>
    <w:p w14:paraId="44D75002" w14:textId="77777777" w:rsidR="005B0A14" w:rsidRPr="00E74B01" w:rsidRDefault="005B0A14" w:rsidP="00C82A2E">
      <w:pPr>
        <w:pStyle w:val="NormalHanging12a"/>
      </w:pPr>
      <w:r w:rsidRPr="00E74B01">
        <w:t>–</w:t>
      </w:r>
      <w:r w:rsidRPr="00E74B01">
        <w:tab/>
        <w:t>ob upoštevanju berlinskega procesa, ki se je začel 28. avgusta 2014,</w:t>
      </w:r>
    </w:p>
    <w:p w14:paraId="13253FDC" w14:textId="77777777" w:rsidR="005B0A14" w:rsidRPr="00E74B01" w:rsidRDefault="005B0A14" w:rsidP="00C82A2E">
      <w:pPr>
        <w:pStyle w:val="NormalHanging12a"/>
        <w:rPr>
          <w:bCs/>
          <w:iCs/>
        </w:rPr>
      </w:pPr>
      <w:r w:rsidRPr="00E74B01">
        <w:t>–</w:t>
      </w:r>
      <w:r w:rsidRPr="00E74B01">
        <w:tab/>
        <w:t>ob upoštevanju svetovnega indeksa svobode tiska za leto 2024, ki ga je objavila organizacija Novinarji brez meja,</w:t>
      </w:r>
    </w:p>
    <w:p w14:paraId="170F9A50" w14:textId="77777777" w:rsidR="005B0A14" w:rsidRPr="00E74B01" w:rsidRDefault="005B0A14" w:rsidP="00C82A2E">
      <w:pPr>
        <w:pStyle w:val="NormalHanging12a"/>
        <w:rPr>
          <w:bCs/>
          <w:iCs/>
        </w:rPr>
      </w:pPr>
      <w:r w:rsidRPr="00E74B01">
        <w:t>–</w:t>
      </w:r>
      <w:r w:rsidRPr="00E74B01">
        <w:tab/>
        <w:t>ob upoštevanju indeksa zaznave korupcije za leto 2024, ki ga pripravlja organizacija Transparency International,</w:t>
      </w:r>
    </w:p>
    <w:p w14:paraId="4C9FBC2A" w14:textId="77777777" w:rsidR="005B0A14" w:rsidRPr="00E74B01" w:rsidRDefault="005B0A14" w:rsidP="00C82A2E">
      <w:pPr>
        <w:pStyle w:val="NormalHanging12a"/>
        <w:rPr>
          <w:bCs/>
          <w:iCs/>
        </w:rPr>
      </w:pPr>
      <w:r w:rsidRPr="00E74B01">
        <w:t>–</w:t>
      </w:r>
      <w:r w:rsidRPr="00E74B01">
        <w:tab/>
        <w:t>ob upoštevanju poročila Svetovnega gospodarskega foruma o razlikah med spoloma v svetu za leto 2024,</w:t>
      </w:r>
    </w:p>
    <w:p w14:paraId="27026D94" w14:textId="77777777" w:rsidR="005B0A14" w:rsidRPr="00E74B01" w:rsidRDefault="005B0A14" w:rsidP="00C82A2E">
      <w:pPr>
        <w:pStyle w:val="NormalHanging12a"/>
      </w:pPr>
      <w:r w:rsidRPr="00E74B01">
        <w:t>–</w:t>
      </w:r>
      <w:r w:rsidRPr="00E74B01">
        <w:tab/>
        <w:t>ob upoštevanju svojih prejšnjih resolucij o Albaniji,</w:t>
      </w:r>
    </w:p>
    <w:p w14:paraId="233283D6" w14:textId="77777777" w:rsidR="005B0A14" w:rsidRPr="00E74B01" w:rsidRDefault="005B0A14" w:rsidP="00C82A2E">
      <w:pPr>
        <w:pStyle w:val="NormalHanging12a"/>
      </w:pPr>
      <w:r w:rsidRPr="00E74B01">
        <w:t>–</w:t>
      </w:r>
      <w:r w:rsidRPr="00E74B01">
        <w:tab/>
        <w:t>ob upoštevanju člena 55 Poslovnika,</w:t>
      </w:r>
    </w:p>
    <w:p w14:paraId="63F85DA4" w14:textId="77777777" w:rsidR="005B0A14" w:rsidRPr="00E74B01" w:rsidRDefault="005B0A14" w:rsidP="00C82A2E">
      <w:pPr>
        <w:pStyle w:val="NormalHanging12a"/>
      </w:pPr>
      <w:r w:rsidRPr="00E74B01">
        <w:t>–</w:t>
      </w:r>
      <w:r w:rsidRPr="00E74B01">
        <w:tab/>
        <w:t>ob upoštevanju poročila Odbora za zunanje zadeve (A10</w:t>
      </w:r>
      <w:r w:rsidRPr="00E74B01">
        <w:noBreakHyphen/>
        <w:t>0106/2025),</w:t>
      </w:r>
    </w:p>
    <w:p w14:paraId="4A2D3F8F" w14:textId="77777777" w:rsidR="005B0A14" w:rsidRPr="00E74B01" w:rsidRDefault="005B0A14" w:rsidP="00C82A2E">
      <w:pPr>
        <w:pStyle w:val="NormalHanging12a"/>
      </w:pPr>
      <w:r w:rsidRPr="00E74B01">
        <w:lastRenderedPageBreak/>
        <w:t>A.</w:t>
      </w:r>
      <w:r w:rsidRPr="00E74B01">
        <w:tab/>
        <w:t>ker je širitev najučinkovitejši instrument zunanje politike EU in geostrateška naložba v dolgotrajen mir, demokracijo, stabilnost in varnost na vsej celini;</w:t>
      </w:r>
    </w:p>
    <w:p w14:paraId="44EC28C4" w14:textId="77777777" w:rsidR="005B0A14" w:rsidRPr="00E74B01" w:rsidRDefault="005B0A14" w:rsidP="00C82A2E">
      <w:pPr>
        <w:pStyle w:val="NormalHanging12a"/>
        <w:rPr>
          <w:bCs/>
          <w:iCs/>
        </w:rPr>
      </w:pPr>
      <w:r w:rsidRPr="00E74B01">
        <w:t>B.</w:t>
      </w:r>
      <w:r w:rsidRPr="00E74B01">
        <w:tab/>
        <w:t xml:space="preserve">ker EU ostaja glavna politična in gospodarska partnerica držav Zahodnega Balkana; ker EU ostaja največja trgovinska in naložbena partnerica Albanije ter njena največja </w:t>
      </w:r>
      <w:proofErr w:type="spellStart"/>
      <w:r w:rsidRPr="00E74B01">
        <w:t>donatorka</w:t>
      </w:r>
      <w:proofErr w:type="spellEnd"/>
      <w:r w:rsidRPr="00E74B01">
        <w:t xml:space="preserve"> finančne pomoči;</w:t>
      </w:r>
    </w:p>
    <w:p w14:paraId="32E4BC8C" w14:textId="77777777" w:rsidR="005B0A14" w:rsidRPr="00E74B01" w:rsidRDefault="005B0A14" w:rsidP="00C82A2E">
      <w:pPr>
        <w:pStyle w:val="NormalHanging12a"/>
      </w:pPr>
      <w:r w:rsidRPr="00E74B01">
        <w:t>C.</w:t>
      </w:r>
      <w:r w:rsidRPr="00E74B01">
        <w:tab/>
        <w:t>ker je širitev proces, ki temelji na dosežkih, demokraciji, pravni državi in temeljnih pravicah;</w:t>
      </w:r>
      <w:r w:rsidRPr="00E74B01">
        <w:rPr>
          <w:b/>
          <w:i/>
        </w:rPr>
        <w:t xml:space="preserve"> </w:t>
      </w:r>
      <w:r w:rsidRPr="00E74B01">
        <w:t>ker je pristop Albanije k EU odvisen od trajnih, poglobljenih in nepovratnih reform na vseh temeljnih področjih, začenši s pravno državo in delovanjem demokratičnih institucij;</w:t>
      </w:r>
    </w:p>
    <w:p w14:paraId="0C221C6E" w14:textId="77777777" w:rsidR="005B0A14" w:rsidRPr="00E74B01" w:rsidRDefault="005B0A14" w:rsidP="00C82A2E">
      <w:pPr>
        <w:pStyle w:val="NormalHanging12a"/>
      </w:pPr>
      <w:r w:rsidRPr="00E74B01">
        <w:t>D.</w:t>
      </w:r>
      <w:r w:rsidRPr="00E74B01">
        <w:tab/>
        <w:t>ker je Albanija država kandidatka za članstvo v EU od leta 2014 in je pristopna pogajanja začela julija 2022 ter je novembra 2023 uspešno zaključila postopek pregleda;</w:t>
      </w:r>
    </w:p>
    <w:p w14:paraId="13A96C13" w14:textId="19F59D2E" w:rsidR="005B0A14" w:rsidRPr="00E74B01" w:rsidRDefault="005B0A14" w:rsidP="00C82A2E">
      <w:pPr>
        <w:pStyle w:val="NormalHanging12a"/>
      </w:pPr>
      <w:r w:rsidRPr="00E74B01">
        <w:t>E.</w:t>
      </w:r>
      <w:r w:rsidRPr="00E74B01">
        <w:tab/>
        <w:t>ker je Albanija 15. oktobra 2024 začela pogajanja o sklopu 1: Temeljne prvine</w:t>
      </w:r>
      <w:r w:rsidR="002C0B7C">
        <w:t>,</w:t>
      </w:r>
      <w:r w:rsidRPr="00E74B01">
        <w:t xml:space="preserve"> 17. decembra 2024 o sklopu 6: Zunanji odnosi</w:t>
      </w:r>
      <w:r w:rsidR="002C0B7C" w:rsidRPr="002C0B7C">
        <w:t>, 14. aprila 2025 o sklopu 2: Notranji trg in 22. maja 2025 o sklopu 3: Konkurenčnost in vključujoča rast</w:t>
      </w:r>
      <w:r w:rsidRPr="00E74B01">
        <w:t>;</w:t>
      </w:r>
    </w:p>
    <w:p w14:paraId="65A3CCA6" w14:textId="77777777" w:rsidR="005B0A14" w:rsidRPr="00E74B01" w:rsidRDefault="005B0A14" w:rsidP="00C82A2E">
      <w:pPr>
        <w:pStyle w:val="NormalHanging12a"/>
      </w:pPr>
      <w:r w:rsidRPr="00E74B01">
        <w:t>F.</w:t>
      </w:r>
      <w:r w:rsidRPr="00E74B01">
        <w:tab/>
        <w:t>ker je Albanija zanesljiva partnerica na področju zunanje politike in je v celoti usklajena s skupno zunanjo in varnostno politiko EU;</w:t>
      </w:r>
    </w:p>
    <w:p w14:paraId="57EEDB8A" w14:textId="77777777" w:rsidR="005B0A14" w:rsidRPr="00E74B01" w:rsidRDefault="005B0A14" w:rsidP="00C82A2E">
      <w:pPr>
        <w:pStyle w:val="NormalHanging12a"/>
        <w:rPr>
          <w:bCs/>
          <w:iCs/>
        </w:rPr>
      </w:pPr>
      <w:r w:rsidRPr="00E74B01">
        <w:t>G.</w:t>
      </w:r>
      <w:r w:rsidRPr="00E74B01">
        <w:tab/>
        <w:t>ker je Albanija tarča kampanj tujega zlonamernega vpliva, katerih cilj je povzročiti razdor, izzvati napetosti in nasilje ter destabilizirati celotno regijo, vključno z ruskimi dezinformacijami in vmešavanjem v volitve, pa tudi vprašljivih naložb akterjev zunaj EU, kot je Kitajska; ker so ruski in iranski kibernetski napadi, usmerjeni proti Albaniji v letih 2022 in 2023, povzročili motnje v ključnih vladnih funkcijah, kar kaže na okolje hibridnih groženj, s katerim se Albanija spopada na svoji poti vključevanja v EU;</w:t>
      </w:r>
    </w:p>
    <w:p w14:paraId="016911CE" w14:textId="77777777" w:rsidR="005B0A14" w:rsidRPr="00E74B01" w:rsidRDefault="005B0A14" w:rsidP="00C82A2E">
      <w:pPr>
        <w:pStyle w:val="NormalHanging12a"/>
      </w:pPr>
      <w:r w:rsidRPr="00E74B01">
        <w:t>H.</w:t>
      </w:r>
      <w:r w:rsidRPr="00E74B01">
        <w:tab/>
        <w:t>ker so v albanskem volilnem sistemu še vedno volilne pomanjkljivosti in resne ranljivosti; ker priporočila OVSE/ODIHR za nadaljnje izboljšanje izvedbe volitev v Albaniji še niso bila v celoti upoštevana;</w:t>
      </w:r>
    </w:p>
    <w:p w14:paraId="36DCC90E" w14:textId="77777777" w:rsidR="005B0A14" w:rsidRPr="00E74B01" w:rsidRDefault="005B0A14" w:rsidP="00C82A2E">
      <w:pPr>
        <w:pStyle w:val="NormalHanging12a"/>
        <w:rPr>
          <w:bCs/>
          <w:iCs/>
        </w:rPr>
      </w:pPr>
      <w:r w:rsidRPr="00E74B01">
        <w:t>I.</w:t>
      </w:r>
      <w:r w:rsidRPr="00E74B01">
        <w:tab/>
        <w:t>ker Albanija sodeluje v misijah in operacijah skupne varnostne in obrambne politike EU, tudi v operaciji EUFOR Althea v Bosni in Hercegovini;</w:t>
      </w:r>
    </w:p>
    <w:p w14:paraId="4F19E0EC" w14:textId="77777777" w:rsidR="005B0A14" w:rsidRPr="00E74B01" w:rsidRDefault="005B0A14" w:rsidP="00C82A2E">
      <w:pPr>
        <w:pStyle w:val="NormalHanging12a"/>
        <w:rPr>
          <w:bCs/>
          <w:iCs/>
        </w:rPr>
      </w:pPr>
      <w:r w:rsidRPr="00E74B01">
        <w:t>J.</w:t>
      </w:r>
      <w:r w:rsidRPr="00E74B01">
        <w:tab/>
        <w:t>ker je zaščita narodnih in etničnih manjšin bistvena za države, ki si prizadevajo za članstvo v EU; ker v Albaniji še ni bila sprejeta izvedbena zakonodaja o svobodni samoopredelitvi in uporabi manjšinskih jezikov;</w:t>
      </w:r>
    </w:p>
    <w:p w14:paraId="2ED6A3F0" w14:textId="77777777" w:rsidR="005B0A14" w:rsidRPr="00E74B01" w:rsidRDefault="005B0A14" w:rsidP="00C82A2E">
      <w:pPr>
        <w:pStyle w:val="NormalHanging12a"/>
        <w:rPr>
          <w:bCs/>
          <w:iCs/>
        </w:rPr>
      </w:pPr>
      <w:r w:rsidRPr="00E74B01">
        <w:t>K.</w:t>
      </w:r>
      <w:r w:rsidRPr="00E74B01">
        <w:tab/>
        <w:t>ker se je z rusko vojaško agresijo proti Ukrajini pokazalo, da je širitev EU ključnega pomena za varnost in stabilnost na naši celini;</w:t>
      </w:r>
    </w:p>
    <w:p w14:paraId="7B5BFEBB" w14:textId="77777777" w:rsidR="005B0A14" w:rsidRPr="00E74B01" w:rsidRDefault="005B0A14" w:rsidP="00C82A2E">
      <w:pPr>
        <w:pStyle w:val="NormalHanging12a"/>
      </w:pPr>
      <w:r w:rsidRPr="00E74B01">
        <w:t>1.</w:t>
      </w:r>
      <w:r w:rsidRPr="00E74B01">
        <w:tab/>
        <w:t>pozdravlja neomajno zavezanost Albanije vključevanju v EU, ki izhaja iz soglasja med vsemi političnimi strankami, tako vladnimi kot opozicijskimi, in velike podpore med državljani, ter izreka pohvalo njeni dosledni popolni skladnosti s skupno zunanjo in varnostno politiko EU ter spodbujanju mednarodnega reda, ki temelji na pravilih, med drugim njenemu odločnemu odzivu na rusko vojaško agresijo proti Ukrajini z njeno uskladitvijo z omejevalnimi ukrepi EU proti Rusiji in Belorusiji; priznava dejavno vlogo države v regiji in regionalnih pobudah;</w:t>
      </w:r>
    </w:p>
    <w:p w14:paraId="13485641" w14:textId="372B3A8B" w:rsidR="005B0A14" w:rsidRPr="00E74B01" w:rsidRDefault="005B0A14" w:rsidP="00C82A2E">
      <w:pPr>
        <w:pStyle w:val="NormalHanging12a"/>
      </w:pPr>
      <w:r w:rsidRPr="00E74B01">
        <w:t>2.</w:t>
      </w:r>
      <w:r w:rsidRPr="00E74B01">
        <w:tab/>
        <w:t>pozdravlja ambicijo Albanije, da pristopna pogajanja zaključi do konca leta 2027, in hiter napredek v zadnjih letih, zlasti odprtje dveh sklopov pogajalskih poglavij leta 2024</w:t>
      </w:r>
      <w:r w:rsidR="002C0B7C" w:rsidRPr="002C0B7C">
        <w:t xml:space="preserve"> </w:t>
      </w:r>
      <w:r w:rsidR="002C0B7C" w:rsidRPr="002C0B7C">
        <w:lastRenderedPageBreak/>
        <w:t>in zaenkrat dveh nadaljnjih sklopov v letu 2025</w:t>
      </w:r>
      <w:r w:rsidRPr="00E74B01">
        <w:t>; opozarja, da se države kandidatke med pristopnimi pogajanji, ki potekajo, dokler niso izvedene potrebne reforme, močno preoblikujejo, da bi izpolnile merila za članstvo; poudarja, da je treba okrepiti preglednost, odgovornost in vključenost pristopnega procesa, vključno z njegovo parlamentarno razsežnostjo; svari pred vsemi ukrepi, ki bi lahko ogrozili sistem zavor in ravnovesij;</w:t>
      </w:r>
    </w:p>
    <w:p w14:paraId="5921BB14" w14:textId="77777777" w:rsidR="005B0A14" w:rsidRPr="00E74B01" w:rsidRDefault="005B0A14" w:rsidP="00C82A2E">
      <w:pPr>
        <w:pStyle w:val="NormalHanging12a"/>
      </w:pPr>
      <w:r w:rsidRPr="00E74B01">
        <w:t>3.</w:t>
      </w:r>
      <w:r w:rsidRPr="00E74B01">
        <w:tab/>
        <w:t>ugotavlja, da je hitrost pristopa k EU odvisna od napredka države kandidatke pri usklajevanju s pravnim redom EU, rezultatov, ki jih doseže pri njegovem izvajanju, in ustreznega delovanja vseh institucij države ter da temelji na pravni državi, dobrem upravljanju in temeljnih pravicah; poziva Albanijo, naj pospeši reforme za krepitev pravne države in gospodarske rasti, boj proti korupciji in organiziranemu kriminalu, preprečevanje trgovine z ljudmi, zaščito temeljnih pravic in napredek na področju svobode izražanja, svobode obveščanja ter pluralnosti in neodvisnosti medijev;</w:t>
      </w:r>
    </w:p>
    <w:p w14:paraId="7E12C255" w14:textId="77777777" w:rsidR="005B0A14" w:rsidRPr="00E74B01" w:rsidRDefault="005B0A14" w:rsidP="00C82A2E">
      <w:pPr>
        <w:pStyle w:val="NormalHanging12a"/>
      </w:pPr>
      <w:r w:rsidRPr="00E74B01">
        <w:t>4.</w:t>
      </w:r>
      <w:r w:rsidRPr="00E74B01">
        <w:tab/>
        <w:t>pozdravlja novi instrument EU za reforme in rast za Zahodni Balkan, iz katerega bodo Albaniji izplačana nepovratna sredstva in posojila v višini 922 milijonov EUR, ko bo izpolnila pogoje iz svojega ambicioznega programa reform;</w:t>
      </w:r>
    </w:p>
    <w:p w14:paraId="30B62F71" w14:textId="77777777" w:rsidR="005B0A14" w:rsidRPr="00E74B01" w:rsidRDefault="005B0A14" w:rsidP="00C82A2E">
      <w:pPr>
        <w:pStyle w:val="NormalHanging12a"/>
      </w:pPr>
      <w:r w:rsidRPr="00E74B01">
        <w:t>5.</w:t>
      </w:r>
      <w:r w:rsidRPr="00E74B01">
        <w:tab/>
        <w:t>je seznanjen, da je Albanija sprejela nacionalni načrt za evropsko povezovanje za obdobje 2024–2026; pozdravlja dejstvo, da je Albanija ustanovila organe, pristojne za proces vključevanja;</w:t>
      </w:r>
      <w:r w:rsidRPr="00E74B01">
        <w:rPr>
          <w:b/>
          <w:i/>
        </w:rPr>
        <w:t xml:space="preserve"> </w:t>
      </w:r>
      <w:r w:rsidRPr="00E74B01">
        <w:t>poziva k večjim prizadevanjem za boljšo preglednost in sodelovanje pri javnem obveščanju o vključevanju v EU;</w:t>
      </w:r>
    </w:p>
    <w:p w14:paraId="5846BF91" w14:textId="77777777" w:rsidR="005B0A14" w:rsidRPr="00E74B01" w:rsidRDefault="005B0A14" w:rsidP="00C82A2E">
      <w:pPr>
        <w:pStyle w:val="NormalHanging12a"/>
        <w:rPr>
          <w:bCs/>
          <w:iCs/>
        </w:rPr>
      </w:pPr>
      <w:r w:rsidRPr="00E74B01">
        <w:t>6.</w:t>
      </w:r>
      <w:r w:rsidRPr="00E74B01">
        <w:tab/>
        <w:t>pozdravlja odločitev o ustanovitvi lokalnega urada Evropskega parlamenta za Zahodni Balkan v Tirani; meni, da bo urad ključna kontaktna točka med Evropskim parlamentom in nacionalnimi parlamenti, civilno družbo in lokalnimi partnerji v celotni regiji Zahodnega Balkana;</w:t>
      </w:r>
    </w:p>
    <w:p w14:paraId="2D2FFC63" w14:textId="77777777" w:rsidR="005B0A14" w:rsidRPr="00E74B01" w:rsidRDefault="005B0A14" w:rsidP="00C82A2E">
      <w:pPr>
        <w:pStyle w:val="NormalHanging12a"/>
        <w:rPr>
          <w:bCs/>
          <w:iCs/>
        </w:rPr>
      </w:pPr>
      <w:r w:rsidRPr="00E74B01">
        <w:t>7.</w:t>
      </w:r>
      <w:r w:rsidRPr="00E74B01">
        <w:tab/>
        <w:t>pozdravlja sodelovanje 18 albanskih udeležencev v pobudi za člane iz držav kandidatk za širitev, ki jo je začel izvajati Evropski ekonomsko-socialni odbor, da bi se poglobile vezi z državami kandidatkami in olajšalo njihovo postopno vključevanje v EU;</w:t>
      </w:r>
    </w:p>
    <w:p w14:paraId="24F22C39" w14:textId="77777777" w:rsidR="005B0A14" w:rsidRPr="00E74B01" w:rsidRDefault="005B0A14" w:rsidP="00C82A2E">
      <w:pPr>
        <w:pStyle w:val="NormalHanging12a"/>
        <w:rPr>
          <w:b/>
          <w:i/>
        </w:rPr>
      </w:pPr>
      <w:r w:rsidRPr="00E74B01">
        <w:rPr>
          <w:b/>
          <w:i/>
        </w:rPr>
        <w:t>Demokratične institucije, mediji in civilna družba</w:t>
      </w:r>
    </w:p>
    <w:p w14:paraId="79973A68" w14:textId="77777777" w:rsidR="005B0A14" w:rsidRPr="00E74B01" w:rsidRDefault="005B0A14" w:rsidP="00C82A2E">
      <w:pPr>
        <w:pStyle w:val="NormalHanging12a"/>
      </w:pPr>
      <w:r w:rsidRPr="00E74B01">
        <w:t>8.</w:t>
      </w:r>
      <w:r w:rsidRPr="00E74B01">
        <w:tab/>
        <w:t>vztraja, da so konstruktivne politične razprave in urejeno parlamentarno ravnanje pomembni kot ključni vidiki demokratičnega upravljanja; ponovno potrjuje, da so albanske politične sile skupaj odgovorne za krepitev konstruktivnega in vključujočega političnega dialoga ter premagovanje sedanje velike politične polarizacije v državi; obžaluje nenehne spopade in podžigajočo retoriko politikov vseh strank ter spopade med vladajočo večino in opozicijo; poudarja, da je treba spodbujati politično kulturo, ki temelji na vzajemnem spoštovanju in upoštevanju demokratičnih norm, pri čemer je treba zagotoviti, da politična konkurenca ne ogroža institucionalne stabilnosti, in pokazati popolno spoštovanje vloge parlamentarizma, tako da se končajo politični napadi; poziva k pristnemu dialogu za spodbujanje politične stabilnosti in napredka, pri čemer poudarja, da je treba zagotoviti medstrankarsko soglasje o programu vključevanja v EU in smiselno sodelovanje civilne družbe; poudarja potrebo po učinkovitejšem parlamentarnem nadzoru in boljšem delovanju institucij;</w:t>
      </w:r>
    </w:p>
    <w:p w14:paraId="39A88E5C" w14:textId="77777777" w:rsidR="005B0A14" w:rsidRPr="00E74B01" w:rsidRDefault="005B0A14" w:rsidP="00C82A2E">
      <w:pPr>
        <w:pStyle w:val="NormalHanging12a"/>
        <w:rPr>
          <w:bCs/>
          <w:iCs/>
        </w:rPr>
      </w:pPr>
      <w:r w:rsidRPr="00E74B01">
        <w:t>9.</w:t>
      </w:r>
      <w:r w:rsidRPr="00E74B01">
        <w:tab/>
        <w:t xml:space="preserve">ugotavlja, da se povečuje nevarnost tujega zlonamernega vpliva in hibridnega vmešavanja v albanske demokratične institucije; poudarja, da se je z diskurzom v podporo Kremlju poskušalo spodkopati zaupanje javnosti v demokratične institucije in </w:t>
      </w:r>
      <w:r w:rsidRPr="00E74B01">
        <w:lastRenderedPageBreak/>
        <w:t>spodbujati protizahodno razpoloženje; poziva Albanijo, naj okrepi institucionalno odpornost proti prikritemu političnemu financiranju, medijski manipulaciji in kibernetskim grožnjam, ki neposredno vplivajo na njen pristopni proces k EU; poziva institucije EU, naj pozorno spremljajo izpostavljenost Albanije tujemu zlonamernemu vplivu;</w:t>
      </w:r>
    </w:p>
    <w:p w14:paraId="126A2C87" w14:textId="77777777" w:rsidR="005B0A14" w:rsidRPr="00E74B01" w:rsidRDefault="005B0A14" w:rsidP="00C82A2E">
      <w:pPr>
        <w:pStyle w:val="NormalHanging12a"/>
        <w:rPr>
          <w:bCs/>
          <w:iCs/>
        </w:rPr>
      </w:pPr>
      <w:r w:rsidRPr="00E74B01">
        <w:t>10.</w:t>
      </w:r>
      <w:r w:rsidRPr="00E74B01">
        <w:tab/>
        <w:t xml:space="preserve">pozdravlja dejstvo, da je Albanija blokirala ruske domene, ki so objavljale dezinformacije, vendar poudarja, da je potreben usklajen mehanizem EU in Albanije za odzivanje na dezinformacije, zasnovan po vzoru platforme </w:t>
      </w:r>
      <w:proofErr w:type="spellStart"/>
      <w:r w:rsidRPr="00E74B01">
        <w:t>EUvsDisinfo</w:t>
      </w:r>
      <w:proofErr w:type="spellEnd"/>
      <w:r w:rsidRPr="00E74B01">
        <w:t>, kar bi omogočilo hitro razkrinkanje kremeljskega diskurza in boj proti njemu; se zavzema za obsežnejše regionalno sodelovanje med državami Zahodnega Balkana pri izmenjavi primerov dobre prakse in razvoju skupnih strategij za boj proti dezinformacijam in tujemu vmešavanju; svari, da imajo kitajski mediji, ki jih podpira država, v Albaniji vse večji vpliv;</w:t>
      </w:r>
    </w:p>
    <w:p w14:paraId="0E3AE700" w14:textId="77777777" w:rsidR="005B0A14" w:rsidRPr="00E74B01" w:rsidRDefault="005B0A14" w:rsidP="00C82A2E">
      <w:pPr>
        <w:pStyle w:val="NormalHanging12a"/>
        <w:rPr>
          <w:bCs/>
          <w:iCs/>
        </w:rPr>
      </w:pPr>
      <w:r w:rsidRPr="00E74B01">
        <w:t>11.</w:t>
      </w:r>
      <w:r w:rsidRPr="00E74B01">
        <w:tab/>
        <w:t>poudarja dolžnost albanskega parlamenta, da nemudoma spoštuje sodbe ustavnega sodišča; poudarja temeljno in nenadomestljivo vlogo parlamenta pri zaščiti sistema zavor in ravnovesij; poziva Albanijo, naj zagotovi resnično demokratično odgovornost ter močnejše in preglednejše upravljanje;</w:t>
      </w:r>
    </w:p>
    <w:p w14:paraId="04BCA812" w14:textId="119D8A9F" w:rsidR="005B0A14" w:rsidRPr="00E74B01" w:rsidRDefault="005B0A14" w:rsidP="00C82A2E">
      <w:pPr>
        <w:pStyle w:val="NormalHanging12a"/>
      </w:pPr>
      <w:r w:rsidRPr="00E74B01">
        <w:t>12.</w:t>
      </w:r>
      <w:r w:rsidRPr="00E74B01">
        <w:tab/>
        <w:t xml:space="preserve">je seznanjen s spremembami albanskega volilnega zakonika iz julija 2024, ki albanski diaspori omogočajo, da glasuje zunaj države, in s katerimi se uvajajo delno odprti seznami kandidatov; je seznanjen s parlamentarnimi volitvami 11. maja 2025 in poudarja, da so bile na podlagi predhodnih sklepov OVSE/ODIHR konkurenčne in strokovno izvedene, vendar so potekale v zelo polariziranem okolju in da kandidati niso imeli enakih konkurenčnih pogojev; izraža zaskrbljenost, da je vladajoča stranka imela koristi od razširjene uporabe upravnih virov; </w:t>
      </w:r>
      <w:r w:rsidR="002C0B7C" w:rsidRPr="002C0B7C">
        <w:t xml:space="preserve">ugotavlja, da se v prihodnjih mesecih pričakuje objava končnega poročila OVSE/ODIHR, ki bo vključevalo končno oceno in priporočila, ki jih je treba izvesti; </w:t>
      </w:r>
      <w:r w:rsidRPr="00E74B01">
        <w:t>poziva vse strani, naj pokažejo politično voljo za celovito in vključujočo volilno reformo, da bi v celoti in pravočasno izvedli vsa priporočila OVSE/ODIHR in Beneške komisije, vključno s priporočili o okviru za financiranje volitev in strank;</w:t>
      </w:r>
    </w:p>
    <w:p w14:paraId="54886F70" w14:textId="77777777" w:rsidR="005B0A14" w:rsidRPr="00E74B01" w:rsidRDefault="005B0A14" w:rsidP="00C82A2E">
      <w:pPr>
        <w:pStyle w:val="NormalHanging12a"/>
        <w:rPr>
          <w:bCs/>
          <w:iCs/>
        </w:rPr>
      </w:pPr>
      <w:r w:rsidRPr="00E74B01">
        <w:t>13.</w:t>
      </w:r>
      <w:r w:rsidRPr="00E74B01">
        <w:tab/>
        <w:t>obžaluje, da se je okolje za svobodne medije in neodvisne novinarje v zadnjih nekaj letih poslabšalo; z zaskrbljenostjo ugotavlja, da na neodvisnost in pluralnost medijev v Albaniji še vedno vplivajo visoka tržna koncentracija, prekrivanje poslovnih in političnih interesov, nepreglednost financiranja in lastništva, ustrahovanje ter negotovi delovni pogoji za novinarje; ugotavlja, da je Albanija glede na svetovni indeks svobode tiska za leto 2024, ki ga je objavila organizacija Novinarji brez meja, na 99. mestu, kar je posledica obstoječih težav, povezanih s koncentracijo lastništva medijev, političnim vmešavanjem in grožnjami novinarjem; poudarja, da nepreglednost financiranja medijev in lastniških struktur povečuje tveganje za uredniško pristranskost in prodor tuje propagande ter spodkopava zaupanje javnosti v novinarstvo; poziva albanske oblasti, naj poskrbijo za preglednost lastništva medijev in uveljavljajo politiko ničelne tolerance do ustrahovanja novinarjev; poziva albansko vlado, naj podpre neodvisne platforme za preverjanje dejstev, da bi javnosti zagotovili dostop do točnih informacij in ohranili celovitost informacijskega prostora;</w:t>
      </w:r>
    </w:p>
    <w:p w14:paraId="1127FEAC" w14:textId="77777777" w:rsidR="005B0A14" w:rsidRPr="00E74B01" w:rsidRDefault="005B0A14" w:rsidP="00C82A2E">
      <w:pPr>
        <w:pStyle w:val="NormalHanging12a"/>
        <w:rPr>
          <w:bCs/>
          <w:iCs/>
        </w:rPr>
      </w:pPr>
      <w:r w:rsidRPr="00E74B01">
        <w:t>14.</w:t>
      </w:r>
      <w:r w:rsidRPr="00E74B01">
        <w:tab/>
        <w:t xml:space="preserve">opozarja, da bi morale biti vse spremembe zakonov o medijih v skladu s priporočili Beneške komisije ter potekati na pregleden in vključujoč način, ob posvetovanju z medijskimi organizacijami, da bi se izboljšali svoboda in samoregulacija medijev; pozdravlja platformo za spodbujanje zaščite novinarstva in varnosti novinarjev, ki jo je </w:t>
      </w:r>
      <w:r w:rsidRPr="00E74B01">
        <w:lastRenderedPageBreak/>
        <w:t>vzpostavil Svet Evrope skupaj z EU in mrežo uglednih organizacij za svobodo tiska; obžaluje, da</w:t>
      </w:r>
      <w:r w:rsidRPr="00E74B01">
        <w:rPr>
          <w:b/>
          <w:i/>
        </w:rPr>
        <w:t xml:space="preserve"> </w:t>
      </w:r>
      <w:r w:rsidRPr="00E74B01">
        <w:t>pri usklajevanju zakonodajnega okvira s pravnim redom EU in standardi EU, vključno z evropskim aktom o svobodi medijev</w:t>
      </w:r>
      <w:r w:rsidRPr="00E74B01">
        <w:rPr>
          <w:rStyle w:val="FootnoteReference"/>
        </w:rPr>
        <w:footnoteReference w:id="4"/>
      </w:r>
      <w:r w:rsidRPr="00E74B01">
        <w:t xml:space="preserve">, ni napredka; ponovno opozarja, da je treba okrepiti preiskovalno novinarstvo, preverjanje dejstev in medijsko pismenost ter se spoprijeti s sovražnim govorom, dezinformacijami in lažnimi novicami; izraža zaskrbljenost, ker tudi visoki politiki, javni uradniki in druge javne osebnosti z nenehno hujskaško </w:t>
      </w:r>
      <w:proofErr w:type="spellStart"/>
      <w:r w:rsidRPr="00E74B01">
        <w:t>protimedijsko</w:t>
      </w:r>
      <w:proofErr w:type="spellEnd"/>
      <w:r w:rsidRPr="00E74B01">
        <w:t xml:space="preserve"> retoriko spodbujajo kulturo ustrahovanja; ostro obsoja vse pogostejše verbalne napade na novinarje, ki poročajo o vprašanjih pravne države in korupcije, pa tudi </w:t>
      </w:r>
      <w:proofErr w:type="spellStart"/>
      <w:r w:rsidRPr="00E74B01">
        <w:t>mizogino</w:t>
      </w:r>
      <w:proofErr w:type="spellEnd"/>
      <w:r w:rsidRPr="00E74B01">
        <w:t xml:space="preserve"> spletno nadlegovanje novinark, kampanje blatenja, nasilje in izgrede, ter poziva, naj se poskrbi za pravnomočne obsodbe napadalcev; obžaluje, da kazenski zakonik novinarjev ne ščiti pred grožnjami in nasiljem, poziva oblasti, naj sprejmejo pravni okvir, ki bo učinkovito ščitil novinarje, zagovornike človekovih pravic, okoljske aktiviste in druge deležnike pred povečanjem strateških tožb za onemogočanje udeležbe javnosti (tožbe SLAPP), dekriminalizirajo obrekovanje in spoštujejo vlogo neodvisnega novinarstva kot ključnega mehanizma za preverjanje moči ter sodelujejo z mediji na način, ki bo spoštoval demokratična načela;</w:t>
      </w:r>
    </w:p>
    <w:p w14:paraId="4661BDF0" w14:textId="77777777" w:rsidR="005B0A14" w:rsidRPr="00E74B01" w:rsidRDefault="005B0A14" w:rsidP="00C82A2E">
      <w:pPr>
        <w:pStyle w:val="NormalHanging12a"/>
      </w:pPr>
      <w:r w:rsidRPr="00E74B01">
        <w:t>15.</w:t>
      </w:r>
      <w:r w:rsidRPr="00E74B01">
        <w:tab/>
        <w:t>ponovno opozarja, da so nacionalni in lokalni organi odgovorni, da s smiselnimi in rednimi javnimi posveti z deležniki izboljšajo preglednost, odgovornost in vključenost; z zaskrbljenostjo ugotavlja, da albanski parlament pravni okvir za javna posvetovanja še vedno večinoma izvaja zgolj kot formalnost; poudarja potrebo po večji preglednosti v zvezi z javnimi podatki in ključnimi zakonodajnimi projekti; vztraja, da je treba povečati finančne vire, upravno zmogljivost in fiskalno avtonomijo lokalnih organov;</w:t>
      </w:r>
    </w:p>
    <w:p w14:paraId="2EC07588" w14:textId="77777777" w:rsidR="005B0A14" w:rsidRPr="00E74B01" w:rsidRDefault="005B0A14" w:rsidP="00C82A2E">
      <w:pPr>
        <w:pStyle w:val="NormalHanging12a"/>
        <w:rPr>
          <w:bCs/>
          <w:iCs/>
        </w:rPr>
      </w:pPr>
      <w:r w:rsidRPr="00E74B01">
        <w:t>16.</w:t>
      </w:r>
      <w:r w:rsidRPr="00E74B01">
        <w:tab/>
        <w:t>pozdravlja živahno in konstruktivno civilno družbo v Albaniji, ki ima ključno in pozitivno vlogo v procesu reform; pozdravlja izboljšanje spremljanja volitev in vse večjo udeležbo civilne družbe pri nadzoru demokratičnega procesa; poudarja, da je civilna družba bistvena za spodbujanje demokracije in pluralizma ter dobrega upravljanja in družbenega napredka; spodbuja albansko vlado, naj v procesu pristopa k EU že v zgodnji fazi in v preglednem zakonodajnem postopku okrepi vlogo civilne družbe, vključno z organizacijami za pravice žensk; obžaluje, da organizacije civilne družbe delujejo v zahtevnem okolju in prejemajo omejeno javno financiranje; vztraja, da je treba temelje za učinkovit sistem oprostitve DDV postaviti v skladu z zavezami, ki jih je Albanija sprejela v okviru sporazuma o sodelovanju med EU in Albanijo ter instrumenta IPA III; poziva oblasti, naj pospešijo pripravo časovnega načrta za vladno politiko za obdobje 2024–2027 za spodbudnejše okolje za razvoj civilne družbe in pozorno spremljajo izvajanje tega načrta;</w:t>
      </w:r>
    </w:p>
    <w:p w14:paraId="2869B7FA" w14:textId="77777777" w:rsidR="005B0A14" w:rsidRPr="00E74B01" w:rsidRDefault="005B0A14" w:rsidP="00C82A2E">
      <w:pPr>
        <w:spacing w:after="240"/>
        <w:ind w:left="567" w:hanging="567"/>
      </w:pPr>
      <w:r w:rsidRPr="00E74B01">
        <w:t>17.</w:t>
      </w:r>
      <w:r w:rsidRPr="00E74B01">
        <w:tab/>
        <w:t xml:space="preserve">pozdravlja vzpostavitev novega položaja državnega ministra za javno upravo in boj proti korupciji ter poudarja pomen njegove učinkovitosti in izvajanja reform javne uprave in protikorupcijskih reform; ostaja pa zaskrbljen, ker je bil napredek pri reformi javne uprave omejen; vztraja, naj albanske oblasti učinkovito izvajajo določbe o zaposlovanju, ki temelji na dosežkih, in pregledajo učinkovitost sedanjih nadzornih struktur za nove reforme na področju javne uprave in boja proti korupciji; poudarja, da je treba spodbujati kulturo odgovornosti, nepristranski dostop do javnih informacij in nadzor nad javnimi institucijami, tudi v zvezi z izvajanjem programa reform; ugotavlja, da morajo javni subjekti bolje izpolnjevati zahteve glede preglednosti in se bolje </w:t>
      </w:r>
      <w:r w:rsidRPr="00E74B01">
        <w:lastRenderedPageBreak/>
        <w:t>odzivati na prošnje za informacije;</w:t>
      </w:r>
    </w:p>
    <w:p w14:paraId="7AC3B5ED" w14:textId="77777777" w:rsidR="005B0A14" w:rsidRPr="00E74B01" w:rsidRDefault="005B0A14" w:rsidP="00C82A2E">
      <w:pPr>
        <w:pStyle w:val="NormalHanging12a"/>
        <w:rPr>
          <w:bCs/>
          <w:iCs/>
        </w:rPr>
      </w:pPr>
      <w:r w:rsidRPr="00E74B01">
        <w:t>18.</w:t>
      </w:r>
      <w:r w:rsidRPr="00E74B01">
        <w:tab/>
        <w:t>obžaluje, da je bil dosežen omejen napredek pri usklajevanju pravnega okvira za javna naročila s pravnim redom EU; izraža zaskrbljenost zaradi na novo uvedenih začasnih izjem v zakonodaji o javnih naročilih; poziva albanske oblasti, naj izboljšajo konkurenčne postopke za oddajo javnih naročil v skladu s pravnim redom EU;</w:t>
      </w:r>
    </w:p>
    <w:p w14:paraId="41274992" w14:textId="77777777" w:rsidR="005B0A14" w:rsidRPr="00E74B01" w:rsidRDefault="005B0A14" w:rsidP="00C82A2E">
      <w:pPr>
        <w:pStyle w:val="NormalHanging12a"/>
        <w:rPr>
          <w:bCs/>
          <w:iCs/>
        </w:rPr>
      </w:pPr>
      <w:r w:rsidRPr="00E74B01">
        <w:t>19.</w:t>
      </w:r>
      <w:r w:rsidRPr="00E74B01">
        <w:tab/>
        <w:t>pozdravlja napredek, ki ga je Albanija dosegla pri pošiljanju podatkov Eurostatu;</w:t>
      </w:r>
    </w:p>
    <w:p w14:paraId="1B3E4547" w14:textId="77777777" w:rsidR="005B0A14" w:rsidRPr="00E74B01" w:rsidRDefault="005B0A14" w:rsidP="00C82A2E">
      <w:pPr>
        <w:pStyle w:val="NormalHanging12a"/>
        <w:rPr>
          <w:b/>
          <w:i/>
        </w:rPr>
      </w:pPr>
      <w:r w:rsidRPr="00E74B01">
        <w:rPr>
          <w:b/>
          <w:i/>
        </w:rPr>
        <w:t>Temeljne pravice</w:t>
      </w:r>
    </w:p>
    <w:p w14:paraId="3EF46319" w14:textId="77777777" w:rsidR="005B0A14" w:rsidRPr="00E74B01" w:rsidRDefault="005B0A14" w:rsidP="00C82A2E">
      <w:pPr>
        <w:pStyle w:val="NormalHanging12a"/>
        <w:rPr>
          <w:bCs/>
          <w:iCs/>
        </w:rPr>
      </w:pPr>
      <w:r w:rsidRPr="00E74B01">
        <w:t>20.</w:t>
      </w:r>
      <w:r w:rsidRPr="00E74B01">
        <w:tab/>
        <w:t xml:space="preserve">ugotavlja, da albanski pravni okvir za nasilje na podlagi spola še ni v celoti usklajen z Istanbulsko konvencijo; izraža veliko zaskrbljenost, ker je nasilje nad ženskami še vedno pereč problem, saj je število </w:t>
      </w:r>
      <w:proofErr w:type="spellStart"/>
      <w:r w:rsidRPr="00E74B01">
        <w:t>feminicidov</w:t>
      </w:r>
      <w:proofErr w:type="spellEnd"/>
      <w:r w:rsidRPr="00E74B01">
        <w:t xml:space="preserve"> še vedno visoko; pozdravlja mehanizem za spremljanje </w:t>
      </w:r>
      <w:proofErr w:type="spellStart"/>
      <w:r w:rsidRPr="00E74B01">
        <w:t>feminicidov</w:t>
      </w:r>
      <w:proofErr w:type="spellEnd"/>
      <w:r w:rsidRPr="00E74B01">
        <w:t>, ki ga je vzpostavila varuhinja človekovih pravic;</w:t>
      </w:r>
      <w:r w:rsidRPr="00E74B01">
        <w:rPr>
          <w:b/>
          <w:i/>
        </w:rPr>
        <w:t xml:space="preserve"> </w:t>
      </w:r>
      <w:r w:rsidRPr="00E74B01">
        <w:t>poziva, naj se izboljšajo podporne storitve za žrtve, zlasti zdravstveno varstvo, financiranje zatočišč, brezplačna pravna pomoč ter ponovno vključevanje in rehabilitacija žrtev; poudarja, da je treba povečati finančno in institucionalno podporo za preventivne programe, kampanje za ozaveščanje javnosti ter specializirano usposabljanje organov kazenskega pregona in pravosodnih organov, da se zagotovi pristop, osredotočen na žrtve;</w:t>
      </w:r>
    </w:p>
    <w:p w14:paraId="408A99A9" w14:textId="77777777" w:rsidR="005B0A14" w:rsidRPr="00E74B01" w:rsidRDefault="005B0A14" w:rsidP="00C82A2E">
      <w:pPr>
        <w:pStyle w:val="NormalHanging12a"/>
        <w:rPr>
          <w:bCs/>
          <w:iCs/>
        </w:rPr>
      </w:pPr>
      <w:r w:rsidRPr="00E74B01">
        <w:t>21.</w:t>
      </w:r>
      <w:r w:rsidRPr="00E74B01">
        <w:tab/>
        <w:t xml:space="preserve">izraža zaskrbljenost zaradi trajnih pomanjkljivosti, kot je neusklajenost ali delna usklajenost s pravnim redom EU v zvezi z invalidi in enakostjo spolov; zaveda se, da bi morala Albanija svoj pravni okvir o nasilju na podlagi spola v celoti uskladiti z Istanbulsko konvencijo; ugotavlja, da je Albanija po podatkih iz poročila Svetovnega gospodarskega foruma o razlikah med spoloma v svetu za leto 2024 nazadovala za šest mest in se uvrstila na 23. mesto na svetu, kar kaže na poglabljanje razlik med spoloma; izraža veliko zaskrbljenost, ker je nasilje nad ženskami še vedno pereč problem, saj je število </w:t>
      </w:r>
      <w:proofErr w:type="spellStart"/>
      <w:r w:rsidRPr="00E74B01">
        <w:t>feminicidov</w:t>
      </w:r>
      <w:proofErr w:type="spellEnd"/>
      <w:r w:rsidRPr="00E74B01">
        <w:t xml:space="preserve"> še vedno visoko; poziva k celovitemu in učinkovitemu izvajanju veljavne zakonodaje, vključno s strožjim izvrševanjem zaščitnih ukrepov in večjo odzivnostjo sodstva na primere nasilja na podlagi spola, kot je poudarjeno v poročilu Evropske komisije o Albaniji za leto 2024;</w:t>
      </w:r>
    </w:p>
    <w:p w14:paraId="2035D199" w14:textId="77777777" w:rsidR="005B0A14" w:rsidRDefault="005B0A14" w:rsidP="00C82A2E">
      <w:pPr>
        <w:pStyle w:val="NormalHanging12a"/>
      </w:pPr>
      <w:r w:rsidRPr="00E74B01">
        <w:t>22.</w:t>
      </w:r>
      <w:r w:rsidRPr="00E74B01">
        <w:tab/>
        <w:t>pozdravlja sprejetje novega in bolje financiranega nacionalnega akcijskega načrta za osebe LGBTI+; vendar obžaluje, da ni bilo napredka pri uvajanju potrebne zakonodaje na tem področju, in poziva oblasti, naj sprejmejo potrebno zakonodajo o priznavanju spolne identitete in spolnih značilnosti ter o istospolnih partnerstvih/porokah; obžaluje dejstvo, da se osebe LGBTI+ še naprej soočajo z grožnjami in škodljivimi medijskimi kampanjami, javne institucije pa ne zagotavljajo ustrezne zaščite; ugotavlja, da imajo ženske, ki živijo na podeželskih in oddaljenih območjih, romske in egiptovske ženske ter osebe LGBTI+ še vedno omejen dostop do primarnega zdravstvenega varstva; poziva javne institucije, naj pokažejo trdno zavezanost zaščiti pravic LGBTI+ in odločno ukrepajo proti diskriminatornemu in sovražnemu jeziku do skupnosti LGBTI+;</w:t>
      </w:r>
    </w:p>
    <w:p w14:paraId="378A3804" w14:textId="1765C0F4" w:rsidR="002C0B7C" w:rsidRPr="00E74B01" w:rsidRDefault="002C0B7C" w:rsidP="00C82A2E">
      <w:pPr>
        <w:pStyle w:val="NormalHanging12a"/>
        <w:rPr>
          <w:bCs/>
          <w:iCs/>
        </w:rPr>
      </w:pPr>
      <w:r>
        <w:t>23.</w:t>
      </w:r>
      <w:r>
        <w:tab/>
      </w:r>
      <w:r w:rsidRPr="002C0B7C">
        <w:t>poziva Albanijo, naj v celoti spoštuje avtonomijo avtokefalne pravoslavne cerkve v Albaniji in se vzdrži vseh dejanj, ki spodkopavajo njeno svobodo verskega izražanja ali lastninske pravice; poziva k odpravi vmešavanja v cerkvena imenovanja in k dialogu z verskimi oblastmi, da bi zaščitili verski pluralizem;</w:t>
      </w:r>
    </w:p>
    <w:p w14:paraId="4BB68EF5" w14:textId="18B661E2" w:rsidR="005B0A14" w:rsidRDefault="00D50FF8" w:rsidP="00C82A2E">
      <w:pPr>
        <w:spacing w:after="240"/>
        <w:ind w:left="567" w:hanging="567"/>
      </w:pPr>
      <w:r>
        <w:t>24</w:t>
      </w:r>
      <w:r w:rsidR="005B0A14" w:rsidRPr="00E74B01">
        <w:t>.</w:t>
      </w:r>
      <w:r w:rsidR="005B0A14" w:rsidRPr="00E74B01">
        <w:tab/>
        <w:t xml:space="preserve">pozdravlja, da je v teku sprejetje izvedbene zakonodaje o pravicah pripadnikov manjšin, zlasti o samoopredelitvi in uporabi manjšinskih jezikov, </w:t>
      </w:r>
      <w:r w:rsidR="002C0B7C" w:rsidRPr="002C0B7C">
        <w:t xml:space="preserve">tudi na ravni organov lokalne </w:t>
      </w:r>
      <w:r w:rsidR="002C0B7C" w:rsidRPr="002C0B7C">
        <w:lastRenderedPageBreak/>
        <w:t xml:space="preserve">samouprave, </w:t>
      </w:r>
      <w:r w:rsidR="005B0A14" w:rsidRPr="00E74B01">
        <w:t xml:space="preserve">ter poudarja, da je treba te podzakonske akte v celoti in učinkovito izvajati, da bi se pravice manjšin in njihove pravic na področju izobraževanja lahko dejansko uveljavljale v praksi; poziva oblasti, naj </w:t>
      </w:r>
      <w:r w:rsidR="002C0B7C" w:rsidRPr="002C0B7C">
        <w:t xml:space="preserve">poskrbijo za učinkovito izvajanje podzakonskih aktov, zlasti z dodelitvijo ustreznih sredstev centralnim agencijam in lokalni upravi; poziva oblasti, naj zagotovijo, da bodo postopki za izbor članov odbora za narodne manjšine pregledani v skladu s priporočili Komisije in svetovalnega odbora Okvirne konvencije za varstvo narodnih manjšin; poziva oblasti, naj </w:t>
      </w:r>
      <w:r w:rsidR="005B0A14" w:rsidRPr="00E74B01">
        <w:t>povečajo zmogljivosti državnega odbora za narodne manjšine</w:t>
      </w:r>
      <w:r w:rsidR="002C0B7C">
        <w:t xml:space="preserve"> </w:t>
      </w:r>
      <w:r w:rsidR="002C0B7C" w:rsidRPr="002C0B7C">
        <w:t>in poskrbijo za to, da bo v celoti deloval in imel na voljo ustrezna sredstva</w:t>
      </w:r>
      <w:r w:rsidR="005B0A14" w:rsidRPr="00E74B01">
        <w:t xml:space="preserve">; izraža zaskrbljenost zaradi nenehnih težav manjšin v Albaniji, povezanih z diskriminacijo in socialno izključenostjo; poziva vlado Albanije, naj v celoti spoštuje in varuje človekove pravice, tudi pravice manjšin, ter zagotovi, da se vse domnevne kršitve človekovih pravic, vključno s sovražnim govorom, takoj in temeljito raziščejo; poziva albanske oblasti, naj okrepijo institucionalne mehanizme za preprečevanje diskriminacije in zagotovijo smiselno politično udeležbo vseh skupnosti v skladu s priporočili iz poročila Komisije o Albaniji za leto 2024; poziva Albanijo, naj zaščiti in spodbuja kulturno dediščino, jezike in običaje svojih narodnih manjšin; poziva jo, naj zagotovi izobraževanje za narodne manjšine v </w:t>
      </w:r>
      <w:r w:rsidR="002C0B7C" w:rsidRPr="002C0B7C">
        <w:t xml:space="preserve">njihovem maternem jeziku, vključno z ustreznim osnovnim in srednješolskim izobraževanjem v grščini v regijah, v katerih tradicionalno živi grška narodna manjšina, ter neomejen </w:t>
      </w:r>
      <w:r w:rsidR="005B0A14" w:rsidRPr="00E74B01">
        <w:t>dostop do državnega osnovnega, srednješolskega in visokošolskega izobraževanja za vse svoje državljane</w:t>
      </w:r>
      <w:r w:rsidR="002C0B7C">
        <w:t xml:space="preserve"> </w:t>
      </w:r>
      <w:r w:rsidR="002C0B7C" w:rsidRPr="002C0B7C">
        <w:t>po vsej državi in s tem v celoti izvaja zadevno zakonodajo</w:t>
      </w:r>
      <w:r w:rsidR="005B0A14" w:rsidRPr="00E74B01">
        <w:t>;</w:t>
      </w:r>
    </w:p>
    <w:p w14:paraId="753B3729" w14:textId="722A3313" w:rsidR="002C0B7C" w:rsidRPr="00E74B01" w:rsidRDefault="00D50FF8" w:rsidP="00C82A2E">
      <w:pPr>
        <w:spacing w:after="240"/>
        <w:ind w:left="567" w:hanging="567"/>
        <w:rPr>
          <w:bCs/>
          <w:iCs/>
        </w:rPr>
      </w:pPr>
      <w:r>
        <w:t>25</w:t>
      </w:r>
      <w:r w:rsidR="002C0B7C">
        <w:t>.</w:t>
      </w:r>
      <w:r w:rsidR="002C0B7C">
        <w:tab/>
      </w:r>
      <w:r w:rsidR="002C0B7C" w:rsidRPr="002C0B7C">
        <w:t>poziva Albanijo, naj zaščiti in ohrani versko in kulturno dediščino grške pravoslavne manjšine, tudi z obnovitvijo in pravnim priznanjem cerkva in pokopališč; poziva oblasti, naj se vzdržijo razlastitve ali rušenja lastnine zgodovinskega ali kulturnega pomena za grško manjšino;</w:t>
      </w:r>
    </w:p>
    <w:p w14:paraId="35972592" w14:textId="27D5CAC2" w:rsidR="005B0A14" w:rsidRDefault="00D50FF8" w:rsidP="00C82A2E">
      <w:pPr>
        <w:pStyle w:val="NormalHanging12a"/>
      </w:pPr>
      <w:r>
        <w:t>26</w:t>
      </w:r>
      <w:r w:rsidR="005B0A14" w:rsidRPr="00E74B01">
        <w:t>.</w:t>
      </w:r>
      <w:r w:rsidR="005B0A14" w:rsidRPr="00E74B01">
        <w:tab/>
        <w:t>opozarja, da bi morala Albanija zaščititi lastninsko pravico, zlasti z odločnim napredkom pri prvem vpisu in odškodnini, izboljšanjem preglednosti državnega katastra in kakovosti katastrskih podatkov v zemljiški knjigi ter zagotavljanjem, da se v primerih razlastitve in odstranitve nepremičnin spoštujeta pravica do poštenega sojenja in pravica do učinkovitega pravnega sredstva;</w:t>
      </w:r>
    </w:p>
    <w:p w14:paraId="45F82C82" w14:textId="2D4DB2FF" w:rsidR="002C0B7C" w:rsidRDefault="00D50FF8" w:rsidP="00C82A2E">
      <w:pPr>
        <w:pStyle w:val="NormalHanging12a"/>
      </w:pPr>
      <w:r>
        <w:t>27</w:t>
      </w:r>
      <w:r w:rsidR="002C0B7C">
        <w:t>.</w:t>
      </w:r>
      <w:r w:rsidR="002C0B7C">
        <w:tab/>
      </w:r>
      <w:r w:rsidR="002C0B7C" w:rsidRPr="002C0B7C">
        <w:t>spodbuja albansko vlado, naj obravnava in odpravi krivice, ki jih je komunistični režim povzročil vsem verskim skupnostim;</w:t>
      </w:r>
    </w:p>
    <w:p w14:paraId="4CE5F2F1" w14:textId="4B34E5FC" w:rsidR="002C0B7C" w:rsidRPr="00E74B01" w:rsidRDefault="00D50FF8" w:rsidP="00C82A2E">
      <w:pPr>
        <w:pStyle w:val="NormalHanging12a"/>
        <w:rPr>
          <w:bCs/>
          <w:iCs/>
        </w:rPr>
      </w:pPr>
      <w:r>
        <w:t>28</w:t>
      </w:r>
      <w:r w:rsidR="002C0B7C">
        <w:t>.</w:t>
      </w:r>
      <w:r w:rsidR="002C0B7C">
        <w:tab/>
      </w:r>
      <w:r w:rsidR="002C0B7C" w:rsidRPr="002C0B7C">
        <w:t>izraža zaskrbljenost zaradi počasnega vračanja lastnine verskih skupnosti, ki so jo zasegli komunisti; z zaskrbljenostjo ugotavlja tudi, da albanska vlada kljub številnim zahtevam verskih skupnosti še ni vrnila vseh svetih predmetov, ostankov, ikon in arhivov, zaseženih med komunističnim režimom</w:t>
      </w:r>
      <w:r w:rsidR="002C0B7C">
        <w:rPr>
          <w:rStyle w:val="FootnoteReference"/>
        </w:rPr>
        <w:footnoteReference w:id="5"/>
      </w:r>
      <w:r w:rsidR="002C0B7C" w:rsidRPr="002C0B7C">
        <w:t>;</w:t>
      </w:r>
    </w:p>
    <w:p w14:paraId="02892058" w14:textId="4FD03C08" w:rsidR="005B0A14" w:rsidRPr="00E74B01" w:rsidRDefault="00D50FF8" w:rsidP="00C82A2E">
      <w:pPr>
        <w:pStyle w:val="NormalHanging12a"/>
      </w:pPr>
      <w:r>
        <w:t>29</w:t>
      </w:r>
      <w:r w:rsidR="005B0A14" w:rsidRPr="00E74B01">
        <w:t>.</w:t>
      </w:r>
      <w:r w:rsidR="005B0A14" w:rsidRPr="00E74B01">
        <w:tab/>
        <w:t>poziva k večjim naložbam v posodobitev izobraževalnega sistema, da bi zagotovili njegovo kakovost in inkluzivnost; poziva Albanijo, naj izvaja ukrepe za spodbujanje priložnosti za zaposlovanje in izobraževanje invalidov;</w:t>
      </w:r>
    </w:p>
    <w:p w14:paraId="61AA7C53" w14:textId="3285EA27" w:rsidR="005B0A14" w:rsidRPr="00E74B01" w:rsidRDefault="00D50FF8" w:rsidP="00C82A2E">
      <w:pPr>
        <w:pStyle w:val="NormalHanging12a"/>
      </w:pPr>
      <w:r>
        <w:t>30</w:t>
      </w:r>
      <w:r w:rsidR="005B0A14" w:rsidRPr="00E74B01">
        <w:t>.</w:t>
      </w:r>
      <w:r w:rsidR="005B0A14" w:rsidRPr="00E74B01">
        <w:tab/>
      </w:r>
      <w:r w:rsidR="002C0B7C" w:rsidRPr="002C0B7C">
        <w:t>pozdravlja izvedbo popisa prebivalstva v letu 2023; poziva oblasti, naj objavijo podrobne podatke in tematsko analizo v skladu s priporočilom Komisije iz njenega poročila o Albaniji za leto 2024;</w:t>
      </w:r>
      <w:r w:rsidR="005B0A14" w:rsidRPr="00E74B01">
        <w:t>;</w:t>
      </w:r>
    </w:p>
    <w:p w14:paraId="64706A5F" w14:textId="567499B5" w:rsidR="005B0A14" w:rsidRPr="00E74B01" w:rsidRDefault="00D50FF8" w:rsidP="00C82A2E">
      <w:pPr>
        <w:pStyle w:val="NormalHanging12a"/>
      </w:pPr>
      <w:r>
        <w:t>31</w:t>
      </w:r>
      <w:r w:rsidR="005B0A14" w:rsidRPr="00E74B01">
        <w:t>.</w:t>
      </w:r>
      <w:r w:rsidR="005B0A14" w:rsidRPr="00E74B01">
        <w:tab/>
        <w:t xml:space="preserve">pozdravlja sprejetje zakona o varstvu osebnih podatkov, katerega cilj je popolna </w:t>
      </w:r>
      <w:r w:rsidR="005B0A14" w:rsidRPr="00E74B01">
        <w:lastRenderedPageBreak/>
        <w:t>uskladitev s pravnim redom EU; izreka pohvalo albanskim oblastem za sprejetje izvedbene zakonodaje o postopku in pravičnem nadomestilu za uporabo osirotelih del in podatkovne zbirke avtorskih del, vendar izraža resno zaskrbljenost zaradi ravnanja z osebnimi podatki in pomanjkljivosti v informacijskih sistemih; poziva albanske oblasti, naj izboljšajo zaščitne ukrepe proti kršitvam varnosti podatkov, okrepijo preprečevanje in ozaveščenost javnosti ter izboljšajo institucionalne zmogljivosti, da bi učinkovito izvajale novi zakon o varstvu osebnih podatkov; poziva Albanijo, naj še naprej sodeluje z Uradom EU za intelektualno lastnino;</w:t>
      </w:r>
    </w:p>
    <w:p w14:paraId="47ADB6C5" w14:textId="5239A6CB" w:rsidR="005B0A14" w:rsidRPr="00E74B01" w:rsidRDefault="00D50FF8" w:rsidP="00C82A2E">
      <w:pPr>
        <w:pStyle w:val="NormalHanging12a"/>
        <w:rPr>
          <w:bCs/>
          <w:iCs/>
        </w:rPr>
      </w:pPr>
      <w:r>
        <w:t>32</w:t>
      </w:r>
      <w:r w:rsidR="005B0A14" w:rsidRPr="00E74B01">
        <w:t>.</w:t>
      </w:r>
      <w:r w:rsidR="005B0A14" w:rsidRPr="00E74B01">
        <w:tab/>
        <w:t>priznava, da se je poglobilo sodelovanje med Albanijo in EU pri upravljanju migracijskih tokov in nadzoru meja, zlasti z novo nacionalno strategijo za migracije za obdobje 2024–2026 in sodelovanjem z agencijo Frontex; je seznanjen z memorandumom o soglasju med Italijo in Albanijo;</w:t>
      </w:r>
    </w:p>
    <w:p w14:paraId="6E4991DC" w14:textId="77777777" w:rsidR="005B0A14" w:rsidRPr="00E74B01" w:rsidRDefault="005B0A14" w:rsidP="00C82A2E">
      <w:pPr>
        <w:pStyle w:val="NormalHanging12a"/>
        <w:rPr>
          <w:b/>
          <w:i/>
        </w:rPr>
      </w:pPr>
      <w:r w:rsidRPr="00E74B01">
        <w:rPr>
          <w:b/>
          <w:i/>
        </w:rPr>
        <w:t>Pravna država</w:t>
      </w:r>
    </w:p>
    <w:p w14:paraId="176D8D26" w14:textId="08C0A51F" w:rsidR="005B0A14" w:rsidRPr="00E74B01" w:rsidRDefault="00D50FF8" w:rsidP="00C82A2E">
      <w:pPr>
        <w:pStyle w:val="NormalHanging12a"/>
        <w:rPr>
          <w:bCs/>
          <w:iCs/>
        </w:rPr>
      </w:pPr>
      <w:r>
        <w:t>33</w:t>
      </w:r>
      <w:r w:rsidR="005B0A14" w:rsidRPr="00E74B01">
        <w:t>.</w:t>
      </w:r>
      <w:r w:rsidR="005B0A14" w:rsidRPr="00E74B01">
        <w:tab/>
        <w:t>pozdravlja napredek, ki ga je Albanija dosegla pri izvajanju pravosodnih reform, namenjenih povečanju neodvisnosti, preglednosti in odgovornosti sodstva, vključno s postopkom preverjanja, zaključenim na prvi stopnji; pozdravlja nov proces reform za dobro upravljanje, pravno državo in boj proti korupciji v Albaniji do leta 2030, ki ga je začel albanski parlament; poudarja, da mora vsaka pobuda za okrepitev upravljanja, pravne države in boja proti korupciji temeljiti na vključevanju, preglednosti in sodelovanju;</w:t>
      </w:r>
    </w:p>
    <w:p w14:paraId="60CCB7C1" w14:textId="618B54E6" w:rsidR="005B0A14" w:rsidRPr="00E74B01" w:rsidRDefault="00D50FF8" w:rsidP="00C82A2E">
      <w:pPr>
        <w:pStyle w:val="NormalHanging12a"/>
      </w:pPr>
      <w:r>
        <w:t>34</w:t>
      </w:r>
      <w:r w:rsidR="005B0A14" w:rsidRPr="00E74B01">
        <w:t>.</w:t>
      </w:r>
      <w:r w:rsidR="005B0A14" w:rsidRPr="00E74B01">
        <w:tab/>
        <w:t>izraža zaskrbljenost zaradi nenehnega političnega vmešavanja in pritiska na pravosodni sistem; z zaskrbljenostjo ugotavlja pomanjkljivosti pri imenovanju članov visokega sodnega sveta in visokega tožilskega sveta, ki niso sodniki, na podlagi dosežkov, ter glede njihove integritete;</w:t>
      </w:r>
      <w:r w:rsidR="002C0B7C">
        <w:t xml:space="preserve"> </w:t>
      </w:r>
      <w:r w:rsidR="002C0B7C" w:rsidRPr="002C0B7C">
        <w:t>obžaluje stalne izzive v zvezi z delovanjem sodstva, navedene v poročilu SPAK za leto 2024;</w:t>
      </w:r>
    </w:p>
    <w:p w14:paraId="28B255DC" w14:textId="3944F610" w:rsidR="005B0A14" w:rsidRPr="00E74B01" w:rsidRDefault="00D50FF8" w:rsidP="00C82A2E">
      <w:pPr>
        <w:pStyle w:val="NormalHanging12a"/>
        <w:rPr>
          <w:bCs/>
          <w:iCs/>
        </w:rPr>
      </w:pPr>
      <w:r>
        <w:t>35</w:t>
      </w:r>
      <w:r w:rsidR="005B0A14" w:rsidRPr="00E74B01">
        <w:t>.</w:t>
      </w:r>
      <w:r w:rsidR="005B0A14" w:rsidRPr="00E74B01">
        <w:tab/>
        <w:t>poziva k nujnim ukrepom za zagotovitev neodvisnosti sodstva in institucionalne integritete;</w:t>
      </w:r>
    </w:p>
    <w:p w14:paraId="5C949E3B" w14:textId="25A09CFB" w:rsidR="005B0A14" w:rsidRPr="00E74B01" w:rsidRDefault="00D50FF8" w:rsidP="00C82A2E">
      <w:pPr>
        <w:pStyle w:val="NormalHanging12a"/>
      </w:pPr>
      <w:r>
        <w:t>36</w:t>
      </w:r>
      <w:r w:rsidR="005B0A14" w:rsidRPr="00E74B01">
        <w:t>.</w:t>
      </w:r>
      <w:r w:rsidR="005B0A14" w:rsidRPr="00E74B01">
        <w:tab/>
        <w:t>poudarja, da se je Albanija na indeksu zaznave korupcije organizacije Transparency International za leto 2024 uvrstila na 80. mesto, kar kaže, da je potreben znaten napredek pri boju proti korupciji na visoki ravni in pri zagotavljanju neodvisnosti sodstva; poudarja ključno delo albanske posebne strukture za boj proti korupciji in organiziranemu kriminalu (SPAK) pri doseganju rezultatov pri preiskovanju, pregonu in izrekanju obsodb v primerih korupcije na visoki ravni ter primerih, ki vključujejo zaščito finančnih interesov EU; poudarja, kako pomembno je zagotoviti popolno neodvisnost protikorupcijskih institucij, in spodbuja krepitev njihovih operativnih in preiskovalnih zmogljivosti; pozdravlja preiskave in postopke na področju korupcije na visoki ravni; poudarja, da si je treba še naprej prednostno prizadevati za povečanje števila pravnomočnih obsodb visokih uradnikov; poziva vse akterje, naj se vzdržijo vseh dejanj, s katerimi se spodkopava delo neodvisnih institucij, kot je SPAK; izraža obžalovanje zaradi ustrahovanja, v katerem deluje sodstvo, in neupravičenega pritiska, ki ga prestaja, kar resno ogroža njegovo neodvisnost; izraža zaskrbljenost, ker sodniki, ki se spopadajo z grožnjami, nimajo zadostne institucionalne podpore, kar slabi zaupanje javnosti ter resno ogroža pravno državo in proces vključevanja Albanije v EU;</w:t>
      </w:r>
    </w:p>
    <w:p w14:paraId="4C8717F2" w14:textId="1DB30282" w:rsidR="005B0A14" w:rsidRPr="00E74B01" w:rsidRDefault="00D50FF8" w:rsidP="00C82A2E">
      <w:pPr>
        <w:pStyle w:val="NormalHanging12a"/>
        <w:rPr>
          <w:bCs/>
          <w:iCs/>
        </w:rPr>
      </w:pPr>
      <w:r>
        <w:t>37</w:t>
      </w:r>
      <w:r w:rsidR="005B0A14" w:rsidRPr="00E74B01">
        <w:t>.</w:t>
      </w:r>
      <w:r w:rsidR="005B0A14" w:rsidRPr="00E74B01">
        <w:tab/>
        <w:t xml:space="preserve">ugotavlja, da obstajajo izzivi v zvezi s kakovostjo in učinkovitostjo pravosodnega sistema, vključno s številnimi nezasedenimi sodniškimi mesti, nezadostnim sodnim </w:t>
      </w:r>
      <w:r w:rsidR="005B0A14" w:rsidRPr="00E74B01">
        <w:lastRenderedPageBreak/>
        <w:t>osebjem, kakovostjo začetnega in stalnega pravosodnega usposabljanja, doslednostjo sodne prakse in neobstojem sodobnega integriranega sistema za vodenje primerov; ugotavlja, da so proračunska sredstva nezadostna, zlasti za sodišča; poudarja, da bi moralo biti zmanjšanje zaostankov pri neobdelanih spisih v pravosodnem sistemu še naprej prednostna naloga; vendar pozdravlja dejstvo, da je albansko ustavno sodišče povečalo učinkovitost, saj je zmanjšalo sodne zaostanke ter še naprej podpira sistem institucionalnih zavor in ravnovesij;</w:t>
      </w:r>
    </w:p>
    <w:p w14:paraId="75AE88EF" w14:textId="7773E6FA" w:rsidR="005B0A14" w:rsidRPr="00E74B01" w:rsidRDefault="00D50FF8" w:rsidP="00C82A2E">
      <w:pPr>
        <w:pStyle w:val="NormalHanging12a"/>
      </w:pPr>
      <w:r>
        <w:t>38</w:t>
      </w:r>
      <w:r w:rsidR="005B0A14" w:rsidRPr="00E74B01">
        <w:t>.</w:t>
      </w:r>
      <w:r w:rsidR="005B0A14" w:rsidRPr="00E74B01">
        <w:tab/>
        <w:t>pozdravlja sprejetje nacionalne zakonodaje za uskladitev s pravnim redom EU o preprečevanju pranja denarja; ugotavlja, da je treba vzpostaviti učinkovit urad za odvzem premoženjske koristi ter izboljšati postopke preverjanja in postopke za preiskovanje, pregon in pridobitev obsodb v primerih korupcije na visoki ravni, tudi z zasegom in dokončno zaplembo premoženja, pridobljenega s kaznivim dejanjem;</w:t>
      </w:r>
    </w:p>
    <w:p w14:paraId="43C839DA" w14:textId="3470F60A" w:rsidR="005B0A14" w:rsidRPr="00E74B01" w:rsidRDefault="00D50FF8" w:rsidP="00C82A2E">
      <w:pPr>
        <w:pStyle w:val="NormalHanging12a"/>
        <w:rPr>
          <w:bCs/>
          <w:iCs/>
        </w:rPr>
      </w:pPr>
      <w:r>
        <w:t>39</w:t>
      </w:r>
      <w:r w:rsidR="005B0A14" w:rsidRPr="00E74B01">
        <w:t>.</w:t>
      </w:r>
      <w:r w:rsidR="005B0A14" w:rsidRPr="00E74B01">
        <w:tab/>
        <w:t xml:space="preserve">poziva Albanijo, naj svoj pravni okvir, zlasti kazenski zakonik, še naprej usklajuje s pravnim redom EU na področju boja proti organiziranemu kriminalu ter trgovine z drogami in strelnim orožjem, pa tudi boja proti kibernetski kriminaliteti, ekstremizmu in terorističnim grožnjam; </w:t>
      </w:r>
      <w:r w:rsidR="00DE7D0D" w:rsidRPr="00DE7D0D">
        <w:t xml:space="preserve">je še vedno zaskrbljen zaradi stalne grožnje in diverzifikacije dejavnosti albanskih mafijskih skupin v Evropi; obžaluje, da so te kriminalne združbe kljub prizadevanjem za razbitje njihovih mrež, tudi z uporabo podatkov iz storitve šifriranega sporočanja Sky-ECC v preiskavah, še vedno močno vpletene v trgovino s prepovedanimi drogami in orožjem, tihotapljenje migrantov, trgovino z ljudmi in pranje denarja v več državah članicah, zlasti na Nizozemskem, v Belgiji, Italiji in Franciji; </w:t>
      </w:r>
      <w:r w:rsidR="005B0A14" w:rsidRPr="00E74B01">
        <w:t>je seznanjen z imenovanjem dodatnih tožilcev v posebno tožilstvo in ustanovitvijo enote za finančne preiskave; izreka pohvalo udeležbi Albanije v skupnih operacijah in sodelovanju v okviru Evropske večdisciplinarne platforme proti grožnjam kriminala (EMPACT) na področju nedovoljenega prometa s prepovedanimi drogami, pranja denarja in kibernetske kriminalitete; priznava tudi okrepljeno sodelovanje z Europolom, Eurojustom, Frontexom, Interpolom in mrežo CARIN pri boju proti organiziranemu kriminalu in razbijanju mednarodnih kriminalnih mrež; spodbuja Albanijo, naj okrepi svoje mehanizme za izmenjavo obveščevalnih podatkov z agencijami EU, da bi okrepila regionalno stabilnost; poziva k stalnim prizadevanjem za uskladitev varnostnih politik Albanije s strategijami EU, da bi spodbudili bolj povezan in odpornejši regionalni varnostni okvir; poziva Albanijo, naj v sodelovanju z državami članicami in agencijami EU okrepi boj proti trgovini z ljudmi; poudarja, da se je treba boriti proti nezakoniti trgovini z osebnim in lahkim orožjem, saj Albanija ostaja namembna in tranzitna država; pozdravlja sprejetje nove strategije za zaščito žrtev kaznivih dejanj; poudarja pomen stalnega usposabljanja osebja za nadzor migracij, da se zagotovi učinkovito izvajanje evropskih predpisov in odločnejši odziv na mreže za trgovino z ljudmi;</w:t>
      </w:r>
    </w:p>
    <w:p w14:paraId="736031F0" w14:textId="6C9BA2CA" w:rsidR="005B0A14" w:rsidRPr="00E74B01" w:rsidRDefault="00D50FF8" w:rsidP="00C82A2E">
      <w:pPr>
        <w:pStyle w:val="NormalHanging12a"/>
        <w:rPr>
          <w:bCs/>
          <w:iCs/>
        </w:rPr>
      </w:pPr>
      <w:r>
        <w:t>40</w:t>
      </w:r>
      <w:r w:rsidR="005B0A14" w:rsidRPr="00E74B01">
        <w:t>.</w:t>
      </w:r>
      <w:r w:rsidR="005B0A14" w:rsidRPr="00E74B01">
        <w:tab/>
        <w:t>spodbuja Evropsko službo za zunanje delovanje in Komisijo, naj nadalje pomagata pri krepitvi odpornosti Albanije proti hibridnim grožnjam na področju kibernetske varnosti, manipulacije z informacijami in zaščite kritične infrastrukture; poziva Albanijo, naj oceni tveganja, povezana z neposrednimi tujimi naložbami, in pregleda te naložbe, zlasti v strateških sektorjih, kot so energetika, rudarstvo in telekomunikacije, da bi preprečila gospodarsko odvisnost in pasti dolga ter zaščitila nacionalne interese, povečala varnost in zagotovila skladnost s standardi EU;</w:t>
      </w:r>
    </w:p>
    <w:p w14:paraId="4C68CAE8" w14:textId="29C11253" w:rsidR="005B0A14" w:rsidRPr="00E74B01" w:rsidRDefault="00D50FF8" w:rsidP="00C82A2E">
      <w:pPr>
        <w:pStyle w:val="NormalHanging12a"/>
        <w:rPr>
          <w:bCs/>
          <w:iCs/>
        </w:rPr>
      </w:pPr>
      <w:r>
        <w:t>41</w:t>
      </w:r>
      <w:r w:rsidR="005B0A14" w:rsidRPr="00E74B01">
        <w:t>.</w:t>
      </w:r>
      <w:r w:rsidR="005B0A14" w:rsidRPr="00E74B01">
        <w:tab/>
        <w:t>poziva EU in vse države Zahodnega Balkana, naj vzpostavijo okvir za učinkovito sodelovanje med Evropskim javnim tožilstvom (EJT) in državami pristopnicami, da bi olajšale tesno sodelovanje in pregon zlorabe sredstev EU; pozdravlja dejstvo, da je Albanija sklenila dvostranski delovni dogovor z EJT;</w:t>
      </w:r>
    </w:p>
    <w:p w14:paraId="6B3D16E5" w14:textId="77777777" w:rsidR="005B0A14" w:rsidRPr="00E74B01" w:rsidRDefault="005B0A14" w:rsidP="00C82A2E">
      <w:pPr>
        <w:pStyle w:val="NormalHanging12a"/>
        <w:rPr>
          <w:b/>
          <w:i/>
        </w:rPr>
      </w:pPr>
      <w:r w:rsidRPr="00E74B01">
        <w:rPr>
          <w:b/>
          <w:i/>
        </w:rPr>
        <w:lastRenderedPageBreak/>
        <w:t>Družbeno-gospodarske reforme</w:t>
      </w:r>
    </w:p>
    <w:p w14:paraId="21A44F9F" w14:textId="6EE8C634" w:rsidR="005B0A14" w:rsidRPr="00E74B01" w:rsidRDefault="00D50FF8" w:rsidP="00C82A2E">
      <w:pPr>
        <w:pStyle w:val="NormalHanging12a"/>
      </w:pPr>
      <w:r>
        <w:t>42</w:t>
      </w:r>
      <w:r w:rsidR="005B0A14" w:rsidRPr="00E74B01">
        <w:t>.</w:t>
      </w:r>
      <w:r w:rsidR="005B0A14" w:rsidRPr="00E74B01">
        <w:tab/>
        <w:t>pozdravlja sodelovanje Albanije pri izvajanju načrta EU za rast za Zahodni Balkan, ki zajema povezovanje enotnega trga EU, regionalno gospodarsko povezovanje, temeljne reforme in večjo finančno podporo;</w:t>
      </w:r>
    </w:p>
    <w:p w14:paraId="378F4720" w14:textId="7308A0BD" w:rsidR="005B0A14" w:rsidRPr="00E74B01" w:rsidRDefault="00D50FF8" w:rsidP="00C82A2E">
      <w:pPr>
        <w:pStyle w:val="NormalHanging12a"/>
        <w:rPr>
          <w:bCs/>
          <w:iCs/>
        </w:rPr>
      </w:pPr>
      <w:r>
        <w:t>43</w:t>
      </w:r>
      <w:r w:rsidR="005B0A14" w:rsidRPr="00E74B01">
        <w:t>.</w:t>
      </w:r>
      <w:r w:rsidR="005B0A14" w:rsidRPr="00E74B01">
        <w:tab/>
        <w:t>ponovno poudarja pomen izboljšanja javne infrastrukture v državah Zahodnega Balkana in razvoja povezav z državami članicami EU; opozarja na potencial gospodarskega in naložbenega načrta za Zahodni Balkan za izboljšanje regionalne povezljivosti prek železniške in cestne infrastrukture; v zvezi s tem poziva oblasti v vseh državah, naj dokončajo koridor VIII, ki povezuje Albanijo, Severno Makedonijo in Bolgarijo; opozarja na pomen izboljšanja letalskih povezav med državami Zahodnega Balkana in z državami članicami EU;</w:t>
      </w:r>
    </w:p>
    <w:p w14:paraId="0EA87197" w14:textId="2D0B6993" w:rsidR="005B0A14" w:rsidRPr="00E74B01" w:rsidRDefault="00D50FF8" w:rsidP="00C82A2E">
      <w:pPr>
        <w:pStyle w:val="NormalHanging12a"/>
        <w:rPr>
          <w:bCs/>
          <w:iCs/>
        </w:rPr>
      </w:pPr>
      <w:r>
        <w:t>44</w:t>
      </w:r>
      <w:r w:rsidR="005B0A14" w:rsidRPr="00E74B01">
        <w:t>.</w:t>
      </w:r>
      <w:r w:rsidR="005B0A14" w:rsidRPr="00E74B01">
        <w:tab/>
        <w:t>pozdravlja albanski program reform, s katerim se obravnavajo poslovno okolje, človeški kapital, digitalizacija, energija in zeleni prehod, temeljne pravice in pravna država; poleg tega pozdravlja sodelovanje Albanije v programu EU Digitalna Evropa; pozdravlja dejstvo, da je bila Albanija v okviru programa Podpora za izboljšanje upravljanja, ki ga vodita EU in Organizacija za gospodarsko sodelovanje in razvoj, uvrščena med vodilne v regiji na področju javne uprave in digitalnih javnih naročil;</w:t>
      </w:r>
    </w:p>
    <w:p w14:paraId="6F1A74F6" w14:textId="29DDEA12" w:rsidR="005B0A14" w:rsidRPr="00E74B01" w:rsidRDefault="00D50FF8" w:rsidP="00C82A2E">
      <w:pPr>
        <w:pStyle w:val="NormalHanging12a"/>
        <w:rPr>
          <w:bCs/>
          <w:iCs/>
        </w:rPr>
      </w:pPr>
      <w:r>
        <w:t>45</w:t>
      </w:r>
      <w:r w:rsidR="005B0A14" w:rsidRPr="00E74B01">
        <w:t>.</w:t>
      </w:r>
      <w:r w:rsidR="005B0A14" w:rsidRPr="00E74B01">
        <w:tab/>
        <w:t>spodbuja albanske oblasti, naj zmanjšajo tveganje revščine in socialne izključenosti z nadaljnjim izboljšanjem dostopa do izobraževanja in stanovanj ter socialnih in zdravstvenih storitev, zlasti za prikrajšane skupine prebivalstva in manjšine, vključno z Romi in Egipčani; poziva k izvajanju nacionalne strategije Albanije za socialno zaščito za obdobje 2024–2030 ter nacionalne strategije za zaposlovanje in usposabljanje za obdobje 2023–2030; poziva Albanijo, naj sprejme nadaljnje ukrepe za boj proti brezposelnosti mladih, albanske oblasti pa, naj učinkovito izvajajo nacionalno agendo za otrokove pravice z zagotavljanjem pomoči otrokom, ki se soočajo z izključenostjo in revščino;</w:t>
      </w:r>
    </w:p>
    <w:p w14:paraId="6505E9AA" w14:textId="41697AD2" w:rsidR="005B0A14" w:rsidRPr="00E74B01" w:rsidRDefault="00D50FF8" w:rsidP="00C82A2E">
      <w:pPr>
        <w:pStyle w:val="NormalHanging12a"/>
        <w:rPr>
          <w:bCs/>
          <w:iCs/>
          <w:szCs w:val="24"/>
        </w:rPr>
      </w:pPr>
      <w:r>
        <w:t>46</w:t>
      </w:r>
      <w:r w:rsidR="005B0A14" w:rsidRPr="00E74B01">
        <w:t>.</w:t>
      </w:r>
      <w:r w:rsidR="005B0A14" w:rsidRPr="00E74B01">
        <w:tab/>
        <w:t>izreka pohvalo albanskim oblastem za sprejetje zakonodajnih aktov za reformo visokega šolstva in za izvajanje nacionalne strategije za izobraževanje za obdobje 2021–2026; poziva Albanijo, naj razširi medijsko pismenost kot osrednji predmet v šolskih učnih načrtih, hkrati pa učiteljem zagotovi namensko usposabljanje in sodobne vire za izvajanje visokokakovostnih programov; spodbuja sodelovanje z izobraževalnimi pobudami EU in regionalnimi mrežami, kot je opazovalnica medijske pismenosti na Zahodnem Balkanu, za izvajanje dobre prakse na področju kritičnega razmišljanja in izobraževanja o digitalni pismenosti;</w:t>
      </w:r>
    </w:p>
    <w:p w14:paraId="2EE218F8" w14:textId="0699B2AB" w:rsidR="005B0A14" w:rsidRPr="00E74B01" w:rsidRDefault="00D50FF8" w:rsidP="00C82A2E">
      <w:pPr>
        <w:pStyle w:val="NormalHanging12a"/>
        <w:rPr>
          <w:bCs/>
          <w:iCs/>
          <w:szCs w:val="24"/>
        </w:rPr>
      </w:pPr>
      <w:r>
        <w:t>47</w:t>
      </w:r>
      <w:r w:rsidR="005B0A14" w:rsidRPr="00E74B01">
        <w:t>.</w:t>
      </w:r>
      <w:r w:rsidR="005B0A14" w:rsidRPr="00E74B01">
        <w:tab/>
        <w:t>pozdravlja napredek, ki ga je Albanija dosegla pri sklepanju dvostranskih sporazumov o socialni varnosti z državami članicami EU, in pri pripravah, da bi omogočila povezavo svojega sistema služb za zaposlovanje z mrežo evropskih služb za zaposlovanje (EURES);</w:t>
      </w:r>
    </w:p>
    <w:p w14:paraId="32E49F63" w14:textId="5167FE92" w:rsidR="005B0A14" w:rsidRPr="00E74B01" w:rsidRDefault="00D50FF8" w:rsidP="00C82A2E">
      <w:pPr>
        <w:pStyle w:val="NormalHanging12a"/>
        <w:rPr>
          <w:bCs/>
          <w:iCs/>
        </w:rPr>
      </w:pPr>
      <w:r>
        <w:t>48</w:t>
      </w:r>
      <w:r w:rsidR="005B0A14" w:rsidRPr="00E74B01">
        <w:t>.</w:t>
      </w:r>
      <w:r w:rsidR="005B0A14" w:rsidRPr="00E74B01">
        <w:tab/>
        <w:t xml:space="preserve">pozdravlja dejstvo, da se je Albanija novembra 2024 pridružila enotnemu območju plačil v eurih, kar zmanjšuje stroške za državljane in podjetja ter bo prispevalo k nadaljnjemu vključevanju Albanije v enotni trg; izreka pohvalo albanskim oblastem za </w:t>
      </w:r>
      <w:r w:rsidR="005B0A14" w:rsidRPr="00E74B01">
        <w:lastRenderedPageBreak/>
        <w:t>uskladitev s pravnim redom EU na področju plačil (direktiva o plačilnih računih</w:t>
      </w:r>
      <w:r w:rsidR="005B0A14" w:rsidRPr="00E74B01">
        <w:rPr>
          <w:rStyle w:val="FootnoteReference"/>
          <w:bCs/>
          <w:iCs/>
        </w:rPr>
        <w:footnoteReference w:id="6"/>
      </w:r>
      <w:r w:rsidR="005B0A14" w:rsidRPr="00E74B01">
        <w:t>) in za ukrepe, ki so omogočili, da je bila Albanija črtana s sivega seznama Projektne skupine za finančno ukrepanje; priznava, da si Albanija prizadeva za izboljšanje gospodarske konkurenčnosti, in poziva vlado, naj nadaljuje strukturne reforme za spodbujanje privlačnejšega poslovnega okolja v skladu s standardi EU; obžaluje, da neučinkovitost javne uprave, pretiran regulativni okvir, korupcija in obsežna neformalna ekonomija spodkopavajo poslovno okolje in ovirajo konkurenco;</w:t>
      </w:r>
    </w:p>
    <w:p w14:paraId="07C362C6" w14:textId="1D9E0693" w:rsidR="005B0A14" w:rsidRPr="00E74B01" w:rsidRDefault="00D50FF8" w:rsidP="00C82A2E">
      <w:pPr>
        <w:pStyle w:val="NormalHanging12a"/>
        <w:rPr>
          <w:bCs/>
          <w:iCs/>
          <w:szCs w:val="24"/>
        </w:rPr>
      </w:pPr>
      <w:r>
        <w:t>49</w:t>
      </w:r>
      <w:r w:rsidR="005B0A14" w:rsidRPr="00E74B01">
        <w:t>.</w:t>
      </w:r>
      <w:r w:rsidR="005B0A14" w:rsidRPr="00E74B01">
        <w:tab/>
        <w:t>pozdravlja izboljšanje fiskalnih rezultatov Albanije; poziva albanske oblasti, naj dodatno izboljšajo analizo fiskalnega tveganja, tako da okrepijo ustrezni oddelek ministrstva za finance; poziva, naj se z letnimi računovodskimi poročili povečata preglednost in odgovornost podjetij v državni lasti; poziva Albanijo, naj okrepi svoj notranji nadzor javnih financ in zagotovi, da se bodo izvajala priporočila vrhovne revizijske institucije (ALSAI);</w:t>
      </w:r>
    </w:p>
    <w:p w14:paraId="6DB0F62E" w14:textId="526EFF95" w:rsidR="005B0A14" w:rsidRPr="00E74B01" w:rsidRDefault="00D50FF8" w:rsidP="00C82A2E">
      <w:pPr>
        <w:pStyle w:val="NormalHanging12a"/>
        <w:rPr>
          <w:bCs/>
          <w:iCs/>
          <w:szCs w:val="24"/>
        </w:rPr>
      </w:pPr>
      <w:r>
        <w:t>50</w:t>
      </w:r>
      <w:r w:rsidR="005B0A14" w:rsidRPr="00E74B01">
        <w:t>.</w:t>
      </w:r>
      <w:r w:rsidR="005B0A14" w:rsidRPr="00E74B01">
        <w:tab/>
        <w:t>pozdravlja nadaljnje usklajevanje zakonodaje s pravnim redom EU o zasebnih pokojninskih skladih, sanaciji bank in okviru za reševanje; poziva Albanijo, naj dokonča usklajevanje s pravnim redom EU na področju zavarovalništva, kapitalskih trgov, trgov vrednostnih papirjev, investicijskih skladov in infrastrukture finančnih trgov;</w:t>
      </w:r>
    </w:p>
    <w:p w14:paraId="38E14204" w14:textId="074FCA3A" w:rsidR="005B0A14" w:rsidRPr="00E74B01" w:rsidRDefault="00D50FF8" w:rsidP="00C82A2E">
      <w:pPr>
        <w:pStyle w:val="NormalHanging12a"/>
        <w:rPr>
          <w:bCs/>
          <w:iCs/>
          <w:szCs w:val="24"/>
        </w:rPr>
      </w:pPr>
      <w:r>
        <w:t>51</w:t>
      </w:r>
      <w:r w:rsidR="005B0A14" w:rsidRPr="00E74B01">
        <w:t>.</w:t>
      </w:r>
      <w:r w:rsidR="005B0A14" w:rsidRPr="00E74B01">
        <w:tab/>
        <w:t>pozdravlja dogovor o znižanju stroškov gostovanja, dosežen na vrhu v Tirani; v zvezi s tem poziva organe, zasebne akterje in vse deležnike, naj si prizadevajo, da se do leta 2027 dosežejo dogovorjeni cilji znatnega znižanja cen gostovanja za podatkovne storitve in nadaljnje znižanje cen gostovanja med Zahodnim Balkanom in EU na ravneh, ki so blizu domačim cenam; pozdravlja izvajanje prve faze časovnega načrta za gostovanje med Zahodnim Balkanom in EU;</w:t>
      </w:r>
    </w:p>
    <w:p w14:paraId="34AE5E4F" w14:textId="1B0DD768" w:rsidR="005B0A14" w:rsidRPr="00E74B01" w:rsidRDefault="00D50FF8" w:rsidP="00C82A2E">
      <w:pPr>
        <w:pStyle w:val="NormalHanging12a"/>
        <w:rPr>
          <w:bCs/>
          <w:iCs/>
        </w:rPr>
      </w:pPr>
      <w:r>
        <w:t>52</w:t>
      </w:r>
      <w:r w:rsidR="005B0A14" w:rsidRPr="00E74B01">
        <w:t>.</w:t>
      </w:r>
      <w:r w:rsidR="005B0A14" w:rsidRPr="00E74B01">
        <w:tab/>
        <w:t>je zaskrbljen, ker v Albaniji ni napredka glede zakonodaje o gospodarskih družbah; poziva albanske oblasti, naj dokončajo uskladitev zakonodaje o gospodarskih družbah s pravnim redom EU;</w:t>
      </w:r>
    </w:p>
    <w:p w14:paraId="2064C1C9" w14:textId="77777777" w:rsidR="005B0A14" w:rsidRPr="00E74B01" w:rsidRDefault="005B0A14" w:rsidP="00C82A2E">
      <w:pPr>
        <w:pStyle w:val="NormalHanging12a"/>
        <w:rPr>
          <w:b/>
          <w:i/>
        </w:rPr>
      </w:pPr>
      <w:r w:rsidRPr="00E74B01">
        <w:rPr>
          <w:b/>
          <w:i/>
        </w:rPr>
        <w:t>Okolje, biotska raznovrstnost, energija in promet ter trajnostni turizem</w:t>
      </w:r>
    </w:p>
    <w:p w14:paraId="546B01A1" w14:textId="7D0D7D6E" w:rsidR="005B0A14" w:rsidRPr="00E74B01" w:rsidRDefault="00D50FF8" w:rsidP="00C82A2E">
      <w:pPr>
        <w:pStyle w:val="NormalHanging12a"/>
        <w:rPr>
          <w:bCs/>
          <w:iCs/>
        </w:rPr>
      </w:pPr>
      <w:r>
        <w:t>53</w:t>
      </w:r>
      <w:r w:rsidR="005B0A14" w:rsidRPr="00E74B01">
        <w:t>.</w:t>
      </w:r>
      <w:r w:rsidR="005B0A14" w:rsidRPr="00E74B01">
        <w:tab/>
        <w:t>poudarja, da si je treba bolj prizadevati, da bi se Albanija uskladila s pravnim redom EU o okolju; poziva k uskladitvi z direktivama EU o presoji vplivov na okolje</w:t>
      </w:r>
      <w:r w:rsidR="005B0A14" w:rsidRPr="00E74B01">
        <w:rPr>
          <w:rStyle w:val="FootnoteReference"/>
        </w:rPr>
        <w:footnoteReference w:id="7"/>
      </w:r>
      <w:r w:rsidR="005B0A14" w:rsidRPr="00E74B01">
        <w:t xml:space="preserve"> in strateški presoji vplivov na okolje</w:t>
      </w:r>
      <w:r w:rsidR="005B0A14" w:rsidRPr="00E74B01">
        <w:rPr>
          <w:rStyle w:val="FootnoteReference"/>
        </w:rPr>
        <w:footnoteReference w:id="8"/>
      </w:r>
      <w:r w:rsidR="005B0A14" w:rsidRPr="00E74B01">
        <w:t>; poudarja, da je treba okrepiti boj proti okoljski kriminaliteti;</w:t>
      </w:r>
    </w:p>
    <w:p w14:paraId="282A4D83" w14:textId="0991DE33" w:rsidR="005B0A14" w:rsidRPr="00E74B01" w:rsidRDefault="00D50FF8" w:rsidP="00C82A2E">
      <w:pPr>
        <w:pStyle w:val="NormalHanging12a"/>
        <w:rPr>
          <w:bCs/>
          <w:iCs/>
        </w:rPr>
      </w:pPr>
      <w:r>
        <w:t>54</w:t>
      </w:r>
      <w:r w:rsidR="005B0A14" w:rsidRPr="00E74B01">
        <w:t>.</w:t>
      </w:r>
      <w:r w:rsidR="005B0A14" w:rsidRPr="00E74B01">
        <w:tab/>
        <w:t xml:space="preserve">poudarja, da so potrebna pregledna in vključujoča javna posvetovanja v skladu z </w:t>
      </w:r>
      <w:proofErr w:type="spellStart"/>
      <w:r w:rsidR="005B0A14" w:rsidRPr="00E74B01">
        <w:t>Aarhuško</w:t>
      </w:r>
      <w:proofErr w:type="spellEnd"/>
      <w:r w:rsidR="005B0A14" w:rsidRPr="00E74B01">
        <w:t xml:space="preserve"> konvencijo, s katerimi se bo zagotovilo dejavno sodelovanje lokalnih skupnosti, nevladnih organizacij in znanstvenih institucij v postopkih odločanja v okoljskih zadevah, zlasti pri projektih z velikimi okoljskimi in socialno-ekonomskimi </w:t>
      </w:r>
      <w:r w:rsidR="005B0A14" w:rsidRPr="00E74B01">
        <w:lastRenderedPageBreak/>
        <w:t>posledicami; opozarja, da pomanjkanje ustreznega sodelovanja deležnikov spodkopava standarde upravljanja in izpolnjevanje obveznosti Albanije v skladu s pravnim redom EU; izraža zaskrbljenost zaradi gospodarskega in okoljskega vpliva nekonkurenčnih razvojnih projektov, ki se financirajo iz tujine;</w:t>
      </w:r>
    </w:p>
    <w:p w14:paraId="79EC7420" w14:textId="3C05FA1B" w:rsidR="005B0A14" w:rsidRPr="00E74B01" w:rsidRDefault="00D50FF8" w:rsidP="00C82A2E">
      <w:pPr>
        <w:pStyle w:val="NormalHanging12a"/>
        <w:rPr>
          <w:bCs/>
          <w:iCs/>
        </w:rPr>
      </w:pPr>
      <w:r>
        <w:t>55</w:t>
      </w:r>
      <w:r w:rsidR="005B0A14" w:rsidRPr="00E74B01">
        <w:t>.</w:t>
      </w:r>
      <w:r w:rsidR="005B0A14" w:rsidRPr="00E74B01">
        <w:tab/>
        <w:t>ponovno opozarja, da si mora Albanija močno prizadevati, da bi dosegla cilje glede varstva podnebja, energijske učinkovitosti, diverzifikacije, okolju prijaznejše oskrbe z energijo in prometa; ugotavlja, da kakovost zraka in vode ter ravnanje z odpadki ostajata še posebno zahtevni vprašanji za državo; poziva centralno vlado in lokalne organe, naj okrepijo prizadevanja za izboljšanje kakovosti zraka in zmanjšanje potencialno smrtonosnega onesnaževanja; poziva albansko vlado, naj da prednost izvajanju strategij za prilagajanje podnebnim spremembam, razvoju obnovljivih virov energije in posodobitvi albanskega sistema ravnanja z odpadki, da bi izpolnila standarde EU in podprla trajnostno gospodarsko rast; spodbuja albanske oblasti, naj okrepijo ukrepe in naložbe za razširitev sistema javnega prevoza in železniškega sistema;</w:t>
      </w:r>
    </w:p>
    <w:p w14:paraId="7F2FF226" w14:textId="4C58C4C2" w:rsidR="005B0A14" w:rsidRPr="00E74B01" w:rsidRDefault="00D50FF8" w:rsidP="00C82A2E">
      <w:pPr>
        <w:pStyle w:val="NormalHanging12a"/>
        <w:rPr>
          <w:bCs/>
          <w:iCs/>
          <w:szCs w:val="24"/>
        </w:rPr>
      </w:pPr>
      <w:r>
        <w:t>56</w:t>
      </w:r>
      <w:r w:rsidR="005B0A14" w:rsidRPr="00E74B01">
        <w:t>.</w:t>
      </w:r>
      <w:r w:rsidR="005B0A14" w:rsidRPr="00E74B01">
        <w:tab/>
        <w:t xml:space="preserve">je trdno prepričan, da morata biti varstvo okolja in trajnostni razvoj turizma tesno povezana; pozdravlja ustanovitev prvega narodnega parka divje reke v Evropi – narodnega parka divje reke Vjosa – in poziva, naj se za njegovo zaščito dodelijo zadostna sredstva; poziva oblasti, naj v celoti spoštujejo ekološko celovitost nacionalnega parka in ponovno razmislijo o infrastrukturnih projektih, zlasti projektu odvzema vode iz reke </w:t>
      </w:r>
      <w:proofErr w:type="spellStart"/>
      <w:r w:rsidR="005B0A14" w:rsidRPr="00E74B01">
        <w:t>Šušice</w:t>
      </w:r>
      <w:proofErr w:type="spellEnd"/>
      <w:r w:rsidR="005B0A14" w:rsidRPr="00E74B01">
        <w:t xml:space="preserve">, v skladu z mednarodnimi standardi za ohranjanje biotske raznovrstnosti in najboljšo prakso, da bodo biotska raznovrstnost, habitati in ekološke funkcije parka ostali nespremenjeni; ponovno izraža zaskrbljenost zaradi gradnje letališča </w:t>
      </w:r>
      <w:proofErr w:type="spellStart"/>
      <w:r w:rsidR="005B0A14" w:rsidRPr="00E74B01">
        <w:t>Vlora</w:t>
      </w:r>
      <w:proofErr w:type="spellEnd"/>
      <w:r w:rsidR="005B0A14" w:rsidRPr="00E74B01">
        <w:t xml:space="preserve"> na zavarovanem območju Vjosa-Narta, kar je v nasprotju z nacionalnimi in mednarodnimi standardi za varstvo biotske raznovrstnosti, ter poziva Komisijo, naj to vprašanje obravnava v poglavju 27 pristopnih pogajanj; poziva albanske oblasti, naj sprejmejo izvedbeno zakonodajo za zakon o kulturni dediščini in muzejih;</w:t>
      </w:r>
    </w:p>
    <w:p w14:paraId="6D6985D3" w14:textId="04813659" w:rsidR="005B0A14" w:rsidRPr="00E74B01" w:rsidRDefault="00D50FF8" w:rsidP="00C82A2E">
      <w:pPr>
        <w:pStyle w:val="NormalHanging12a"/>
        <w:rPr>
          <w:bCs/>
          <w:iCs/>
        </w:rPr>
      </w:pPr>
      <w:r>
        <w:t>57</w:t>
      </w:r>
      <w:r w:rsidR="005B0A14" w:rsidRPr="00E74B01">
        <w:t>.</w:t>
      </w:r>
      <w:r w:rsidR="005B0A14" w:rsidRPr="00E74B01">
        <w:tab/>
        <w:t>izraža resno zaskrbljenost zaradi nedavnih sprememb albanskega zakona o zavarovanih območjih, ki omogočajo velike infrastrukturne in turistične projekte na ekološko občutljivih območjih; poziva k razveljavitvi teh zakonodajnih sprememb, da bi zagotovili popolno in strogo skladnost z nacionalnimi in mednarodnimi pravnimi okviri in standardi varstva ter obravnavali onesnaževanje z morskimi odpadki, ki vpliva na sosednje države;</w:t>
      </w:r>
    </w:p>
    <w:p w14:paraId="043FF0C2" w14:textId="6C0EAF13" w:rsidR="005B0A14" w:rsidRPr="00E74B01" w:rsidRDefault="00D50FF8" w:rsidP="00C82A2E">
      <w:pPr>
        <w:pStyle w:val="NormalHanging12a"/>
        <w:rPr>
          <w:bCs/>
          <w:iCs/>
          <w:szCs w:val="24"/>
        </w:rPr>
      </w:pPr>
      <w:r>
        <w:t>58</w:t>
      </w:r>
      <w:r w:rsidR="005B0A14" w:rsidRPr="00E74B01">
        <w:t>.</w:t>
      </w:r>
      <w:r w:rsidR="005B0A14" w:rsidRPr="00E74B01">
        <w:tab/>
        <w:t xml:space="preserve">poziva albanske oblasti, naj določijo in učinkovito upravljajo ključna zavarovana območja za preživetje kritično ogroženih vrst, zlasti balkanskega risa, vključno s celovitimi programi za spremljanje biotske raznovrstnosti, ter izvajajo in dosledno izvršujejo zakonodajo proti divjemu lovu; poziva Albanijo, naj opusti načrte za hidroelektrarno </w:t>
      </w:r>
      <w:proofErr w:type="spellStart"/>
      <w:r w:rsidR="005B0A14" w:rsidRPr="00E74B01">
        <w:t>Skavica</w:t>
      </w:r>
      <w:proofErr w:type="spellEnd"/>
      <w:r w:rsidR="005B0A14" w:rsidRPr="00E74B01">
        <w:t xml:space="preserve"> na reki Črni </w:t>
      </w:r>
      <w:proofErr w:type="spellStart"/>
      <w:r w:rsidR="005B0A14" w:rsidRPr="00E74B01">
        <w:t>Drim</w:t>
      </w:r>
      <w:proofErr w:type="spellEnd"/>
      <w:r w:rsidR="005B0A14" w:rsidRPr="00E74B01">
        <w:t>, saj bo imela hude ekološke, družbene in kulturne posledice, vključno z razseljevanjem lokalnih skupnosti;</w:t>
      </w:r>
    </w:p>
    <w:p w14:paraId="2403F4C1" w14:textId="77777777" w:rsidR="005B0A14" w:rsidRPr="00E74B01" w:rsidRDefault="005B0A14" w:rsidP="00C82A2E">
      <w:pPr>
        <w:pStyle w:val="NormalHanging12a"/>
        <w:rPr>
          <w:b/>
          <w:i/>
        </w:rPr>
      </w:pPr>
      <w:r w:rsidRPr="00E74B01">
        <w:rPr>
          <w:b/>
          <w:i/>
        </w:rPr>
        <w:t>Regionalno sodelovanje in zunanja politika</w:t>
      </w:r>
    </w:p>
    <w:p w14:paraId="46D16562" w14:textId="0A5F5554" w:rsidR="005B0A14" w:rsidRPr="00E74B01" w:rsidRDefault="00D50FF8" w:rsidP="00C82A2E">
      <w:pPr>
        <w:pStyle w:val="NormalHanging12a"/>
        <w:rPr>
          <w:bCs/>
          <w:iCs/>
        </w:rPr>
      </w:pPr>
      <w:r>
        <w:t>59</w:t>
      </w:r>
      <w:r w:rsidR="005B0A14" w:rsidRPr="00E74B01">
        <w:t>.</w:t>
      </w:r>
      <w:r w:rsidR="005B0A14" w:rsidRPr="00E74B01">
        <w:tab/>
        <w:t xml:space="preserve">pozdravlja partnerstvo na področju varnosti in obrambe med EU in Albanijo, sklenjeno 19. novembra 2024, s katerim se vzpostavlja platforma za okrepljen dialog in sodelovanje pri varnostnih in obrambnih vprašanjih ter pomeni pomemben korak naprej; poudarja, da je treba v okviru tega partnerstva sprejeti konkretne ukrepe, vključno s skupnimi pobudami za usposabljanje, skupnimi obveščevalnimi zmogljivostmi in okrepljenimi ukrepi za varnost meja, da bi se spopadli z regionalnimi in svetovnimi varnostnimi izzivi; poudarja, da je potrebno tesnejše varnostno </w:t>
      </w:r>
      <w:r w:rsidR="005B0A14" w:rsidRPr="00E74B01">
        <w:lastRenderedPageBreak/>
        <w:t>sodelovanje na Zahodnem Balkanu, s katerim se bo spodbujalo tesnejše usklajevanje med regionalnimi partnerji v boju proti organiziranemu kriminalu, kibernetskim grožnjam in hibridnim izzivom; poziva k okrepljeni podpori EU za regionalne varnostne pobude, ki krepijo stabilnost in odpornost na Zahodnem Balkanu; priznava, da to partnerstvo pomeni pomemben korak naprej pri krepitvi vloge Albanije kot zanesljive partnerice EU na področju varnosti; poudarja tudi, da se bodo s partnerstvom med drugim olajšali skupne pobude in prizadevanja za krepitev zmogljivosti, kar bo prispevalo k odpornejši in celovitejši varnostni strukturi na Zahodnem Balkanu;</w:t>
      </w:r>
    </w:p>
    <w:p w14:paraId="6A2B2F33" w14:textId="065940E0" w:rsidR="005B0A14" w:rsidRDefault="00D50FF8" w:rsidP="00C82A2E">
      <w:pPr>
        <w:pStyle w:val="NormalHanging12a"/>
      </w:pPr>
      <w:r>
        <w:t>60</w:t>
      </w:r>
      <w:r w:rsidR="005B0A14" w:rsidRPr="00E74B01">
        <w:t>.</w:t>
      </w:r>
      <w:r w:rsidR="005B0A14" w:rsidRPr="00E74B01">
        <w:tab/>
        <w:t>pozdravlja, da sta bila leta 2024 sprejeta nacionalna varnostna strategija za nadaljnji boj proti hibridnim grožnjam in novi zakon o kibernetski varnosti; pozdravlja skupno izjavo, ki so jo podpisali Albanija, Kosovo in Hrvaška, da bi izboljšali sodelovanje in okrepili obrambni potencial, hkrati pa zagotovili polno podporo evroatlantskemu in regionalnemu obrambnemu povezovanju;</w:t>
      </w:r>
    </w:p>
    <w:p w14:paraId="7BCCA9FB" w14:textId="6B10A4E2" w:rsidR="002C0B7C" w:rsidRPr="00E74B01" w:rsidRDefault="00D50FF8" w:rsidP="00C82A2E">
      <w:pPr>
        <w:pStyle w:val="NormalHanging12a"/>
      </w:pPr>
      <w:r>
        <w:t>61</w:t>
      </w:r>
      <w:r w:rsidR="002C0B7C">
        <w:t>.</w:t>
      </w:r>
      <w:r w:rsidR="002C0B7C">
        <w:tab/>
      </w:r>
      <w:r w:rsidR="002C0B7C" w:rsidRPr="002C0B7C">
        <w:t>je zaskrbljen zaradi vse večjega vpliva Rusije v sosedstvu EU; pozdravlja ukrepe, ki jih je oktobra 2024 sprejel albanski organ za elektronske in poštne komunikacije (AKEP), s katerimi je bilo zaprtih 155 spletnih računov, ki jih upravlja Rusija in so se uporabljali za razširjanje dezinformacij, ter osem računov, povezanih s skupinami za kibernetsko vohunjenje</w:t>
      </w:r>
      <w:r w:rsidR="00DE7D0D">
        <w:rPr>
          <w:rStyle w:val="FootnoteReference"/>
        </w:rPr>
        <w:footnoteReference w:id="9"/>
      </w:r>
      <w:r w:rsidR="002C0B7C" w:rsidRPr="002C0B7C">
        <w:t>; poudarja, da ti ukrepi odražajo stalna prizadevanja Albanije za zmanjšanje kibernetskih groženj; poziva EU, naj okrepi podporo Albaniji pri boju proti zlonamernemu vplivu Rusije in zaščiti regionalne stabilnosti;</w:t>
      </w:r>
    </w:p>
    <w:p w14:paraId="15BEA620" w14:textId="291A7E2F" w:rsidR="005B0A14" w:rsidRPr="00E74B01" w:rsidRDefault="00D50FF8" w:rsidP="00C82A2E">
      <w:pPr>
        <w:pStyle w:val="NormalHanging12a"/>
      </w:pPr>
      <w:r>
        <w:t>62</w:t>
      </w:r>
      <w:r w:rsidR="005B0A14" w:rsidRPr="00E74B01">
        <w:t>.</w:t>
      </w:r>
      <w:r w:rsidR="005B0A14" w:rsidRPr="00E74B01">
        <w:tab/>
        <w:t>pozdravlja popolno usklajenost Albanije s skupno zunanjo in varnostno politiko EU, vključno z njeno podporo sankcijam EU proti tretjim državam, in njen pozitiven prispevek k misijam skupne varnostne in obrambne politike, zlasti EUFOR Althea, kar poudarja zavezanost države, da prispeva k regionalni in mednarodni varnosti in stabilnosti, ter pozdravlja sodelovanje Albanije v operacijah, ki jih vodita EU in Nato, ter njeno sodelovanje z Europolom in Interpolom; poziva k nadaljnjemu sodelovanju v operacijah kriznega upravljanja pod vodstvom EU ter pri misijah skupne varnostne in obrambne politike, kot je operacija pomorske varnosti EUNAVFOR ASPIDES; priznava strateški pomen jadransko-jonske regije za evropsko varnost in gospodarsko stabilnost; poziva Albanijo, naj v sodelovanju z EU in Natom okrepi svoje zmogljivosti za pomorsko varnost;</w:t>
      </w:r>
    </w:p>
    <w:p w14:paraId="4DF7D0FF" w14:textId="78679C60" w:rsidR="005B0A14" w:rsidRPr="00E74B01" w:rsidRDefault="00D50FF8" w:rsidP="00C82A2E">
      <w:pPr>
        <w:pStyle w:val="NormalHanging12a"/>
      </w:pPr>
      <w:r>
        <w:t>63</w:t>
      </w:r>
      <w:r w:rsidR="005B0A14" w:rsidRPr="00E74B01">
        <w:t>.</w:t>
      </w:r>
      <w:r w:rsidR="005B0A14" w:rsidRPr="00E74B01">
        <w:tab/>
        <w:t>pozdravlja stalna prizadevanja albanske vlade, da bi spodbujala dobre sosedske odnose; v zvezi s tem opozarja na pomen zaveze Albanije, da bo vse mejne spore rešila v skladu z načelom mirnega reševanja sporov ter v skladu z Ustanovno listino OZN in Konvencijo OZN o pomorskem mednarodnem pravu, po potrebi tudi z upoštevanjem sodb Meddržavnega sodišča; pozdravlja dejavni prispevek Albanije k berlinskemu procesu; nadalje spodbuja trajno in konstruktivno sodelovanje v pobudah za regionalno sodelovanje v skladu z vrednotami EU in cilji širitve, saj se tako prispeva k miru, varnosti in stabilnosti na Zahodnem Balkanu; svari pred vsemi ukrepi, kot je pobuda za odprti Balkan, ki bi lahko spodkopali skupni regionalni trg ali odstopali od berlinskega procesa, če bi ovirali povezovanje in kohezijo EU, kar bi lahko ogrozilo napredek Albanije v smeri tesnejšega regionalnega in evropskega povezovanja;</w:t>
      </w:r>
    </w:p>
    <w:p w14:paraId="3719A965" w14:textId="39E6FDC5" w:rsidR="005B0A14" w:rsidRPr="00E74B01" w:rsidRDefault="00D50FF8" w:rsidP="00C82A2E">
      <w:pPr>
        <w:pStyle w:val="NormalHanging12a"/>
        <w:rPr>
          <w:bCs/>
          <w:iCs/>
        </w:rPr>
      </w:pPr>
      <w:r>
        <w:t>64</w:t>
      </w:r>
      <w:r w:rsidR="005B0A14" w:rsidRPr="00E74B01">
        <w:t>.</w:t>
      </w:r>
      <w:r w:rsidR="005B0A14" w:rsidRPr="00E74B01">
        <w:tab/>
        <w:t xml:space="preserve">pozdravlja dejstvo, da je Albanija ratificirala dvostranske sporazume o koordinaciji </w:t>
      </w:r>
      <w:r w:rsidR="005B0A14" w:rsidRPr="00E74B01">
        <w:lastRenderedPageBreak/>
        <w:t>sistemov socialne varnosti s Hrvaško, Črno goro in Bolgarijo;</w:t>
      </w:r>
    </w:p>
    <w:p w14:paraId="6E844A9A" w14:textId="6DA241CF" w:rsidR="005B0A14" w:rsidRPr="00E74B01" w:rsidRDefault="00D50FF8" w:rsidP="00C82A2E">
      <w:pPr>
        <w:pStyle w:val="NormalHanging12a"/>
        <w:rPr>
          <w:bCs/>
          <w:iCs/>
        </w:rPr>
      </w:pPr>
      <w:r>
        <w:t>65</w:t>
      </w:r>
      <w:r w:rsidR="005B0A14" w:rsidRPr="00E74B01">
        <w:t>.</w:t>
      </w:r>
      <w:r w:rsidR="005B0A14" w:rsidRPr="00E74B01">
        <w:tab/>
        <w:t>poudarja konstruktivno vlogo Albanije pri spodbujanju stabilnosti in sodelovanja na Zahodnem Balkanu, zlasti prek dvostranskega dialoga s sosednjimi državami in njenega sodelovanja v regionalnih organizacijah;</w:t>
      </w:r>
    </w:p>
    <w:p w14:paraId="642ED7A6" w14:textId="77777777" w:rsidR="005B0A14" w:rsidRPr="00E74B01" w:rsidRDefault="005B0A14" w:rsidP="00C82A2E">
      <w:pPr>
        <w:pStyle w:val="NormalHanging12a"/>
        <w:jc w:val="center"/>
      </w:pPr>
      <w:r w:rsidRPr="00E74B01">
        <w:t>°</w:t>
      </w:r>
    </w:p>
    <w:p w14:paraId="7413F61C" w14:textId="77777777" w:rsidR="005B0A14" w:rsidRPr="00E74B01" w:rsidRDefault="005B0A14" w:rsidP="00C82A2E">
      <w:pPr>
        <w:pStyle w:val="NormalHanging12a"/>
        <w:jc w:val="center"/>
      </w:pPr>
      <w:r w:rsidRPr="00E74B01">
        <w:t>°</w:t>
      </w:r>
      <w:r w:rsidRPr="00E74B01">
        <w:tab/>
        <w:t>°</w:t>
      </w:r>
    </w:p>
    <w:p w14:paraId="3CD58536" w14:textId="04C39AD6" w:rsidR="00E365E1" w:rsidRPr="00E74B01" w:rsidRDefault="00D50FF8" w:rsidP="00C82A2E">
      <w:pPr>
        <w:pStyle w:val="NormalHanging12a"/>
      </w:pPr>
      <w:r>
        <w:t>66</w:t>
      </w:r>
      <w:r w:rsidR="005B0A14" w:rsidRPr="00E74B01">
        <w:t>.</w:t>
      </w:r>
      <w:r w:rsidR="005B0A14" w:rsidRPr="00E74B01">
        <w:tab/>
        <w:t>naroči svoji predsednici, naj to resolucijo posreduje predsedniku Evropskega sveta, Svetu, Komisiji, podpredsednici Komisije/visoki predstavnici Unije za zunanje zadeve in varnostno politiko, vladam in parlamentom držav članic ter predsedniku, vladi in parlamentu Republike Albanije.</w:t>
      </w:r>
    </w:p>
    <w:sectPr w:rsidR="00E365E1" w:rsidRPr="00E74B01" w:rsidSect="00E74B0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77018" w14:textId="77777777" w:rsidR="000A08C8" w:rsidRPr="00E74B01" w:rsidRDefault="000A08C8">
      <w:r w:rsidRPr="00E74B01">
        <w:separator/>
      </w:r>
    </w:p>
  </w:endnote>
  <w:endnote w:type="continuationSeparator" w:id="0">
    <w:p w14:paraId="3C7C9DB4" w14:textId="77777777" w:rsidR="000A08C8" w:rsidRPr="00E74B01" w:rsidRDefault="000A08C8">
      <w:r w:rsidRPr="00E74B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5DB8E" w14:textId="77777777" w:rsidR="000A08C8" w:rsidRPr="00E74B01" w:rsidRDefault="000A08C8">
      <w:r w:rsidRPr="00E74B01">
        <w:separator/>
      </w:r>
    </w:p>
  </w:footnote>
  <w:footnote w:type="continuationSeparator" w:id="0">
    <w:p w14:paraId="150C8033" w14:textId="77777777" w:rsidR="000A08C8" w:rsidRPr="00E74B01" w:rsidRDefault="000A08C8">
      <w:r w:rsidRPr="00E74B01">
        <w:continuationSeparator/>
      </w:r>
    </w:p>
  </w:footnote>
  <w:footnote w:id="1">
    <w:p w14:paraId="7F97F7D2" w14:textId="77777777" w:rsidR="005B0A14" w:rsidRPr="0071389A" w:rsidRDefault="005B0A14" w:rsidP="00E74B01">
      <w:pPr>
        <w:pStyle w:val="FootnoteText"/>
        <w:ind w:left="567" w:hanging="567"/>
        <w:rPr>
          <w:sz w:val="24"/>
          <w:szCs w:val="24"/>
          <w:lang w:val="sl-SI"/>
        </w:rPr>
      </w:pPr>
      <w:r w:rsidRPr="0071389A">
        <w:rPr>
          <w:rStyle w:val="FootnoteReference"/>
          <w:sz w:val="24"/>
          <w:szCs w:val="24"/>
          <w:lang w:val="sl-SI"/>
        </w:rPr>
        <w:footnoteRef/>
      </w:r>
      <w:r w:rsidR="00E74B01" w:rsidRPr="0071389A">
        <w:rPr>
          <w:sz w:val="24"/>
          <w:szCs w:val="24"/>
          <w:lang w:val="sl-SI"/>
        </w:rPr>
        <w:t xml:space="preserve"> </w:t>
      </w:r>
      <w:r w:rsidR="00E74B01" w:rsidRPr="0071389A">
        <w:rPr>
          <w:sz w:val="24"/>
          <w:szCs w:val="24"/>
          <w:lang w:val="sl-SI"/>
        </w:rPr>
        <w:tab/>
      </w:r>
      <w:r w:rsidRPr="0071389A">
        <w:rPr>
          <w:sz w:val="24"/>
          <w:szCs w:val="24"/>
          <w:lang w:val="sl-SI"/>
        </w:rPr>
        <w:t xml:space="preserve">UL L 107, 28.4.2009, str. 166, ELI: </w:t>
      </w:r>
      <w:hyperlink r:id="rId1" w:tooltip="Dokument je na voljo prek evropskega zakonodajnega identifikatorja ELI." w:history="1">
        <w:r w:rsidRPr="0071389A">
          <w:rPr>
            <w:rStyle w:val="Hyperlink"/>
            <w:sz w:val="24"/>
            <w:szCs w:val="24"/>
            <w:lang w:val="sl-SI"/>
          </w:rPr>
          <w:t>http://data.europa.eu/eli/agree_internation/2009/332/oj</w:t>
        </w:r>
      </w:hyperlink>
      <w:r w:rsidRPr="0071389A">
        <w:rPr>
          <w:sz w:val="24"/>
          <w:szCs w:val="24"/>
          <w:lang w:val="sl-SI"/>
        </w:rPr>
        <w:t>.</w:t>
      </w:r>
    </w:p>
  </w:footnote>
  <w:footnote w:id="2">
    <w:p w14:paraId="040B2050" w14:textId="77777777" w:rsidR="005B0A14" w:rsidRPr="0071389A" w:rsidRDefault="005B0A14" w:rsidP="00E74B01">
      <w:pPr>
        <w:pStyle w:val="FootnoteText"/>
        <w:ind w:left="567" w:hanging="567"/>
        <w:rPr>
          <w:sz w:val="24"/>
          <w:szCs w:val="24"/>
          <w:lang w:val="sl-SI"/>
        </w:rPr>
      </w:pPr>
      <w:r w:rsidRPr="0071389A">
        <w:rPr>
          <w:rStyle w:val="FootnoteReference"/>
          <w:sz w:val="24"/>
          <w:szCs w:val="24"/>
          <w:lang w:val="sl-SI"/>
        </w:rPr>
        <w:footnoteRef/>
      </w:r>
      <w:r w:rsidR="00E74B01" w:rsidRPr="0071389A">
        <w:rPr>
          <w:sz w:val="24"/>
          <w:szCs w:val="24"/>
          <w:lang w:val="sl-SI"/>
        </w:rPr>
        <w:t xml:space="preserve"> </w:t>
      </w:r>
      <w:r w:rsidR="00E74B01" w:rsidRPr="0071389A">
        <w:rPr>
          <w:sz w:val="24"/>
          <w:szCs w:val="24"/>
          <w:lang w:val="sl-SI"/>
        </w:rPr>
        <w:tab/>
      </w:r>
      <w:r w:rsidRPr="0071389A">
        <w:rPr>
          <w:sz w:val="24"/>
          <w:szCs w:val="24"/>
          <w:lang w:val="sl-SI"/>
        </w:rPr>
        <w:t xml:space="preserve">UL L 330, 20.9.2021, str. 1, ELI: </w:t>
      </w:r>
      <w:r w:rsidR="001C5F35">
        <w:fldChar w:fldCharType="begin"/>
      </w:r>
      <w:r w:rsidR="001C5F35" w:rsidRPr="001C5F35">
        <w:rPr>
          <w:lang w:val="pl-PL"/>
        </w:rPr>
        <w:instrText>HYPERLINK "http://data.europa.eu/eli/reg/2021/1529/oj" \o "Dokument je na voljo prek evropskega zakonodajnega identifikatorja ELI."</w:instrText>
      </w:r>
      <w:r w:rsidR="001C5F35">
        <w:fldChar w:fldCharType="separate"/>
      </w:r>
      <w:r w:rsidRPr="0071389A">
        <w:rPr>
          <w:rStyle w:val="Hyperlink"/>
          <w:sz w:val="24"/>
          <w:szCs w:val="24"/>
          <w:lang w:val="sl-SI"/>
        </w:rPr>
        <w:t>http://data.europa.eu/eli/reg/2021/1529/oj</w:t>
      </w:r>
      <w:r w:rsidR="001C5F35">
        <w:rPr>
          <w:rStyle w:val="Hyperlink"/>
          <w:sz w:val="24"/>
          <w:szCs w:val="24"/>
          <w:lang w:val="sl-SI"/>
        </w:rPr>
        <w:fldChar w:fldCharType="end"/>
      </w:r>
      <w:r w:rsidRPr="0071389A">
        <w:rPr>
          <w:sz w:val="24"/>
          <w:szCs w:val="24"/>
          <w:lang w:val="sl-SI"/>
        </w:rPr>
        <w:t>.</w:t>
      </w:r>
    </w:p>
  </w:footnote>
  <w:footnote w:id="3">
    <w:p w14:paraId="39E35BA1" w14:textId="77777777" w:rsidR="005B0A14" w:rsidRPr="0071389A" w:rsidRDefault="005B0A14" w:rsidP="00E74B01">
      <w:pPr>
        <w:pStyle w:val="FootnoteText"/>
        <w:ind w:left="567" w:hanging="567"/>
        <w:rPr>
          <w:sz w:val="24"/>
          <w:szCs w:val="24"/>
          <w:lang w:val="sl-SI"/>
        </w:rPr>
      </w:pPr>
      <w:r w:rsidRPr="0071389A">
        <w:rPr>
          <w:rStyle w:val="FootnoteReference"/>
          <w:sz w:val="24"/>
          <w:szCs w:val="24"/>
          <w:lang w:val="sl-SI"/>
        </w:rPr>
        <w:footnoteRef/>
      </w:r>
      <w:r w:rsidR="00E74B01" w:rsidRPr="0071389A">
        <w:rPr>
          <w:sz w:val="24"/>
          <w:szCs w:val="24"/>
          <w:lang w:val="sl-SI"/>
        </w:rPr>
        <w:t xml:space="preserve"> </w:t>
      </w:r>
      <w:r w:rsidR="00E74B01" w:rsidRPr="0071389A">
        <w:rPr>
          <w:sz w:val="24"/>
          <w:szCs w:val="24"/>
          <w:lang w:val="sl-SI"/>
        </w:rPr>
        <w:tab/>
      </w:r>
      <w:r w:rsidRPr="0071389A">
        <w:rPr>
          <w:sz w:val="24"/>
          <w:szCs w:val="24"/>
          <w:lang w:val="sl-SI"/>
        </w:rPr>
        <w:t xml:space="preserve">UL L, 2024/1449, 24.5.2024, ELI: </w:t>
      </w:r>
      <w:r w:rsidR="001C5F35">
        <w:fldChar w:fldCharType="begin"/>
      </w:r>
      <w:r w:rsidR="001C5F35" w:rsidRPr="001C5F35">
        <w:rPr>
          <w:lang w:val="sl-SI"/>
        </w:rPr>
        <w:instrText>HYPERLINK "http://data.europa.eu/eli/reg/2024/1449/oj" \t "_blank" \o "Dokument je na voljo prek evropskega zakonodajnega identifikatorja ELI."</w:instrText>
      </w:r>
      <w:r w:rsidR="001C5F35">
        <w:fldChar w:fldCharType="separate"/>
      </w:r>
      <w:r w:rsidRPr="0071389A">
        <w:rPr>
          <w:rStyle w:val="Hyperlink"/>
          <w:sz w:val="24"/>
          <w:szCs w:val="24"/>
          <w:lang w:val="sl-SI"/>
        </w:rPr>
        <w:t>http://data.europa.eu/eli/reg/2024/1449/oj</w:t>
      </w:r>
      <w:r w:rsidR="001C5F35">
        <w:rPr>
          <w:rStyle w:val="Hyperlink"/>
          <w:sz w:val="24"/>
          <w:szCs w:val="24"/>
          <w:lang w:val="sl-SI"/>
        </w:rPr>
        <w:fldChar w:fldCharType="end"/>
      </w:r>
      <w:r w:rsidRPr="0071389A">
        <w:rPr>
          <w:sz w:val="24"/>
          <w:szCs w:val="24"/>
          <w:lang w:val="sl-SI"/>
        </w:rPr>
        <w:t>.</w:t>
      </w:r>
    </w:p>
  </w:footnote>
  <w:footnote w:id="4">
    <w:p w14:paraId="623EFCAA" w14:textId="77777777" w:rsidR="005B0A14" w:rsidRPr="0071389A" w:rsidRDefault="005B0A14" w:rsidP="00E74B01">
      <w:pPr>
        <w:pStyle w:val="FootnoteText"/>
        <w:ind w:left="567" w:hanging="567"/>
        <w:rPr>
          <w:sz w:val="24"/>
          <w:szCs w:val="24"/>
          <w:lang w:val="sl-SI"/>
        </w:rPr>
      </w:pPr>
      <w:r w:rsidRPr="0071389A">
        <w:rPr>
          <w:rStyle w:val="FootnoteReference"/>
          <w:sz w:val="24"/>
          <w:szCs w:val="24"/>
          <w:lang w:val="sl-SI"/>
        </w:rPr>
        <w:footnoteRef/>
      </w:r>
      <w:r w:rsidR="00E74B01" w:rsidRPr="0071389A">
        <w:rPr>
          <w:sz w:val="24"/>
          <w:szCs w:val="24"/>
          <w:lang w:val="sl-SI"/>
        </w:rPr>
        <w:t xml:space="preserve"> </w:t>
      </w:r>
      <w:r w:rsidR="00E74B01" w:rsidRPr="0071389A">
        <w:rPr>
          <w:sz w:val="24"/>
          <w:szCs w:val="24"/>
          <w:lang w:val="sl-SI"/>
        </w:rPr>
        <w:tab/>
      </w:r>
      <w:r w:rsidRPr="0071389A">
        <w:rPr>
          <w:sz w:val="24"/>
          <w:szCs w:val="24"/>
          <w:lang w:val="sl-SI"/>
        </w:rPr>
        <w:t xml:space="preserve">Uredba (EU) 2024/1083 Evropskega parlamenta in Sveta z dne 11. aprila 2024 o vzpostavitvi skupnega okvira za medijske storitve na notranjem trgu in spremembi Direktive 2010/13/EU (evropski akt o svobodi medijev) (UL L, 2024/1083, 17.4.2024, ELI: </w:t>
      </w:r>
      <w:r w:rsidR="001C5F35">
        <w:fldChar w:fldCharType="begin"/>
      </w:r>
      <w:r w:rsidR="001C5F35" w:rsidRPr="001C5F35">
        <w:rPr>
          <w:lang w:val="sl-SI"/>
        </w:rPr>
        <w:instrText>HYPERLINK "http://data.europa.eu/eli/reg/2024/1083/oj"</w:instrText>
      </w:r>
      <w:r w:rsidR="001C5F35">
        <w:fldChar w:fldCharType="separate"/>
      </w:r>
      <w:r w:rsidRPr="0071389A">
        <w:rPr>
          <w:rStyle w:val="Hyperlink"/>
          <w:sz w:val="24"/>
          <w:szCs w:val="24"/>
          <w:lang w:val="sl-SI"/>
        </w:rPr>
        <w:t>http://data.europa.eu/eli/reg/2024/1083/oj</w:t>
      </w:r>
      <w:r w:rsidR="001C5F35">
        <w:rPr>
          <w:rStyle w:val="Hyperlink"/>
          <w:sz w:val="24"/>
          <w:szCs w:val="24"/>
          <w:lang w:val="sl-SI"/>
        </w:rPr>
        <w:fldChar w:fldCharType="end"/>
      </w:r>
      <w:r w:rsidRPr="0071389A">
        <w:rPr>
          <w:sz w:val="24"/>
          <w:szCs w:val="24"/>
          <w:lang w:val="sl-SI"/>
        </w:rPr>
        <w:t>).</w:t>
      </w:r>
    </w:p>
  </w:footnote>
  <w:footnote w:id="5">
    <w:p w14:paraId="23CFAE13" w14:textId="5CFED270" w:rsidR="002C0B7C" w:rsidRPr="0071389A" w:rsidRDefault="002C0B7C">
      <w:pPr>
        <w:pStyle w:val="FootnoteText"/>
        <w:rPr>
          <w:sz w:val="24"/>
          <w:szCs w:val="24"/>
          <w:lang w:val="sl-SI"/>
        </w:rPr>
      </w:pPr>
      <w:r w:rsidRPr="0071389A">
        <w:rPr>
          <w:rStyle w:val="FootnoteReference"/>
          <w:sz w:val="24"/>
          <w:szCs w:val="24"/>
        </w:rPr>
        <w:footnoteRef/>
      </w:r>
      <w:r w:rsidRPr="0071389A">
        <w:rPr>
          <w:sz w:val="24"/>
          <w:szCs w:val="24"/>
          <w:lang w:val="sl-SI"/>
        </w:rPr>
        <w:t xml:space="preserve"> </w:t>
      </w:r>
      <w:r w:rsidRPr="0071389A">
        <w:rPr>
          <w:sz w:val="24"/>
          <w:szCs w:val="24"/>
          <w:lang w:val="sl-SI"/>
        </w:rPr>
        <w:tab/>
      </w:r>
      <w:r w:rsidR="001C5F35">
        <w:fldChar w:fldCharType="begin"/>
      </w:r>
      <w:r w:rsidR="001C5F35" w:rsidRPr="001C5F35">
        <w:rPr>
          <w:lang w:val="sl-SI"/>
        </w:rPr>
        <w:instrText>HYPERLINK "https://www.state.gov/reports/2023-report-on-international-religious-freedom/albania/"</w:instrText>
      </w:r>
      <w:r w:rsidR="001C5F35">
        <w:fldChar w:fldCharType="separate"/>
      </w:r>
      <w:r w:rsidRPr="0071389A">
        <w:rPr>
          <w:rStyle w:val="Hyperlink"/>
          <w:sz w:val="24"/>
          <w:szCs w:val="24"/>
          <w:lang w:val="sl-SI"/>
        </w:rPr>
        <w:t>https://www.state.gov/reports/2023-report-on-international-religious-freedom/albania/</w:t>
      </w:r>
      <w:r w:rsidR="001C5F35">
        <w:rPr>
          <w:rStyle w:val="Hyperlink"/>
          <w:sz w:val="24"/>
          <w:szCs w:val="24"/>
          <w:lang w:val="sl-SI"/>
        </w:rPr>
        <w:fldChar w:fldCharType="end"/>
      </w:r>
    </w:p>
  </w:footnote>
  <w:footnote w:id="6">
    <w:p w14:paraId="256FE30C" w14:textId="77777777" w:rsidR="005B0A14" w:rsidRPr="0071389A" w:rsidRDefault="005B0A14" w:rsidP="00E74B01">
      <w:pPr>
        <w:pStyle w:val="FootnoteText"/>
        <w:ind w:left="567" w:hanging="567"/>
        <w:rPr>
          <w:sz w:val="24"/>
          <w:szCs w:val="24"/>
          <w:lang w:val="sl-SI"/>
        </w:rPr>
      </w:pPr>
      <w:r w:rsidRPr="0071389A">
        <w:rPr>
          <w:rStyle w:val="FootnoteReference"/>
          <w:sz w:val="24"/>
          <w:szCs w:val="24"/>
          <w:lang w:val="sl-SI"/>
        </w:rPr>
        <w:footnoteRef/>
      </w:r>
      <w:r w:rsidR="00E74B01" w:rsidRPr="0071389A">
        <w:rPr>
          <w:sz w:val="24"/>
          <w:szCs w:val="24"/>
          <w:lang w:val="sl-SI"/>
        </w:rPr>
        <w:t xml:space="preserve"> </w:t>
      </w:r>
      <w:r w:rsidR="00E74B01" w:rsidRPr="0071389A">
        <w:rPr>
          <w:sz w:val="24"/>
          <w:szCs w:val="24"/>
          <w:lang w:val="sl-SI"/>
        </w:rPr>
        <w:tab/>
      </w:r>
      <w:r w:rsidRPr="0071389A">
        <w:rPr>
          <w:sz w:val="24"/>
          <w:szCs w:val="24"/>
          <w:lang w:val="sl-SI"/>
        </w:rPr>
        <w:t xml:space="preserve">Direktiva 2014/92/EU Evropskega parlamenta in Sveta z dne 23. julija 2014 o primerljivosti nadomestil, povezanih s plačilnimi računi, zamenjavi plačilnih računov in dostopu do osnovnih plačilnih računov (UL L 257, 28.8.2014, str. 214, ELI: </w:t>
      </w:r>
      <w:r w:rsidR="001C5F35">
        <w:fldChar w:fldCharType="begin"/>
      </w:r>
      <w:r w:rsidR="001C5F35" w:rsidRPr="001C5F35">
        <w:rPr>
          <w:lang w:val="sl-SI"/>
        </w:rPr>
        <w:instrText>HYPERLINK "http://data.europa.eu/eli/dir/2014/92/oj"</w:instrText>
      </w:r>
      <w:r w:rsidR="001C5F35">
        <w:fldChar w:fldCharType="separate"/>
      </w:r>
      <w:r w:rsidRPr="0071389A">
        <w:rPr>
          <w:rStyle w:val="Hyperlink"/>
          <w:sz w:val="24"/>
          <w:szCs w:val="24"/>
          <w:lang w:val="sl-SI"/>
        </w:rPr>
        <w:t>http://data.europa.eu/eli/dir/2014/92/oj</w:t>
      </w:r>
      <w:r w:rsidR="001C5F35">
        <w:rPr>
          <w:rStyle w:val="Hyperlink"/>
          <w:sz w:val="24"/>
          <w:szCs w:val="24"/>
          <w:lang w:val="sl-SI"/>
        </w:rPr>
        <w:fldChar w:fldCharType="end"/>
      </w:r>
      <w:r w:rsidRPr="0071389A">
        <w:rPr>
          <w:sz w:val="24"/>
          <w:szCs w:val="24"/>
          <w:lang w:val="sl-SI"/>
        </w:rPr>
        <w:t>).</w:t>
      </w:r>
    </w:p>
  </w:footnote>
  <w:footnote w:id="7">
    <w:p w14:paraId="5065FC4E" w14:textId="77777777" w:rsidR="005B0A14" w:rsidRPr="0071389A" w:rsidRDefault="005B0A14" w:rsidP="00E74B01">
      <w:pPr>
        <w:pStyle w:val="FootnoteText"/>
        <w:ind w:left="567" w:hanging="567"/>
        <w:rPr>
          <w:sz w:val="24"/>
          <w:szCs w:val="24"/>
          <w:lang w:val="sl-SI"/>
        </w:rPr>
      </w:pPr>
      <w:r w:rsidRPr="0071389A">
        <w:rPr>
          <w:rStyle w:val="FootnoteReference"/>
          <w:sz w:val="24"/>
          <w:szCs w:val="24"/>
          <w:lang w:val="sl-SI"/>
        </w:rPr>
        <w:footnoteRef/>
      </w:r>
      <w:r w:rsidR="00E74B01" w:rsidRPr="0071389A">
        <w:rPr>
          <w:sz w:val="24"/>
          <w:szCs w:val="24"/>
          <w:lang w:val="sl-SI"/>
        </w:rPr>
        <w:t xml:space="preserve"> </w:t>
      </w:r>
      <w:r w:rsidR="00E74B01" w:rsidRPr="0071389A">
        <w:rPr>
          <w:sz w:val="24"/>
          <w:szCs w:val="24"/>
          <w:lang w:val="sl-SI"/>
        </w:rPr>
        <w:tab/>
      </w:r>
      <w:r w:rsidRPr="0071389A">
        <w:rPr>
          <w:sz w:val="24"/>
          <w:szCs w:val="24"/>
          <w:lang w:val="sl-SI"/>
        </w:rPr>
        <w:t xml:space="preserve">Direktiva 2011/92/EU Evropskega parlamenta in Sveta z dne 13. decembra 2011 o presoji vplivov nekaterih javnih in zasebnih projektov na okolje (UL L 26, 28.1.2012, str. 1, ELI: </w:t>
      </w:r>
      <w:r w:rsidR="001C5F35">
        <w:fldChar w:fldCharType="begin"/>
      </w:r>
      <w:r w:rsidR="001C5F35" w:rsidRPr="001C5F35">
        <w:rPr>
          <w:lang w:val="sv-SE"/>
        </w:rPr>
        <w:instrText>HYPERLINK "http://data.europa.eu/eli/dir/2011/92/oj"</w:instrText>
      </w:r>
      <w:r w:rsidR="001C5F35">
        <w:fldChar w:fldCharType="separate"/>
      </w:r>
      <w:r w:rsidRPr="0071389A">
        <w:rPr>
          <w:rStyle w:val="Hyperlink"/>
          <w:sz w:val="24"/>
          <w:szCs w:val="24"/>
          <w:lang w:val="sl-SI"/>
        </w:rPr>
        <w:t>http://data.europa.eu/eli/dir/2011/92/oj</w:t>
      </w:r>
      <w:r w:rsidR="001C5F35">
        <w:rPr>
          <w:rStyle w:val="Hyperlink"/>
          <w:sz w:val="24"/>
          <w:szCs w:val="24"/>
          <w:lang w:val="sl-SI"/>
        </w:rPr>
        <w:fldChar w:fldCharType="end"/>
      </w:r>
      <w:r w:rsidRPr="0071389A">
        <w:rPr>
          <w:sz w:val="24"/>
          <w:szCs w:val="24"/>
          <w:lang w:val="sl-SI"/>
        </w:rPr>
        <w:t>).</w:t>
      </w:r>
    </w:p>
  </w:footnote>
  <w:footnote w:id="8">
    <w:p w14:paraId="738D17F8" w14:textId="77777777" w:rsidR="005B0A14" w:rsidRPr="0071389A" w:rsidRDefault="005B0A14" w:rsidP="00E74B01">
      <w:pPr>
        <w:pStyle w:val="FootnoteText"/>
        <w:ind w:left="567" w:hanging="567"/>
        <w:rPr>
          <w:sz w:val="24"/>
          <w:szCs w:val="24"/>
          <w:lang w:val="sl-SI"/>
        </w:rPr>
      </w:pPr>
      <w:r w:rsidRPr="0071389A">
        <w:rPr>
          <w:rStyle w:val="FootnoteReference"/>
          <w:sz w:val="24"/>
          <w:szCs w:val="24"/>
          <w:lang w:val="sl-SI"/>
        </w:rPr>
        <w:footnoteRef/>
      </w:r>
      <w:r w:rsidR="00E74B01" w:rsidRPr="0071389A">
        <w:rPr>
          <w:sz w:val="24"/>
          <w:szCs w:val="24"/>
          <w:lang w:val="sl-SI"/>
        </w:rPr>
        <w:t xml:space="preserve"> </w:t>
      </w:r>
      <w:r w:rsidR="00E74B01" w:rsidRPr="0071389A">
        <w:rPr>
          <w:sz w:val="24"/>
          <w:szCs w:val="24"/>
          <w:lang w:val="sl-SI"/>
        </w:rPr>
        <w:tab/>
      </w:r>
      <w:r w:rsidRPr="0071389A">
        <w:rPr>
          <w:sz w:val="24"/>
          <w:szCs w:val="24"/>
          <w:lang w:val="sl-SI"/>
        </w:rPr>
        <w:t xml:space="preserve">Direktiva 2001/42/ES Evropskega parlamenta in Sveta z dne 27. junija 2001 o presoji vplivov nekaterih načrtov in programov na okolje (UL L 197, 21.7.2001, str. 30, ELI: </w:t>
      </w:r>
      <w:r w:rsidR="001C5F35">
        <w:fldChar w:fldCharType="begin"/>
      </w:r>
      <w:r w:rsidR="001C5F35" w:rsidRPr="001C5F35">
        <w:rPr>
          <w:lang w:val="sl-SI"/>
        </w:rPr>
        <w:instrText>HYPERLINK "http://data.europa.eu/eli/dir/2001/42/oj"</w:instrText>
      </w:r>
      <w:r w:rsidR="001C5F35">
        <w:fldChar w:fldCharType="separate"/>
      </w:r>
      <w:r w:rsidRPr="0071389A">
        <w:rPr>
          <w:rStyle w:val="Hyperlink"/>
          <w:sz w:val="24"/>
          <w:szCs w:val="24"/>
          <w:lang w:val="sl-SI"/>
        </w:rPr>
        <w:t>http://data.europa.eu/eli/dir/2001/42/oj</w:t>
      </w:r>
      <w:r w:rsidR="001C5F35">
        <w:rPr>
          <w:rStyle w:val="Hyperlink"/>
          <w:sz w:val="24"/>
          <w:szCs w:val="24"/>
          <w:lang w:val="sl-SI"/>
        </w:rPr>
        <w:fldChar w:fldCharType="end"/>
      </w:r>
      <w:r w:rsidRPr="0071389A">
        <w:rPr>
          <w:sz w:val="24"/>
          <w:szCs w:val="24"/>
          <w:lang w:val="sl-SI"/>
        </w:rPr>
        <w:t>).</w:t>
      </w:r>
    </w:p>
  </w:footnote>
  <w:footnote w:id="9">
    <w:p w14:paraId="40331923" w14:textId="1F9F52AB" w:rsidR="00DE7D0D" w:rsidRPr="0071389A" w:rsidRDefault="00DE7D0D" w:rsidP="0071389A">
      <w:pPr>
        <w:pStyle w:val="FootnoteText"/>
        <w:ind w:left="567" w:hanging="567"/>
        <w:rPr>
          <w:bCs/>
          <w:iCs/>
          <w:sz w:val="24"/>
          <w:szCs w:val="24"/>
          <w:lang w:val="sl-SI"/>
        </w:rPr>
      </w:pPr>
      <w:r w:rsidRPr="0071389A">
        <w:rPr>
          <w:rStyle w:val="FootnoteReference"/>
          <w:sz w:val="24"/>
          <w:szCs w:val="24"/>
        </w:rPr>
        <w:footnoteRef/>
      </w:r>
      <w:r w:rsidRPr="0071389A">
        <w:rPr>
          <w:sz w:val="24"/>
          <w:szCs w:val="24"/>
          <w:lang w:val="sl-SI"/>
        </w:rPr>
        <w:t xml:space="preserve"> </w:t>
      </w:r>
      <w:r w:rsidRPr="0071389A">
        <w:rPr>
          <w:sz w:val="24"/>
          <w:szCs w:val="24"/>
          <w:lang w:val="sl-SI"/>
        </w:rPr>
        <w:tab/>
      </w:r>
      <w:r w:rsidR="001C5F35">
        <w:fldChar w:fldCharType="begin"/>
      </w:r>
      <w:r w:rsidR="001C5F35" w:rsidRPr="001C5F35">
        <w:rPr>
          <w:lang w:val="sl-SI"/>
        </w:rPr>
        <w:instrText>HYPERLINK "https://politiko.al/english/e-tjera/-mbyll-155-llogari-ruse-ne-internet-per-dezinformimin-ne-tirane-i517028?"</w:instrText>
      </w:r>
      <w:r w:rsidR="001C5F35">
        <w:fldChar w:fldCharType="separate"/>
      </w:r>
      <w:r w:rsidRPr="0071389A">
        <w:rPr>
          <w:rStyle w:val="Hyperlink"/>
          <w:bCs/>
          <w:iCs/>
          <w:sz w:val="24"/>
          <w:szCs w:val="24"/>
          <w:lang w:val="sl-SI"/>
        </w:rPr>
        <w:t>https://politiko.al/english/e-tjera/-mbyll-155-llogari-ruse-ne-internet-per-dezinformimin-ne-tirane-i517028?</w:t>
      </w:r>
      <w:r w:rsidR="001C5F35">
        <w:rPr>
          <w:rStyle w:val="Hyperlink"/>
          <w:bCs/>
          <w:iCs/>
          <w:sz w:val="24"/>
          <w:szCs w:val="24"/>
          <w:lang w:val="sl-SI"/>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8364639">
    <w:abstractNumId w:val="9"/>
  </w:num>
  <w:num w:numId="2" w16cid:durableId="930315389">
    <w:abstractNumId w:val="9"/>
  </w:num>
  <w:num w:numId="3" w16cid:durableId="32460197">
    <w:abstractNumId w:val="7"/>
  </w:num>
  <w:num w:numId="4" w16cid:durableId="1516265507">
    <w:abstractNumId w:val="7"/>
  </w:num>
  <w:num w:numId="5" w16cid:durableId="1619753257">
    <w:abstractNumId w:val="6"/>
  </w:num>
  <w:num w:numId="6" w16cid:durableId="504055660">
    <w:abstractNumId w:val="6"/>
  </w:num>
  <w:num w:numId="7" w16cid:durableId="853687400">
    <w:abstractNumId w:val="5"/>
  </w:num>
  <w:num w:numId="8" w16cid:durableId="1098480873">
    <w:abstractNumId w:val="5"/>
  </w:num>
  <w:num w:numId="9" w16cid:durableId="1567035361">
    <w:abstractNumId w:val="4"/>
  </w:num>
  <w:num w:numId="10" w16cid:durableId="397362582">
    <w:abstractNumId w:val="4"/>
  </w:num>
  <w:num w:numId="11" w16cid:durableId="1150713224">
    <w:abstractNumId w:val="8"/>
  </w:num>
  <w:num w:numId="12" w16cid:durableId="1910655029">
    <w:abstractNumId w:val="8"/>
  </w:num>
  <w:num w:numId="13" w16cid:durableId="19356804">
    <w:abstractNumId w:val="3"/>
  </w:num>
  <w:num w:numId="14" w16cid:durableId="471293751">
    <w:abstractNumId w:val="3"/>
  </w:num>
  <w:num w:numId="15" w16cid:durableId="1410930547">
    <w:abstractNumId w:val="2"/>
  </w:num>
  <w:num w:numId="16" w16cid:durableId="450175153">
    <w:abstractNumId w:val="2"/>
  </w:num>
  <w:num w:numId="17" w16cid:durableId="1427117173">
    <w:abstractNumId w:val="1"/>
  </w:num>
  <w:num w:numId="18" w16cid:durableId="1542285433">
    <w:abstractNumId w:val="1"/>
  </w:num>
  <w:num w:numId="19" w16cid:durableId="286593691">
    <w:abstractNumId w:val="0"/>
  </w:num>
  <w:num w:numId="20" w16cid:durableId="854998422">
    <w:abstractNumId w:val="0"/>
  </w:num>
  <w:num w:numId="21" w16cid:durableId="1653753824">
    <w:abstractNumId w:val="9"/>
  </w:num>
  <w:num w:numId="22" w16cid:durableId="1368335202">
    <w:abstractNumId w:val="7"/>
  </w:num>
  <w:num w:numId="23" w16cid:durableId="1379278682">
    <w:abstractNumId w:val="6"/>
  </w:num>
  <w:num w:numId="24" w16cid:durableId="1612516480">
    <w:abstractNumId w:val="5"/>
  </w:num>
  <w:num w:numId="25" w16cid:durableId="1723406229">
    <w:abstractNumId w:val="4"/>
  </w:num>
  <w:num w:numId="26" w16cid:durableId="1422871147">
    <w:abstractNumId w:val="8"/>
  </w:num>
  <w:num w:numId="27" w16cid:durableId="1723209132">
    <w:abstractNumId w:val="3"/>
  </w:num>
  <w:num w:numId="28" w16cid:durableId="358165841">
    <w:abstractNumId w:val="2"/>
  </w:num>
  <w:num w:numId="29" w16cid:durableId="544483691">
    <w:abstractNumId w:val="1"/>
  </w:num>
  <w:num w:numId="30" w16cid:durableId="1384061447">
    <w:abstractNumId w:val="0"/>
  </w:num>
  <w:num w:numId="31" w16cid:durableId="574359101">
    <w:abstractNumId w:val="9"/>
  </w:num>
  <w:num w:numId="32" w16cid:durableId="1662854140">
    <w:abstractNumId w:val="7"/>
  </w:num>
  <w:num w:numId="33" w16cid:durableId="384716141">
    <w:abstractNumId w:val="6"/>
  </w:num>
  <w:num w:numId="34" w16cid:durableId="1249190643">
    <w:abstractNumId w:val="5"/>
  </w:num>
  <w:num w:numId="35" w16cid:durableId="1875656519">
    <w:abstractNumId w:val="4"/>
  </w:num>
  <w:num w:numId="36" w16cid:durableId="1393192995">
    <w:abstractNumId w:val="8"/>
  </w:num>
  <w:num w:numId="37" w16cid:durableId="1819960257">
    <w:abstractNumId w:val="3"/>
  </w:num>
  <w:num w:numId="38" w16cid:durableId="846021854">
    <w:abstractNumId w:val="2"/>
  </w:num>
  <w:num w:numId="39" w16cid:durableId="976105037">
    <w:abstractNumId w:val="1"/>
  </w:num>
  <w:num w:numId="40" w16cid:durableId="1880556847">
    <w:abstractNumId w:val="0"/>
  </w:num>
  <w:num w:numId="41" w16cid:durableId="718020190">
    <w:abstractNumId w:val="10"/>
  </w:num>
  <w:num w:numId="42" w16cid:durableId="607658596">
    <w:abstractNumId w:val="10"/>
  </w:num>
  <w:num w:numId="43" w16cid:durableId="2101749702">
    <w:abstractNumId w:val="10"/>
  </w:num>
  <w:num w:numId="44" w16cid:durableId="19132777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6/2025"/>
    <w:docVar w:name="dvlangue" w:val="SL"/>
    <w:docVar w:name="dvnumam" w:val="0"/>
    <w:docVar w:name="dvpe" w:val="769.914"/>
    <w:docVar w:name="dvrapporteur" w:val="Poročevalec: "/>
    <w:docVar w:name="dvtitre" w:val="Resolucija Evropskega parlamenta z dne … 2025 o poročilih Komisije o Albaniji za leti 2023 in 2024(2025/2017(INI))"/>
  </w:docVars>
  <w:rsids>
    <w:rsidRoot w:val="000A08C8"/>
    <w:rsid w:val="00002272"/>
    <w:rsid w:val="00064002"/>
    <w:rsid w:val="000677B9"/>
    <w:rsid w:val="000831BA"/>
    <w:rsid w:val="000A08C8"/>
    <w:rsid w:val="000A42CC"/>
    <w:rsid w:val="000E7DD9"/>
    <w:rsid w:val="0010095E"/>
    <w:rsid w:val="00125B37"/>
    <w:rsid w:val="00187494"/>
    <w:rsid w:val="001C5F35"/>
    <w:rsid w:val="001F32AE"/>
    <w:rsid w:val="002767FF"/>
    <w:rsid w:val="002B18FE"/>
    <w:rsid w:val="002B5493"/>
    <w:rsid w:val="002C0B7C"/>
    <w:rsid w:val="00311938"/>
    <w:rsid w:val="00343214"/>
    <w:rsid w:val="00361C00"/>
    <w:rsid w:val="00395FA1"/>
    <w:rsid w:val="003E15D4"/>
    <w:rsid w:val="0041007F"/>
    <w:rsid w:val="00411CCE"/>
    <w:rsid w:val="0041666E"/>
    <w:rsid w:val="00421060"/>
    <w:rsid w:val="00471C19"/>
    <w:rsid w:val="004867E3"/>
    <w:rsid w:val="00494A28"/>
    <w:rsid w:val="004C0004"/>
    <w:rsid w:val="004C5D52"/>
    <w:rsid w:val="0050519A"/>
    <w:rsid w:val="005072A1"/>
    <w:rsid w:val="00514517"/>
    <w:rsid w:val="00545827"/>
    <w:rsid w:val="00560270"/>
    <w:rsid w:val="005B0A14"/>
    <w:rsid w:val="005C2568"/>
    <w:rsid w:val="005F1B17"/>
    <w:rsid w:val="006037C0"/>
    <w:rsid w:val="006631B6"/>
    <w:rsid w:val="00680577"/>
    <w:rsid w:val="006F74FA"/>
    <w:rsid w:val="0071389A"/>
    <w:rsid w:val="00731ADD"/>
    <w:rsid w:val="00734777"/>
    <w:rsid w:val="00747932"/>
    <w:rsid w:val="00751A4A"/>
    <w:rsid w:val="00756632"/>
    <w:rsid w:val="00762C74"/>
    <w:rsid w:val="00786EC0"/>
    <w:rsid w:val="007D1690"/>
    <w:rsid w:val="007E22AD"/>
    <w:rsid w:val="007E5330"/>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4FA2"/>
    <w:rsid w:val="00BD48FE"/>
    <w:rsid w:val="00BD7BD8"/>
    <w:rsid w:val="00BE6ADC"/>
    <w:rsid w:val="00C05BFE"/>
    <w:rsid w:val="00C2201E"/>
    <w:rsid w:val="00C23CD4"/>
    <w:rsid w:val="00C61C0C"/>
    <w:rsid w:val="00C6476D"/>
    <w:rsid w:val="00C82A2E"/>
    <w:rsid w:val="00C941CB"/>
    <w:rsid w:val="00CC2357"/>
    <w:rsid w:val="00CF071A"/>
    <w:rsid w:val="00D058B8"/>
    <w:rsid w:val="00D50FF8"/>
    <w:rsid w:val="00D56C11"/>
    <w:rsid w:val="00D834A0"/>
    <w:rsid w:val="00D872DF"/>
    <w:rsid w:val="00D91E21"/>
    <w:rsid w:val="00DA7FCD"/>
    <w:rsid w:val="00DE7D0D"/>
    <w:rsid w:val="00E365E1"/>
    <w:rsid w:val="00E74B01"/>
    <w:rsid w:val="00E820A4"/>
    <w:rsid w:val="00EB006A"/>
    <w:rsid w:val="00EB4772"/>
    <w:rsid w:val="00ED169E"/>
    <w:rsid w:val="00ED4235"/>
    <w:rsid w:val="00F0004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308939"/>
  <w15:chartTrackingRefBased/>
  <w15:docId w15:val="{5E206733-D9AB-46AB-AADA-A256FE5D1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B0A14"/>
    <w:pPr>
      <w:spacing w:after="240"/>
      <w:ind w:left="567" w:hanging="567"/>
    </w:pPr>
  </w:style>
  <w:style w:type="paragraph" w:customStyle="1" w:styleId="EPComma">
    <w:name w:val="EPComma"/>
    <w:basedOn w:val="Normal"/>
    <w:rsid w:val="005B0A14"/>
    <w:pPr>
      <w:spacing w:before="480" w:after="240"/>
    </w:pPr>
  </w:style>
  <w:style w:type="character" w:styleId="Hyperlink">
    <w:name w:val="Hyperlink"/>
    <w:basedOn w:val="DefaultParagraphFont"/>
    <w:rsid w:val="005B0A14"/>
    <w:rPr>
      <w:color w:val="0563C1" w:themeColor="hyperlink"/>
      <w:u w:val="single"/>
    </w:rPr>
  </w:style>
  <w:style w:type="character" w:customStyle="1" w:styleId="NormalHanging12aChar">
    <w:name w:val="NormalHanging12a Char"/>
    <w:basedOn w:val="DefaultParagraphFont"/>
    <w:link w:val="NormalHanging12a"/>
    <w:rsid w:val="005B0A14"/>
    <w:rPr>
      <w:sz w:val="24"/>
      <w:lang w:val="sl-SI"/>
    </w:rPr>
  </w:style>
  <w:style w:type="paragraph" w:styleId="Revision">
    <w:name w:val="Revision"/>
    <w:hidden/>
    <w:uiPriority w:val="99"/>
    <w:semiHidden/>
    <w:rsid w:val="00F00043"/>
    <w:rPr>
      <w:sz w:val="24"/>
      <w:lang w:val="sl-SI"/>
    </w:rPr>
  </w:style>
  <w:style w:type="character" w:styleId="UnresolvedMention">
    <w:name w:val="Unresolved Mention"/>
    <w:basedOn w:val="DefaultParagraphFont"/>
    <w:uiPriority w:val="99"/>
    <w:semiHidden/>
    <w:unhideWhenUsed/>
    <w:rsid w:val="002C0B7C"/>
    <w:rPr>
      <w:color w:val="605E5C"/>
      <w:shd w:val="clear" w:color="auto" w:fill="E1DFDD"/>
    </w:rPr>
  </w:style>
  <w:style w:type="character" w:styleId="FollowedHyperlink">
    <w:name w:val="FollowedHyperlink"/>
    <w:basedOn w:val="DefaultParagraphFont"/>
    <w:rsid w:val="00DE7D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09/33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2DB39-5862-4A9C-B8F8-18CA20C5D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6295</Words>
  <Characters>39274</Characters>
  <Application>Microsoft Office Word</Application>
  <DocSecurity>0</DocSecurity>
  <Lines>1227</Lines>
  <Paragraphs>353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2025-08-20T15:26:00Z</dcterms:created>
  <dcterms:modified xsi:type="dcterms:W3CDTF">2025-08-20T15:26:00Z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A10-0106/2025</vt:lpwstr>
  </property>
  <property fmtid="{D5CDD505-2E9C-101B-9397-08002B2CF9AE}" pid="4" name="&lt;Type&gt;">
    <vt:lpwstr>RR</vt:lpwstr>
  </property>
</Properties>
</file>