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3D13" w14:paraId="551808D6" w14:textId="77777777" w:rsidTr="0010095E">
        <w:trPr>
          <w:trHeight w:hRule="exact" w:val="1418"/>
        </w:trPr>
        <w:tc>
          <w:tcPr>
            <w:tcW w:w="6804" w:type="dxa"/>
            <w:shd w:val="clear" w:color="auto" w:fill="auto"/>
            <w:vAlign w:val="center"/>
          </w:tcPr>
          <w:p w14:paraId="0EEC81A6" w14:textId="77777777" w:rsidR="00751A4A" w:rsidRPr="003E3D13" w:rsidRDefault="009838DF" w:rsidP="0010095E">
            <w:pPr>
              <w:pStyle w:val="EPName"/>
            </w:pPr>
            <w:r w:rsidRPr="003E3D13">
              <w:t>Europaparlamentet</w:t>
            </w:r>
          </w:p>
          <w:p w14:paraId="22368098" w14:textId="77777777" w:rsidR="00751A4A" w:rsidRPr="003E3D13" w:rsidRDefault="005F1B17" w:rsidP="005F1B17">
            <w:pPr>
              <w:pStyle w:val="EPTerm"/>
              <w:rPr>
                <w:rStyle w:val="HideTWBExt"/>
                <w:noProof w:val="0"/>
                <w:vanish w:val="0"/>
                <w:color w:val="auto"/>
              </w:rPr>
            </w:pPr>
            <w:r w:rsidRPr="003E3D13">
              <w:t>2024</w:t>
            </w:r>
            <w:r w:rsidR="00817416" w:rsidRPr="003E3D13">
              <w:t>-202</w:t>
            </w:r>
            <w:r w:rsidRPr="003E3D13">
              <w:t>9</w:t>
            </w:r>
          </w:p>
        </w:tc>
        <w:tc>
          <w:tcPr>
            <w:tcW w:w="2268" w:type="dxa"/>
            <w:shd w:val="clear" w:color="auto" w:fill="auto"/>
          </w:tcPr>
          <w:p w14:paraId="1FEFFF0B" w14:textId="77777777" w:rsidR="00751A4A" w:rsidRPr="003E3D13" w:rsidRDefault="00187494" w:rsidP="0010095E">
            <w:pPr>
              <w:pStyle w:val="EPLogo"/>
            </w:pPr>
            <w:r w:rsidRPr="003E3D13">
              <w:rPr>
                <w:noProof/>
                <w:lang w:val="en-GB"/>
              </w:rPr>
              <w:drawing>
                <wp:inline distT="0" distB="0" distL="0" distR="0" wp14:anchorId="07E2A570" wp14:editId="1CF17E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17CA4B" w14:textId="77777777" w:rsidR="00D058B8" w:rsidRPr="003E3D13" w:rsidRDefault="00D058B8" w:rsidP="004C5D52">
      <w:pPr>
        <w:pStyle w:val="LineTop"/>
      </w:pPr>
    </w:p>
    <w:p w14:paraId="29B85CD7" w14:textId="77777777" w:rsidR="00680577" w:rsidRPr="003E3D13" w:rsidRDefault="009838DF" w:rsidP="00680577">
      <w:pPr>
        <w:pStyle w:val="EPBodyTA1"/>
      </w:pPr>
      <w:r w:rsidRPr="003E3D13">
        <w:t>ANTAGNA TEXTER</w:t>
      </w:r>
    </w:p>
    <w:p w14:paraId="20CE636C" w14:textId="77777777" w:rsidR="00D058B8" w:rsidRPr="003E3D13" w:rsidRDefault="00D058B8" w:rsidP="00D058B8">
      <w:pPr>
        <w:pStyle w:val="LineBottom"/>
      </w:pPr>
    </w:p>
    <w:p w14:paraId="28C8EC5E" w14:textId="77777777" w:rsidR="009838DF" w:rsidRPr="003E3D13" w:rsidRDefault="009838DF" w:rsidP="009838DF">
      <w:pPr>
        <w:pStyle w:val="ATHeading1"/>
      </w:pPr>
      <w:bookmarkStart w:id="0" w:name="TANumber"/>
      <w:r w:rsidRPr="003E3D13">
        <w:t>P10_TA(2025)</w:t>
      </w:r>
      <w:bookmarkEnd w:id="0"/>
      <w:r w:rsidR="008B6213" w:rsidRPr="003E3D13">
        <w:t>0</w:t>
      </w:r>
      <w:r w:rsidR="008B6213">
        <w:t>155</w:t>
      </w:r>
    </w:p>
    <w:p w14:paraId="3F20AC96" w14:textId="77777777" w:rsidR="009838DF" w:rsidRPr="003E3D13" w:rsidRDefault="009838DF" w:rsidP="009838DF">
      <w:pPr>
        <w:pStyle w:val="ATHeading2"/>
      </w:pPr>
      <w:bookmarkStart w:id="1" w:name="title"/>
      <w:r w:rsidRPr="003E3D13">
        <w:t>Rapporterna för 2023 och 2024 om Albanien</w:t>
      </w:r>
      <w:bookmarkEnd w:id="1"/>
    </w:p>
    <w:p w14:paraId="6389D98C" w14:textId="77777777" w:rsidR="009838DF" w:rsidRPr="003E3D13" w:rsidRDefault="009838DF" w:rsidP="009838DF">
      <w:pPr>
        <w:rPr>
          <w:i/>
          <w:vanish/>
        </w:rPr>
      </w:pPr>
      <w:r w:rsidRPr="003E3D13">
        <w:rPr>
          <w:i/>
        </w:rPr>
        <w:fldChar w:fldCharType="begin"/>
      </w:r>
      <w:r w:rsidRPr="003E3D13">
        <w:rPr>
          <w:i/>
        </w:rPr>
        <w:instrText xml:space="preserve"> TC"(</w:instrText>
      </w:r>
      <w:bookmarkStart w:id="2" w:name="DocNumber"/>
      <w:r w:rsidRPr="003E3D13">
        <w:rPr>
          <w:i/>
        </w:rPr>
        <w:instrText>A10-0106/2025</w:instrText>
      </w:r>
      <w:bookmarkEnd w:id="2"/>
      <w:r w:rsidRPr="003E3D13">
        <w:rPr>
          <w:i/>
        </w:rPr>
        <w:instrText xml:space="preserve"> - Föredragande: Andreas Schieder)"\l3 \n&gt; \* MERGEFORMAT </w:instrText>
      </w:r>
      <w:r w:rsidRPr="003E3D13">
        <w:rPr>
          <w:i/>
        </w:rPr>
        <w:fldChar w:fldCharType="end"/>
      </w:r>
    </w:p>
    <w:p w14:paraId="3A6BAEA5" w14:textId="77777777" w:rsidR="009838DF" w:rsidRPr="003E3D13" w:rsidRDefault="009838DF" w:rsidP="009838DF">
      <w:pPr>
        <w:rPr>
          <w:vanish/>
        </w:rPr>
      </w:pPr>
      <w:bookmarkStart w:id="3" w:name="Commission"/>
      <w:r w:rsidRPr="003E3D13">
        <w:rPr>
          <w:vanish/>
        </w:rPr>
        <w:t>Utskottet för utrikesfrågor</w:t>
      </w:r>
      <w:bookmarkEnd w:id="3"/>
    </w:p>
    <w:p w14:paraId="5017C12A" w14:textId="77777777" w:rsidR="009838DF" w:rsidRPr="003E3D13" w:rsidRDefault="009838DF" w:rsidP="009838DF">
      <w:pPr>
        <w:rPr>
          <w:vanish/>
        </w:rPr>
      </w:pPr>
      <w:bookmarkStart w:id="4" w:name="PE"/>
      <w:r w:rsidRPr="003E3D13">
        <w:rPr>
          <w:vanish/>
        </w:rPr>
        <w:t>PE769.914</w:t>
      </w:r>
      <w:bookmarkEnd w:id="4"/>
    </w:p>
    <w:p w14:paraId="3A5A3E34" w14:textId="77777777" w:rsidR="009838DF" w:rsidRPr="003E3D13" w:rsidRDefault="009838DF" w:rsidP="009838DF">
      <w:pPr>
        <w:pStyle w:val="ATHeading3"/>
      </w:pPr>
      <w:bookmarkStart w:id="5" w:name="Sujet"/>
      <w:r w:rsidRPr="003E3D13">
        <w:t xml:space="preserve">Europaparlamentets resolution av den </w:t>
      </w:r>
      <w:r w:rsidR="007703FD">
        <w:t>9</w:t>
      </w:r>
      <w:r w:rsidR="007703FD" w:rsidRPr="003E3D13">
        <w:t xml:space="preserve"> </w:t>
      </w:r>
      <w:r w:rsidR="007703FD">
        <w:t>juli</w:t>
      </w:r>
      <w:r w:rsidR="007703FD" w:rsidRPr="003E3D13">
        <w:t xml:space="preserve"> </w:t>
      </w:r>
      <w:r w:rsidRPr="003E3D13">
        <w:t>2025 om kommissionens rapporter för 2023 och 2024 om Albanien</w:t>
      </w:r>
      <w:bookmarkEnd w:id="5"/>
      <w:r w:rsidRPr="003E3D13">
        <w:t xml:space="preserve"> </w:t>
      </w:r>
      <w:bookmarkStart w:id="6" w:name="References"/>
      <w:r w:rsidRPr="003E3D13">
        <w:t>(2025/2017(INI))</w:t>
      </w:r>
      <w:bookmarkEnd w:id="6"/>
    </w:p>
    <w:p w14:paraId="3311117B" w14:textId="77777777" w:rsidR="001E0587" w:rsidRPr="003E3D13" w:rsidRDefault="001E0587" w:rsidP="001E0587">
      <w:pPr>
        <w:pStyle w:val="EPComma"/>
      </w:pPr>
      <w:r w:rsidRPr="003E3D13">
        <w:rPr>
          <w:i/>
        </w:rPr>
        <w:t>Europaparlamentet utfärdar denna resolution</w:t>
      </w:r>
    </w:p>
    <w:p w14:paraId="30D86531" w14:textId="77777777" w:rsidR="001E0587" w:rsidRPr="003E3D13" w:rsidRDefault="001E0587" w:rsidP="001E0587">
      <w:pPr>
        <w:pStyle w:val="NormalHanging12a"/>
      </w:pPr>
      <w:r w:rsidRPr="003E3D13">
        <w:t>–</w:t>
      </w:r>
      <w:r w:rsidRPr="003E3D13">
        <w:tab/>
        <w:t>med beaktande av stabiliserings- och associeringsavtalet mellan Europeiska gemenskaperna och deras medlemsstater, å ena sidan, och Republiken Albanien, å andra sidan</w:t>
      </w:r>
      <w:r w:rsidRPr="003E3D13">
        <w:rPr>
          <w:rStyle w:val="FootnoteReference"/>
          <w:color w:val="000000"/>
        </w:rPr>
        <w:footnoteReference w:id="1"/>
      </w:r>
      <w:r w:rsidRPr="003E3D13">
        <w:t>,</w:t>
      </w:r>
    </w:p>
    <w:p w14:paraId="78AEC38B" w14:textId="77777777" w:rsidR="001E0587" w:rsidRPr="003E3D13" w:rsidRDefault="001E0587" w:rsidP="001E0587">
      <w:pPr>
        <w:pStyle w:val="NormalHanging12a"/>
      </w:pPr>
      <w:r w:rsidRPr="003E3D13">
        <w:t>–</w:t>
      </w:r>
      <w:r w:rsidRPr="003E3D13">
        <w:tab/>
        <w:t>med beaktande av Albaniens ansökan om EU-medlemskap, som lämnades in den 24 april 2009,</w:t>
      </w:r>
    </w:p>
    <w:p w14:paraId="639094EB" w14:textId="77777777" w:rsidR="001E0587" w:rsidRPr="003E3D13" w:rsidRDefault="001E0587" w:rsidP="001E0587">
      <w:pPr>
        <w:pStyle w:val="NormalHanging12a"/>
      </w:pPr>
      <w:r w:rsidRPr="003E3D13">
        <w:t>–</w:t>
      </w:r>
      <w:r w:rsidRPr="003E3D13">
        <w:tab/>
        <w:t>med beaktande av Europaparlamentets och rådets förordning (EU) 2021/1529 av den 15 september 2021 om inrättande av instrumentet för stöd inför anslutningen (IPA III)</w:t>
      </w:r>
      <w:r w:rsidRPr="003E3D13">
        <w:rPr>
          <w:rStyle w:val="FootnoteReference"/>
          <w:color w:val="000000"/>
        </w:rPr>
        <w:footnoteReference w:id="2"/>
      </w:r>
      <w:r w:rsidRPr="003E3D13">
        <w:t>,</w:t>
      </w:r>
    </w:p>
    <w:p w14:paraId="3CADEB17" w14:textId="77777777" w:rsidR="001E0587" w:rsidRPr="003E3D13" w:rsidRDefault="001E0587" w:rsidP="001E0587">
      <w:pPr>
        <w:pStyle w:val="NormalHanging12a"/>
      </w:pPr>
      <w:r w:rsidRPr="003E3D13">
        <w:t>–</w:t>
      </w:r>
      <w:r w:rsidRPr="003E3D13">
        <w:tab/>
        <w:t>med beaktande av Europaparlamentets och rådets förordning (EU) 2024/1449 av den 14 maj 2024 om inrättande av faciliteten för reformer och tillväxt för västra Balkan</w:t>
      </w:r>
      <w:r w:rsidRPr="003E3D13">
        <w:rPr>
          <w:rStyle w:val="FootnoteReference"/>
          <w:color w:val="000000"/>
        </w:rPr>
        <w:footnoteReference w:id="3"/>
      </w:r>
      <w:r w:rsidRPr="003E3D13">
        <w:t>,</w:t>
      </w:r>
    </w:p>
    <w:p w14:paraId="7720A486" w14:textId="77777777" w:rsidR="001E0587" w:rsidRPr="003E3D13" w:rsidRDefault="001E0587" w:rsidP="001E0587">
      <w:pPr>
        <w:pStyle w:val="NormalHanging12a"/>
      </w:pPr>
      <w:r w:rsidRPr="003E3D13">
        <w:t>–</w:t>
      </w:r>
      <w:r w:rsidRPr="003E3D13">
        <w:tab/>
        <w:t xml:space="preserve">med beaktande av kommissionens meddelande av den 5 februari 2020 </w:t>
      </w:r>
      <w:r w:rsidRPr="003E3D13">
        <w:rPr>
          <w:i/>
          <w:iCs/>
        </w:rPr>
        <w:t>Förbättra anslutningsprocessen – Ett trovärdigt EU-perspektiv för västra Balkan</w:t>
      </w:r>
      <w:r w:rsidRPr="003E3D13">
        <w:t xml:space="preserve"> (COM(2020)0057),</w:t>
      </w:r>
    </w:p>
    <w:p w14:paraId="3A549A59" w14:textId="77777777" w:rsidR="001E0587" w:rsidRPr="003E3D13" w:rsidRDefault="001E0587" w:rsidP="001E0587">
      <w:pPr>
        <w:pStyle w:val="NormalHanging12a"/>
      </w:pPr>
      <w:r w:rsidRPr="003E3D13">
        <w:t>–</w:t>
      </w:r>
      <w:r w:rsidRPr="003E3D13">
        <w:tab/>
        <w:t xml:space="preserve">med beaktande av kommissionens meddelande av den 8 november 2023 </w:t>
      </w:r>
      <w:r w:rsidRPr="003E3D13">
        <w:rPr>
          <w:i/>
          <w:iCs/>
        </w:rPr>
        <w:t>2023 års meddelande om EU:s utvidgningspolitik</w:t>
      </w:r>
      <w:r w:rsidRPr="003E3D13">
        <w:t xml:space="preserve"> (COM(2023)0690), åtföljt av arbetsdokumentet från kommissionens avdelningar </w:t>
      </w:r>
      <w:proofErr w:type="spellStart"/>
      <w:r w:rsidRPr="003E3D13">
        <w:rPr>
          <w:i/>
          <w:iCs/>
        </w:rPr>
        <w:t>Albania</w:t>
      </w:r>
      <w:proofErr w:type="spellEnd"/>
      <w:r w:rsidRPr="003E3D13">
        <w:rPr>
          <w:i/>
          <w:iCs/>
        </w:rPr>
        <w:t xml:space="preserve"> 2023 </w:t>
      </w:r>
      <w:proofErr w:type="spellStart"/>
      <w:r w:rsidRPr="003E3D13">
        <w:rPr>
          <w:i/>
          <w:iCs/>
        </w:rPr>
        <w:t>Report</w:t>
      </w:r>
      <w:proofErr w:type="spellEnd"/>
      <w:r w:rsidRPr="003E3D13">
        <w:t xml:space="preserve"> (SWD(2023)0690),</w:t>
      </w:r>
    </w:p>
    <w:p w14:paraId="5AB210F0" w14:textId="77777777" w:rsidR="001E0587" w:rsidRPr="003E3D13" w:rsidRDefault="001E0587" w:rsidP="001E0587">
      <w:pPr>
        <w:pStyle w:val="NormalHanging12a"/>
      </w:pPr>
      <w:r w:rsidRPr="003E3D13">
        <w:t>–</w:t>
      </w:r>
      <w:r w:rsidRPr="003E3D13">
        <w:tab/>
        <w:t xml:space="preserve">med beaktande av kommissionens meddelande av den 8 november 2023 </w:t>
      </w:r>
      <w:r w:rsidRPr="003E3D13">
        <w:rPr>
          <w:i/>
          <w:iCs/>
        </w:rPr>
        <w:t>Ny tillväxtplan för västra Balkan</w:t>
      </w:r>
      <w:r w:rsidRPr="003E3D13">
        <w:t xml:space="preserve"> (COM(2023)0691),</w:t>
      </w:r>
    </w:p>
    <w:p w14:paraId="7C40A166" w14:textId="77777777" w:rsidR="001E0587" w:rsidRPr="003E3D13" w:rsidRDefault="001E0587" w:rsidP="001E0587">
      <w:pPr>
        <w:pStyle w:val="NormalHanging12a"/>
      </w:pPr>
      <w:r w:rsidRPr="003E3D13">
        <w:t>–</w:t>
      </w:r>
      <w:r w:rsidRPr="003E3D13">
        <w:tab/>
        <w:t xml:space="preserve">med beaktande av kommissionens meddelande av den 20 mars 2024 om reformer och </w:t>
      </w:r>
      <w:r w:rsidRPr="003E3D13">
        <w:lastRenderedPageBreak/>
        <w:t>politisk översyn inför utvidgningen (COM(2024)0146),</w:t>
      </w:r>
    </w:p>
    <w:p w14:paraId="567CBA91" w14:textId="77777777" w:rsidR="001E0587" w:rsidRPr="003E3D13" w:rsidRDefault="001E0587" w:rsidP="001E0587">
      <w:pPr>
        <w:pStyle w:val="NormalHanging12a"/>
      </w:pPr>
      <w:r w:rsidRPr="003E3D13">
        <w:t>–</w:t>
      </w:r>
      <w:r w:rsidRPr="003E3D13">
        <w:tab/>
        <w:t xml:space="preserve">med beaktande av kommissionens meddelande av den 24 juli 2024 </w:t>
      </w:r>
      <w:r w:rsidRPr="003E3D13">
        <w:rPr>
          <w:i/>
          <w:iCs/>
        </w:rPr>
        <w:t>2024 års rapport om rättsstatsprincipen</w:t>
      </w:r>
      <w:r w:rsidRPr="003E3D13">
        <w:t xml:space="preserve"> (COM(2024)0800), åtföljt av arbetsdokumentet från kommissionens avdelningar </w:t>
      </w:r>
      <w:r w:rsidRPr="003E3D13">
        <w:rPr>
          <w:i/>
          <w:iCs/>
        </w:rPr>
        <w:t xml:space="preserve">2024 </w:t>
      </w:r>
      <w:proofErr w:type="spellStart"/>
      <w:r w:rsidRPr="003E3D13">
        <w:rPr>
          <w:i/>
          <w:iCs/>
        </w:rPr>
        <w:t>Rule</w:t>
      </w:r>
      <w:proofErr w:type="spellEnd"/>
      <w:r w:rsidRPr="003E3D13">
        <w:rPr>
          <w:i/>
          <w:iCs/>
        </w:rPr>
        <w:t xml:space="preserve"> </w:t>
      </w:r>
      <w:proofErr w:type="spellStart"/>
      <w:r w:rsidRPr="003E3D13">
        <w:rPr>
          <w:i/>
          <w:iCs/>
        </w:rPr>
        <w:t>of</w:t>
      </w:r>
      <w:proofErr w:type="spellEnd"/>
      <w:r w:rsidRPr="003E3D13">
        <w:rPr>
          <w:i/>
          <w:iCs/>
        </w:rPr>
        <w:t xml:space="preserve"> </w:t>
      </w:r>
      <w:proofErr w:type="spellStart"/>
      <w:r w:rsidRPr="003E3D13">
        <w:rPr>
          <w:i/>
          <w:iCs/>
        </w:rPr>
        <w:t>Law</w:t>
      </w:r>
      <w:proofErr w:type="spellEnd"/>
      <w:r w:rsidRPr="003E3D13">
        <w:rPr>
          <w:i/>
          <w:iCs/>
        </w:rPr>
        <w:t xml:space="preserve"> </w:t>
      </w:r>
      <w:proofErr w:type="spellStart"/>
      <w:r w:rsidRPr="003E3D13">
        <w:rPr>
          <w:i/>
          <w:iCs/>
        </w:rPr>
        <w:t>Report</w:t>
      </w:r>
      <w:proofErr w:type="spellEnd"/>
      <w:r w:rsidRPr="003E3D13">
        <w:rPr>
          <w:i/>
          <w:iCs/>
        </w:rPr>
        <w:t xml:space="preserve"> – Country </w:t>
      </w:r>
      <w:proofErr w:type="spellStart"/>
      <w:r w:rsidRPr="003E3D13">
        <w:rPr>
          <w:i/>
          <w:iCs/>
        </w:rPr>
        <w:t>Chapter</w:t>
      </w:r>
      <w:proofErr w:type="spellEnd"/>
      <w:r w:rsidRPr="003E3D13">
        <w:rPr>
          <w:i/>
          <w:iCs/>
        </w:rPr>
        <w:t xml:space="preserve"> on the </w:t>
      </w:r>
      <w:proofErr w:type="spellStart"/>
      <w:r w:rsidRPr="003E3D13">
        <w:rPr>
          <w:i/>
          <w:iCs/>
        </w:rPr>
        <w:t>rule</w:t>
      </w:r>
      <w:proofErr w:type="spellEnd"/>
      <w:r w:rsidRPr="003E3D13">
        <w:rPr>
          <w:i/>
          <w:iCs/>
        </w:rPr>
        <w:t xml:space="preserve"> </w:t>
      </w:r>
      <w:proofErr w:type="spellStart"/>
      <w:r w:rsidRPr="003E3D13">
        <w:rPr>
          <w:i/>
          <w:iCs/>
        </w:rPr>
        <w:t>of</w:t>
      </w:r>
      <w:proofErr w:type="spellEnd"/>
      <w:r w:rsidRPr="003E3D13">
        <w:rPr>
          <w:i/>
          <w:iCs/>
        </w:rPr>
        <w:t xml:space="preserve"> </w:t>
      </w:r>
      <w:proofErr w:type="spellStart"/>
      <w:r w:rsidRPr="003E3D13">
        <w:rPr>
          <w:i/>
          <w:iCs/>
        </w:rPr>
        <w:t>law</w:t>
      </w:r>
      <w:proofErr w:type="spellEnd"/>
      <w:r w:rsidRPr="003E3D13">
        <w:rPr>
          <w:i/>
          <w:iCs/>
        </w:rPr>
        <w:t xml:space="preserve"> situation in </w:t>
      </w:r>
      <w:proofErr w:type="spellStart"/>
      <w:r w:rsidRPr="003E3D13">
        <w:rPr>
          <w:i/>
          <w:iCs/>
        </w:rPr>
        <w:t>Albania</w:t>
      </w:r>
      <w:proofErr w:type="spellEnd"/>
      <w:r w:rsidRPr="003E3D13">
        <w:t xml:space="preserve"> (SWD(2024)0828),</w:t>
      </w:r>
    </w:p>
    <w:p w14:paraId="0A0E37E7" w14:textId="202A79D4" w:rsidR="001E0587" w:rsidRPr="003E3D13" w:rsidRDefault="001E0587" w:rsidP="00DC4B79">
      <w:pPr>
        <w:pStyle w:val="NormalHanging12a"/>
      </w:pPr>
      <w:r w:rsidRPr="003E3D13">
        <w:t>–</w:t>
      </w:r>
      <w:r w:rsidRPr="003E3D13">
        <w:tab/>
        <w:t xml:space="preserve">med beaktande av kommissionens meddelande av den 30 oktober 2024 </w:t>
      </w:r>
      <w:r w:rsidRPr="003E3D13">
        <w:rPr>
          <w:i/>
          <w:iCs/>
        </w:rPr>
        <w:t>2024 års meddelande om EU:s utvidgningspolitik</w:t>
      </w:r>
      <w:r w:rsidRPr="003E3D13">
        <w:t xml:space="preserve"> (COM(2024)0690), åtföljt av arbetsdokumentet från kommissionens avdelningar </w:t>
      </w:r>
      <w:proofErr w:type="spellStart"/>
      <w:r w:rsidRPr="003E3D13">
        <w:rPr>
          <w:i/>
          <w:iCs/>
        </w:rPr>
        <w:t>Albania</w:t>
      </w:r>
      <w:proofErr w:type="spellEnd"/>
      <w:r w:rsidRPr="003E3D13">
        <w:rPr>
          <w:i/>
          <w:iCs/>
        </w:rPr>
        <w:t xml:space="preserve"> 2024 </w:t>
      </w:r>
      <w:proofErr w:type="spellStart"/>
      <w:r w:rsidRPr="003E3D13">
        <w:rPr>
          <w:i/>
          <w:iCs/>
        </w:rPr>
        <w:t>Report</w:t>
      </w:r>
      <w:proofErr w:type="spellEnd"/>
      <w:r w:rsidRPr="003E3D13">
        <w:t xml:space="preserve"> (SWD(202</w:t>
      </w:r>
      <w:r w:rsidR="004D3363">
        <w:t>4</w:t>
      </w:r>
      <w:r w:rsidRPr="003E3D13">
        <w:t>)0690),</w:t>
      </w:r>
    </w:p>
    <w:p w14:paraId="5E83499F" w14:textId="77777777" w:rsidR="001E0587" w:rsidRPr="003E3D13" w:rsidRDefault="001E0587" w:rsidP="001E0587">
      <w:pPr>
        <w:pStyle w:val="NormalHanging12a"/>
      </w:pPr>
      <w:r w:rsidRPr="003E3D13">
        <w:t>–</w:t>
      </w:r>
      <w:r w:rsidRPr="003E3D13">
        <w:tab/>
        <w:t>med beaktande av Albaniens reformagenda som lagts fram inom ramen för EU:s facilitet för reformer och tillväxt, som godkändes av kommissionen den 23 oktober 2024,</w:t>
      </w:r>
    </w:p>
    <w:p w14:paraId="6DAC3525" w14:textId="77777777" w:rsidR="001E0587" w:rsidRPr="003E3D13" w:rsidRDefault="001E0587" w:rsidP="001E0587">
      <w:pPr>
        <w:pStyle w:val="NormalHanging12a"/>
      </w:pPr>
      <w:r w:rsidRPr="003E3D13">
        <w:t>–</w:t>
      </w:r>
      <w:r w:rsidRPr="003E3D13">
        <w:tab/>
        <w:t>med beaktande av slutrapporten av den 29 september 2023 från valobservatörsuppdraget från kontoret för demokratiska institutioner och mänskliga rättigheter (ODIHR) vid Organisationen för säkerhet och samarbete i Europa (OSSE) om Albaniens lokalval den 14 maj 2023,</w:t>
      </w:r>
    </w:p>
    <w:p w14:paraId="027FCB39" w14:textId="77777777" w:rsidR="001E0587" w:rsidRPr="003E3D13" w:rsidRDefault="001E0587" w:rsidP="001E0587">
      <w:pPr>
        <w:pStyle w:val="NormalHanging12a"/>
        <w:rPr>
          <w:bCs/>
          <w:iCs/>
        </w:rPr>
      </w:pPr>
      <w:r w:rsidRPr="003E3D13">
        <w:t>–</w:t>
      </w:r>
      <w:r w:rsidRPr="003E3D13">
        <w:tab/>
        <w:t>med beaktande av slutrapporten av den 26 juli 2021 från OSSE/</w:t>
      </w:r>
      <w:proofErr w:type="spellStart"/>
      <w:r w:rsidRPr="003E3D13">
        <w:t>ODIHR:s</w:t>
      </w:r>
      <w:proofErr w:type="spellEnd"/>
      <w:r w:rsidR="007703FD">
        <w:t xml:space="preserve"> </w:t>
      </w:r>
      <w:r w:rsidRPr="003E3D13">
        <w:t>valobservatörsuppdrag om parlamentsvalet i Albanien den 25 april 2021,</w:t>
      </w:r>
    </w:p>
    <w:p w14:paraId="7BA40A11" w14:textId="77777777" w:rsidR="001E0587" w:rsidRPr="003E3D13" w:rsidRDefault="001E0587" w:rsidP="001E0587">
      <w:pPr>
        <w:pStyle w:val="NormalHanging12a"/>
      </w:pPr>
      <w:r w:rsidRPr="003E3D13">
        <w:t>–</w:t>
      </w:r>
      <w:r w:rsidRPr="003E3D13">
        <w:tab/>
        <w:t>med beaktande av det gemensamma yttrandet från Venedigkommissionen och OSSE/ODIHR av den 11 december 2020 om ändringarna av Albaniens författning den 30 juli 2020 och ändringarna av Albaniens vallag den 5 oktober 2020,</w:t>
      </w:r>
    </w:p>
    <w:p w14:paraId="5F232F81" w14:textId="77777777" w:rsidR="001E0587" w:rsidRPr="003E3D13" w:rsidRDefault="001E0587" w:rsidP="001E0587">
      <w:pPr>
        <w:pStyle w:val="NormalHanging12a"/>
        <w:rPr>
          <w:bCs/>
          <w:iCs/>
        </w:rPr>
      </w:pPr>
      <w:r w:rsidRPr="003E3D13">
        <w:t>–</w:t>
      </w:r>
      <w:r w:rsidRPr="003E3D13">
        <w:tab/>
        <w:t>med beaktande av Sofiaförklaringen, som antogs vid toppmötet mellan EU och länderna på västra Balkan den 17 maj 2018, och prioriteringsagendan från Sofia, som bifogats förklaringen,</w:t>
      </w:r>
    </w:p>
    <w:p w14:paraId="63E2460C" w14:textId="77777777" w:rsidR="001E0587" w:rsidRPr="003E3D13" w:rsidRDefault="001E0587" w:rsidP="001E0587">
      <w:pPr>
        <w:pStyle w:val="NormalHanging12a"/>
        <w:rPr>
          <w:bCs/>
          <w:iCs/>
        </w:rPr>
      </w:pPr>
      <w:r w:rsidRPr="003E3D13">
        <w:t>–</w:t>
      </w:r>
      <w:r w:rsidRPr="003E3D13">
        <w:tab/>
        <w:t>med beaktande av Zagrebförklaringen, som antogs vid toppmötet mellan EU och länderna på västra Balkan den 6 maj 2020,</w:t>
      </w:r>
    </w:p>
    <w:p w14:paraId="7AA6208F" w14:textId="77777777" w:rsidR="001E0587" w:rsidRPr="003E3D13" w:rsidRDefault="001E0587" w:rsidP="001E0587">
      <w:pPr>
        <w:pStyle w:val="NormalHanging12a"/>
      </w:pPr>
      <w:r w:rsidRPr="003E3D13">
        <w:t>–</w:t>
      </w:r>
      <w:r w:rsidRPr="003E3D13">
        <w:tab/>
        <w:t>med beaktande av förklaringarna från de toppmöten mellan EU och västra Balkan som hölls i Bryssel den 13 december 2023 och den 18 december 2024,</w:t>
      </w:r>
    </w:p>
    <w:p w14:paraId="523C04DC" w14:textId="77777777" w:rsidR="001E0587" w:rsidRPr="003E3D13" w:rsidRDefault="001E0587" w:rsidP="001E0587">
      <w:pPr>
        <w:pStyle w:val="NormalHanging12a"/>
      </w:pPr>
      <w:r w:rsidRPr="003E3D13">
        <w:t>–</w:t>
      </w:r>
      <w:r w:rsidRPr="003E3D13">
        <w:tab/>
        <w:t>med beaktande av Berlinprocessen, som inleddes den 28 augusti 2014,</w:t>
      </w:r>
    </w:p>
    <w:p w14:paraId="63934FF3" w14:textId="77777777" w:rsidR="001E0587" w:rsidRPr="003E3D13" w:rsidRDefault="001E0587" w:rsidP="001E0587">
      <w:pPr>
        <w:pStyle w:val="NormalHanging12a"/>
        <w:rPr>
          <w:bCs/>
          <w:iCs/>
        </w:rPr>
      </w:pPr>
      <w:r w:rsidRPr="003E3D13">
        <w:t>–</w:t>
      </w:r>
      <w:r w:rsidRPr="003E3D13">
        <w:tab/>
        <w:t>med beaktande av 2024 års globala pressfrihetsindex från Reportrar utan gränser,</w:t>
      </w:r>
    </w:p>
    <w:p w14:paraId="256F09ED" w14:textId="77777777" w:rsidR="001E0587" w:rsidRPr="003E3D13" w:rsidRDefault="001E0587" w:rsidP="001E0587">
      <w:pPr>
        <w:pStyle w:val="NormalHanging12a"/>
        <w:rPr>
          <w:bCs/>
          <w:iCs/>
        </w:rPr>
      </w:pPr>
      <w:r w:rsidRPr="003E3D13">
        <w:t>–</w:t>
      </w:r>
      <w:r w:rsidRPr="003E3D13">
        <w:tab/>
        <w:t xml:space="preserve">med beaktande av </w:t>
      </w:r>
      <w:proofErr w:type="spellStart"/>
      <w:r w:rsidRPr="003E3D13">
        <w:t>Transparency</w:t>
      </w:r>
      <w:proofErr w:type="spellEnd"/>
      <w:r w:rsidRPr="003E3D13">
        <w:t xml:space="preserve"> Internationals korruptionsindex 2024,</w:t>
      </w:r>
    </w:p>
    <w:p w14:paraId="2FDC8B1C" w14:textId="77777777" w:rsidR="001E0587" w:rsidRPr="003E3D13" w:rsidRDefault="001E0587" w:rsidP="001E0587">
      <w:pPr>
        <w:pStyle w:val="NormalHanging12a"/>
        <w:rPr>
          <w:bCs/>
          <w:iCs/>
        </w:rPr>
      </w:pPr>
      <w:r w:rsidRPr="003E3D13">
        <w:t>–</w:t>
      </w:r>
      <w:r w:rsidRPr="003E3D13">
        <w:tab/>
        <w:t xml:space="preserve">med beaktande av jämställdhetsrapporten </w:t>
      </w:r>
      <w:r w:rsidRPr="003E3D13">
        <w:rPr>
          <w:i/>
          <w:iCs/>
        </w:rPr>
        <w:t xml:space="preserve">Global Gender Gap </w:t>
      </w:r>
      <w:proofErr w:type="spellStart"/>
      <w:r w:rsidRPr="003E3D13">
        <w:rPr>
          <w:i/>
          <w:iCs/>
        </w:rPr>
        <w:t>Report</w:t>
      </w:r>
      <w:proofErr w:type="spellEnd"/>
      <w:r w:rsidRPr="003E3D13">
        <w:rPr>
          <w:i/>
          <w:iCs/>
        </w:rPr>
        <w:t xml:space="preserve"> 2024</w:t>
      </w:r>
      <w:r w:rsidRPr="003E3D13">
        <w:t xml:space="preserve"> från Världsekonomiskt forum,</w:t>
      </w:r>
    </w:p>
    <w:p w14:paraId="3AD18BFC" w14:textId="77777777" w:rsidR="001E0587" w:rsidRPr="003E3D13" w:rsidRDefault="001E0587" w:rsidP="001E0587">
      <w:pPr>
        <w:pStyle w:val="NormalHanging12a"/>
      </w:pPr>
      <w:r w:rsidRPr="003E3D13">
        <w:t>–</w:t>
      </w:r>
      <w:r w:rsidRPr="003E3D13">
        <w:tab/>
        <w:t>med beaktande av sina tidigare resolutioner om Albanien,</w:t>
      </w:r>
    </w:p>
    <w:p w14:paraId="13F42215" w14:textId="77777777" w:rsidR="001E0587" w:rsidRPr="003E3D13" w:rsidRDefault="001E0587" w:rsidP="001E0587">
      <w:pPr>
        <w:pStyle w:val="NormalHanging12a"/>
      </w:pPr>
      <w:r w:rsidRPr="003E3D13">
        <w:t>–</w:t>
      </w:r>
      <w:r w:rsidRPr="003E3D13">
        <w:tab/>
        <w:t>med beaktande av artikel 55 i arbetsordningen,</w:t>
      </w:r>
    </w:p>
    <w:p w14:paraId="17CC49D0" w14:textId="77777777" w:rsidR="001E0587" w:rsidRPr="003E3D13" w:rsidRDefault="001E0587" w:rsidP="001E0587">
      <w:pPr>
        <w:pStyle w:val="NormalHanging12a"/>
      </w:pPr>
      <w:r w:rsidRPr="003E3D13">
        <w:t>–</w:t>
      </w:r>
      <w:r w:rsidRPr="003E3D13">
        <w:tab/>
        <w:t xml:space="preserve">med beaktande av betänkandet från utskottet för utrikesfrågor (A10-0106/2025), och av </w:t>
      </w:r>
      <w:r w:rsidRPr="003E3D13">
        <w:lastRenderedPageBreak/>
        <w:t>följande skäl:</w:t>
      </w:r>
    </w:p>
    <w:p w14:paraId="13385D4C" w14:textId="77777777" w:rsidR="001E0587" w:rsidRPr="003E3D13" w:rsidRDefault="001E0587" w:rsidP="00DC4B79">
      <w:pPr>
        <w:pStyle w:val="NormalHanging12a"/>
      </w:pPr>
      <w:r w:rsidRPr="003E3D13">
        <w:t>A.</w:t>
      </w:r>
      <w:r w:rsidRPr="003E3D13">
        <w:tab/>
        <w:t>Utvidgningen är EU:s mest verkningsfulla utrikespolitiska instrument och en geostrategisk investering i långsiktig fred, demokrati, stabilitet och säkerhet på hela kontinenten.</w:t>
      </w:r>
    </w:p>
    <w:p w14:paraId="745FF0F1" w14:textId="77777777" w:rsidR="001E0587" w:rsidRPr="003E3D13" w:rsidRDefault="001E0587" w:rsidP="001E0587">
      <w:pPr>
        <w:pStyle w:val="NormalHanging12a"/>
        <w:rPr>
          <w:bCs/>
          <w:iCs/>
        </w:rPr>
      </w:pPr>
      <w:r w:rsidRPr="003E3D13">
        <w:t>B.</w:t>
      </w:r>
      <w:r w:rsidRPr="003E3D13">
        <w:tab/>
        <w:t>EU är fortfarande den viktigaste politiska och ekonomiska partnern för länderna på västra Balkan. Unionen fortsätter att vara Albaniens överlägset största handels- och investeringspartner och dess största givare av ekonomiskt bistånd.</w:t>
      </w:r>
    </w:p>
    <w:p w14:paraId="1FAB4091" w14:textId="77777777" w:rsidR="001E0587" w:rsidRPr="003E3D13" w:rsidRDefault="001E0587" w:rsidP="001E0587">
      <w:pPr>
        <w:pStyle w:val="NormalHanging12a"/>
      </w:pPr>
      <w:r w:rsidRPr="003E3D13">
        <w:t>C.</w:t>
      </w:r>
      <w:r w:rsidRPr="003E3D13">
        <w:tab/>
        <w:t>Utvidgningen är en meritbaserad process som bygger på demokrati, rättsstatsprincipen och grundläggande rättigheter.</w:t>
      </w:r>
      <w:r w:rsidRPr="003E3D13">
        <w:rPr>
          <w:b/>
          <w:i/>
        </w:rPr>
        <w:t xml:space="preserve"> </w:t>
      </w:r>
      <w:r w:rsidRPr="003E3D13">
        <w:t xml:space="preserve">Albaniens EU-anslutning är beroende av varaktiga, djupgående och oåterkalleliga reformer på grundläggande områden, till att börja med rättsstatsprincipen och de demokratiska institutionernas funktion. </w:t>
      </w:r>
    </w:p>
    <w:p w14:paraId="07D8CDA0" w14:textId="77777777" w:rsidR="001E0587" w:rsidRPr="003E3D13" w:rsidRDefault="001E0587" w:rsidP="001E0587">
      <w:pPr>
        <w:pStyle w:val="NormalHanging12a"/>
      </w:pPr>
      <w:r w:rsidRPr="003E3D13">
        <w:t>D.</w:t>
      </w:r>
      <w:r w:rsidRPr="003E3D13">
        <w:tab/>
        <w:t>Albanien har varit ett EU-kandidatland sedan 2014 och inledde anslutningsförhandlingar i juli 2022. Genomgången av landets regelverk slutfördes framgångsrikt i november 2023.</w:t>
      </w:r>
    </w:p>
    <w:p w14:paraId="23552986" w14:textId="77777777" w:rsidR="001E0587" w:rsidRPr="003E3D13" w:rsidRDefault="001E0587" w:rsidP="001E0587">
      <w:pPr>
        <w:pStyle w:val="NormalHanging12a"/>
      </w:pPr>
      <w:r w:rsidRPr="003E3D13">
        <w:t>E.</w:t>
      </w:r>
      <w:r w:rsidRPr="003E3D13">
        <w:tab/>
      </w:r>
      <w:r w:rsidR="00B31B78" w:rsidRPr="00B31B78">
        <w:t>Albanien inledde förhandlingar om ”kluster 1: grundläggande principer” den 15 oktober 2024, ”kluster 6: yttre förbindelser” den 17 december 2024, ”kluster 2: den inre marknaden” den 14 april 2025 och ”kluster 3: konkurrenskraft och til</w:t>
      </w:r>
      <w:r w:rsidR="00B31B78">
        <w:t>lväxt för alla” den 22 maj 2025.</w:t>
      </w:r>
    </w:p>
    <w:p w14:paraId="1526CE94" w14:textId="77777777" w:rsidR="001E0587" w:rsidRPr="003E3D13" w:rsidRDefault="001E0587" w:rsidP="001E0587">
      <w:pPr>
        <w:pStyle w:val="NormalHanging12a"/>
      </w:pPr>
      <w:r w:rsidRPr="003E3D13">
        <w:t>F.</w:t>
      </w:r>
      <w:r w:rsidRPr="003E3D13">
        <w:tab/>
        <w:t>Albanien är en pålitlig utrikespolitisk partner och har fullt ut anpassat sig till EU:s gemensamma utrikes- och säkerhetspolitik.</w:t>
      </w:r>
    </w:p>
    <w:p w14:paraId="0CCFAF87" w14:textId="77777777" w:rsidR="001E0587" w:rsidRPr="003E3D13" w:rsidRDefault="001E0587" w:rsidP="001E0587">
      <w:pPr>
        <w:pStyle w:val="NormalHanging12a"/>
        <w:rPr>
          <w:bCs/>
          <w:iCs/>
        </w:rPr>
      </w:pPr>
      <w:r w:rsidRPr="003E3D13">
        <w:t>G.</w:t>
      </w:r>
      <w:r w:rsidRPr="003E3D13">
        <w:tab/>
        <w:t xml:space="preserve">Albanien har varit måltavla för utländska illasinnade påverkanskampanjer som syftar till att så split, provocera fram spänningar och våld och destabilisera hela regionen, inklusive rysk desinformation och inblandning i valprocessen, samt tvivelaktiga investeringar från aktörer utanför EU, såsom Kina. Ryska och iranska cyberangrepp mot Albanien under 2022 och 2023 störde kritiska myndighetsfunktioner, vilket illustrerar den miljö av hybridhot som landet står inför på vägen mot EU-integration. </w:t>
      </w:r>
    </w:p>
    <w:p w14:paraId="168D8485" w14:textId="77777777" w:rsidR="001E0587" w:rsidRPr="003E3D13" w:rsidRDefault="001E0587" w:rsidP="001E0587">
      <w:pPr>
        <w:pStyle w:val="NormalHanging12a"/>
      </w:pPr>
      <w:r w:rsidRPr="003E3D13">
        <w:t>H.</w:t>
      </w:r>
      <w:r w:rsidRPr="003E3D13">
        <w:tab/>
        <w:t>Valbrister och allvarliga sårbarheter kvarstår i Albaniens valsystem. OSSE/</w:t>
      </w:r>
      <w:proofErr w:type="spellStart"/>
      <w:r w:rsidRPr="003E3D13">
        <w:t>ODIHR:s</w:t>
      </w:r>
      <w:proofErr w:type="spellEnd"/>
      <w:r w:rsidRPr="003E3D13">
        <w:t xml:space="preserve"> rekommendationer om att ytterligare förbättra genomförandet av val i Albanien har ännu inte beaktats fullt ut. </w:t>
      </w:r>
    </w:p>
    <w:p w14:paraId="4E2197D1" w14:textId="77777777" w:rsidR="001E0587" w:rsidRPr="003E3D13" w:rsidRDefault="001E0587" w:rsidP="001E0587">
      <w:pPr>
        <w:pStyle w:val="NormalHanging12a"/>
        <w:rPr>
          <w:bCs/>
          <w:iCs/>
        </w:rPr>
      </w:pPr>
      <w:r w:rsidRPr="003E3D13">
        <w:t>I.</w:t>
      </w:r>
      <w:r w:rsidRPr="003E3D13">
        <w:tab/>
        <w:t xml:space="preserve">Albanien deltar i EU:s uppdrag och insatser inom EU:s gemensamma säkerhets- och försvarspolitik, bland annat i </w:t>
      </w:r>
      <w:proofErr w:type="spellStart"/>
      <w:r w:rsidRPr="003E3D13">
        <w:t>Eufor</w:t>
      </w:r>
      <w:proofErr w:type="spellEnd"/>
      <w:r w:rsidRPr="003E3D13">
        <w:t xml:space="preserve"> </w:t>
      </w:r>
      <w:proofErr w:type="spellStart"/>
      <w:r w:rsidRPr="003E3D13">
        <w:t>Althea</w:t>
      </w:r>
      <w:proofErr w:type="spellEnd"/>
      <w:r w:rsidRPr="003E3D13">
        <w:t xml:space="preserve"> i Bosnien och Hercegovina.</w:t>
      </w:r>
    </w:p>
    <w:p w14:paraId="79C9FAEC" w14:textId="77777777" w:rsidR="001E0587" w:rsidRPr="003E3D13" w:rsidRDefault="001E0587" w:rsidP="001E0587">
      <w:pPr>
        <w:pStyle w:val="NormalHanging12a"/>
        <w:rPr>
          <w:bCs/>
          <w:iCs/>
        </w:rPr>
      </w:pPr>
      <w:r w:rsidRPr="003E3D13">
        <w:t>J.</w:t>
      </w:r>
      <w:r w:rsidRPr="003E3D13">
        <w:tab/>
        <w:t xml:space="preserve">Skydd av nationella och etniska minoriteter är avgörande för länder som vill bli medlemmar i EU. Genomförandelagstiftningen om fri självidentifikation och användningen av minoritetsspråk har antagits i Albanien. </w:t>
      </w:r>
    </w:p>
    <w:p w14:paraId="54AC334F" w14:textId="77777777" w:rsidR="001E0587" w:rsidRPr="003E3D13" w:rsidRDefault="001E0587" w:rsidP="001E0587">
      <w:pPr>
        <w:pStyle w:val="NormalHanging12a"/>
        <w:rPr>
          <w:bCs/>
          <w:iCs/>
        </w:rPr>
      </w:pPr>
      <w:r w:rsidRPr="003E3D13">
        <w:t>K.</w:t>
      </w:r>
      <w:r w:rsidRPr="003E3D13">
        <w:tab/>
        <w:t>Rysslands anfallskrig mot Ukraina belyser att EU:s utvidgning är av central betydelse för att säkerställa säkerhet och stabilitet på vår kontinent.</w:t>
      </w:r>
    </w:p>
    <w:p w14:paraId="6D39360A" w14:textId="77777777" w:rsidR="001E0587" w:rsidRPr="003E3D13" w:rsidRDefault="001E0587" w:rsidP="009F6ADC">
      <w:pPr>
        <w:pStyle w:val="NormalHanging12a"/>
      </w:pPr>
      <w:r w:rsidRPr="003E3D13">
        <w:t>1.</w:t>
      </w:r>
      <w:r w:rsidRPr="003E3D13">
        <w:tab/>
        <w:t xml:space="preserve">Europaparlamentet välkomnar Albaniens orubbliga engagemang för EU-integration, som avspeglar att det finns samförstånd bland samtliga politiska partier, både regerings- och oppositionspartier, och ett överväldigande stöd bland medborgarna. Parlamentet lovordar landets konsekventa och fullständiga anpassning till </w:t>
      </w:r>
      <w:r w:rsidRPr="003E3D13">
        <w:lastRenderedPageBreak/>
        <w:t>EU:s gemensamma utrikes- och säkerhetspolitik och dess främjande av den regelbaserade världsordningen, bland annat att man kategoriskt har reagerat på Rysslands anfallskrig mot Ukraina genom att sluta upp bakom EU:s restriktiva åtgärder gentemot Ryssland och Belarus. Parlamentet erkänner Albaniens aktiva roll i regionen och i regionala initiativ.</w:t>
      </w:r>
    </w:p>
    <w:p w14:paraId="46DAFD64" w14:textId="77777777" w:rsidR="001E0587" w:rsidRPr="003E3D13" w:rsidRDefault="001E0587" w:rsidP="001E0587">
      <w:pPr>
        <w:pStyle w:val="NormalHanging12a"/>
      </w:pPr>
      <w:r w:rsidRPr="003E3D13">
        <w:t>2.</w:t>
      </w:r>
      <w:r w:rsidRPr="003E3D13">
        <w:tab/>
      </w:r>
      <w:r w:rsidR="008B6213" w:rsidRPr="008B6213">
        <w:t>Europaparlamentet välkomnar Albaniens ambition att avsluta anslutningsförhandlingarna före utgången av 2027 och ser positivt på de snabba framsteg som gjorts under de senaste åren, särskilt öppnandet av två kluster av förhandlingskapitel under 2024 och hittills ytterligare två kluster under 2025. Parlamentet påminner om att kandidatländerna genomgår djupgående omvandlingar för att uppfylla kriterierna för medlemskap under anslutningsförhandlingarna, som varar så länge som krävs för att genomföra de nödvändiga reformerna. Parlamentet betonar behovet av att stärka insynen, ansvarsskyldigheten och delaktigheten i anslutningsprocessen, bland annat dess parlamentariska dimension. Parlamentet varnar för åtgärder som skulle kunna undergräva systemet med kontroller och motvikter.</w:t>
      </w:r>
    </w:p>
    <w:p w14:paraId="5A37C490" w14:textId="77777777" w:rsidR="001E0587" w:rsidRPr="003E3D13" w:rsidRDefault="001E0587" w:rsidP="001E0587">
      <w:pPr>
        <w:pStyle w:val="NormalHanging12a"/>
      </w:pPr>
      <w:r w:rsidRPr="003E3D13">
        <w:t>3.</w:t>
      </w:r>
      <w:r w:rsidRPr="003E3D13">
        <w:tab/>
        <w:t>Europaparlamentet konstaterar att takten i EU-anslutningen avgörs av hur kandidatlandet har lyckats anpassa sig till EU:s regelverk, hur man genomfört regelverket och huruvida alla landets institutioner fungerar korrekt. Anslutningstakten grundar sig även på rättsstatlighet, god samhällsstyrning och grundläggande rättigheter. Parlamentet uppmanar med kraft Albanien att påskynda reformerna för att stärka rättsstatsprincipen och den ekonomiska tillväxten, bekämpa korruption och organiserad brottslighet, förhindra människohandel, säkerställa skyddet av de grundläggande rättigheterna och göra framsteg när det gäller yttrandefriheten, informationsfriheten och mediernas mångfald och oberoende.</w:t>
      </w:r>
    </w:p>
    <w:p w14:paraId="287C9CFC" w14:textId="77777777" w:rsidR="001E0587" w:rsidRPr="003E3D13" w:rsidRDefault="001E0587" w:rsidP="001E0587">
      <w:pPr>
        <w:pStyle w:val="NormalHanging12a"/>
      </w:pPr>
      <w:r w:rsidRPr="003E3D13">
        <w:t>4.</w:t>
      </w:r>
      <w:r w:rsidRPr="003E3D13">
        <w:tab/>
        <w:t>Europaparlamentet välkomnar EU:s nya facilitet för reformer och tillväxt för västra Balkan, som kommer att tillhandahålla 922 miljoner euro i bidrag och lån till Albanien när landet uppfyller villkoren i sin ambitiösa reformagenda.</w:t>
      </w:r>
    </w:p>
    <w:p w14:paraId="4F9F2CC3" w14:textId="77777777" w:rsidR="001E0587" w:rsidRPr="003E3D13" w:rsidRDefault="001E0587" w:rsidP="001E0587">
      <w:pPr>
        <w:pStyle w:val="NormalHanging12a"/>
      </w:pPr>
      <w:r w:rsidRPr="003E3D13">
        <w:t>5.</w:t>
      </w:r>
      <w:r w:rsidRPr="003E3D13">
        <w:tab/>
        <w:t>Europaparlamentet noterar Albaniens antagande av den nationella planen för europeisk integration 2024–2026. Parlamentet välkomnar att Albanien har inrättat de organ som ansvarar för integrationsprocessen.</w:t>
      </w:r>
      <w:r w:rsidRPr="003E3D13">
        <w:rPr>
          <w:b/>
          <w:i/>
        </w:rPr>
        <w:t xml:space="preserve"> </w:t>
      </w:r>
      <w:r w:rsidRPr="003E3D13">
        <w:t>Parlamentet efterlyser större insatser för att öka transparensen och delta i offentlig kommunikation om EU-medlemskap.</w:t>
      </w:r>
    </w:p>
    <w:p w14:paraId="28851E0A" w14:textId="77777777" w:rsidR="001E0587" w:rsidRPr="003E3D13" w:rsidRDefault="001E0587" w:rsidP="001E0587">
      <w:pPr>
        <w:pStyle w:val="NormalHanging12a"/>
        <w:rPr>
          <w:bCs/>
          <w:iCs/>
        </w:rPr>
      </w:pPr>
      <w:r w:rsidRPr="003E3D13">
        <w:t>6.</w:t>
      </w:r>
      <w:r w:rsidRPr="003E3D13">
        <w:tab/>
        <w:t>Europaparlamentet välkomnar beslutet att inrätta ett nytt lokalkontor för västra Balkan i Tirana. Parlamentet konstaterar att kontoret kommer att fungera som en viktig kontaktpunkt mellan Europaparlamentet och nationella parlament, det civila samhället och lokala partner från hela västra Balkan.</w:t>
      </w:r>
    </w:p>
    <w:p w14:paraId="15DE4060" w14:textId="77777777" w:rsidR="001E0587" w:rsidRPr="003E3D13" w:rsidRDefault="001E0587" w:rsidP="001E0587">
      <w:pPr>
        <w:pStyle w:val="NormalHanging12a"/>
        <w:rPr>
          <w:bCs/>
          <w:iCs/>
        </w:rPr>
      </w:pPr>
      <w:r w:rsidRPr="003E3D13">
        <w:t>7.</w:t>
      </w:r>
      <w:r w:rsidRPr="003E3D13">
        <w:tab/>
        <w:t>Europaparlamentet noterar med tillfredsställelse att 18 albanska deltagare var involverade i det initiativ för utvidgningskandidater som skapats av Europeiska ekonomiska och sociala kommittén och som syftar till att främja närmare förbindelser med kandidatländerna och underlätta deras gradvisa integrering i EU.</w:t>
      </w:r>
    </w:p>
    <w:p w14:paraId="0A585515" w14:textId="77777777" w:rsidR="001E0587" w:rsidRPr="003E3D13" w:rsidRDefault="001E0587" w:rsidP="001E0587">
      <w:pPr>
        <w:pStyle w:val="NormalHanging12a"/>
        <w:rPr>
          <w:b/>
          <w:i/>
        </w:rPr>
      </w:pPr>
      <w:r w:rsidRPr="003E3D13">
        <w:rPr>
          <w:b/>
          <w:i/>
        </w:rPr>
        <w:t>Demokratiska institutioner, medier och det civila samhället</w:t>
      </w:r>
    </w:p>
    <w:p w14:paraId="79C4AE90" w14:textId="77777777" w:rsidR="001E0587" w:rsidRPr="003E3D13" w:rsidRDefault="001E0587" w:rsidP="001E0587">
      <w:pPr>
        <w:pStyle w:val="NormalHanging12a"/>
      </w:pPr>
      <w:r w:rsidRPr="003E3D13">
        <w:t>8.</w:t>
      </w:r>
      <w:r w:rsidRPr="003E3D13">
        <w:tab/>
        <w:t xml:space="preserve">Europaparlamentet vidhåller att en konstruktiv politisk debatt och ett välordnat parlamentariskt uppförande är centrala aspekter av en demokratisk samhällsstyrning. Parlamentet bekräftar på nytt Albaniens politiska styrkors gemensamma ansvar för att </w:t>
      </w:r>
      <w:r w:rsidRPr="003E3D13">
        <w:lastRenderedPageBreak/>
        <w:t>stärka en konstruktiv och inkluderande politisk dialog och komma till rätta med den pågående stora politiska polariseringen i landet. Parlamentet beklagar djupt de fortsatta konfrontationerna och den provocerande retoriken från politiker från alla partier och sammandrabbningarna mellan den styrande majoriteten och oppositionen. Parlamentet understryker behovet av att främja en politisk kultur som bygger på ömsesidig respekt och efterlevnad av demokratiska normer och som säkerställer att politisk konkurrens inte undergräver den institutionella stabiliteten. Parlamentet framhåller också hur viktigt det är att visa full respekt för parlamentarismens roll genom att sätta stopp för politiska angrepp. Parlamentet efterlyser en uppriktig dialog för att främja politisk stabilitet och framsteg, och betonar behovet av samförstånd över partigränserna om EU:s integrationsagenda och ett meningsfullt deltagande av det civila samhället. Parlamentet betonar behovet av effektivare parlamentarisk tillsyn och bättre fungerande institutioner.</w:t>
      </w:r>
    </w:p>
    <w:p w14:paraId="0969C366" w14:textId="77777777" w:rsidR="001E0587" w:rsidRPr="003E3D13" w:rsidRDefault="001E0587" w:rsidP="001E0587">
      <w:pPr>
        <w:pStyle w:val="NormalHanging12a"/>
        <w:rPr>
          <w:bCs/>
          <w:iCs/>
        </w:rPr>
      </w:pPr>
      <w:r w:rsidRPr="003E3D13">
        <w:t>9.</w:t>
      </w:r>
      <w:r w:rsidRPr="003E3D13">
        <w:tab/>
        <w:t xml:space="preserve">Europaparlamentet erkänner det växande hotet från utländskt illasinnat inflytande och hybridinblandning i Albaniens demokratiska institutioner. Parlamentet betonar att man genom Kremlanpassade narrativ har försökt urholka allmänhetens förtroende för demokratiska institutioner och främja västfientlighet. Parlamentet uppmanar Albanien att stärka den institutionella motståndskraften mot dold politisk finansiering, mediemanipulation och cyberhot, som direkt påverkar landets EU-anslutningsprocess. Parlamentet begär att EU-institutionerna noga övervakar Albaniens exponering för utländskt illasinnat inflytande. </w:t>
      </w:r>
    </w:p>
    <w:p w14:paraId="3979E7E9" w14:textId="77777777" w:rsidR="001E0587" w:rsidRPr="003E3D13" w:rsidRDefault="001E0587" w:rsidP="001E0587">
      <w:pPr>
        <w:pStyle w:val="NormalHanging12a"/>
        <w:rPr>
          <w:bCs/>
          <w:iCs/>
        </w:rPr>
      </w:pPr>
      <w:r w:rsidRPr="003E3D13">
        <w:t>10.</w:t>
      </w:r>
      <w:r w:rsidRPr="003E3D13">
        <w:tab/>
        <w:t>Europaparlamentet noterar med tillfredsställelse att Albanien blockerat ryska</w:t>
      </w:r>
      <w:r w:rsidR="007A2021">
        <w:t xml:space="preserve"> </w:t>
      </w:r>
      <w:r w:rsidRPr="003E3D13">
        <w:t xml:space="preserve">desinformationsdomäner, men betonar att det behövs en samordnad mekanism mellan EU och Albanien för att bemöta desinformation, som bygger på plattformen </w:t>
      </w:r>
      <w:proofErr w:type="spellStart"/>
      <w:r w:rsidRPr="003E3D13">
        <w:t>EUvsDisinfo</w:t>
      </w:r>
      <w:proofErr w:type="spellEnd"/>
      <w:r w:rsidRPr="003E3D13">
        <w:t xml:space="preserve">, för att snabbt avslöja och motverka Kremls narrativ. Parlamentet förespråkar ett ökat regionalt samarbete mellan länderna på västra Balkan för att utbyta bästa praxis och utveckla gemensamma strategier i syfte att bekämpa desinformation och utländsk inblandning. Parlamentet varnar för det ökande fotavtrycket från kinesiska statsstödda medier i Albanien. </w:t>
      </w:r>
    </w:p>
    <w:p w14:paraId="14C2B6E8" w14:textId="77777777" w:rsidR="001E0587" w:rsidRPr="003E3D13" w:rsidRDefault="001E0587" w:rsidP="001E0587">
      <w:pPr>
        <w:pStyle w:val="NormalHanging12a"/>
        <w:rPr>
          <w:bCs/>
          <w:iCs/>
        </w:rPr>
      </w:pPr>
      <w:r w:rsidRPr="003E3D13">
        <w:t>11.</w:t>
      </w:r>
      <w:r w:rsidRPr="003E3D13">
        <w:tab/>
        <w:t xml:space="preserve">Europaparlamentet betonar det albanska parlamentets skyldighet att utan dröjsmål respektera författningsdomstolens avgöranden, och framhåller parlamentets grundläggande och oersättliga roll när det gäller att skydda kontroller och motvikter. Albanien uppmanas att säkerställa verklig demokratisk ansvarsskyldighet och ett starkare och mer transparent styre. </w:t>
      </w:r>
    </w:p>
    <w:p w14:paraId="0CEF8CEB" w14:textId="77777777" w:rsidR="001E0587" w:rsidRPr="003E3D13" w:rsidRDefault="001E0587" w:rsidP="00DC4B79">
      <w:pPr>
        <w:pStyle w:val="NormalHanging12a"/>
      </w:pPr>
      <w:r w:rsidRPr="003E3D13">
        <w:t>12.</w:t>
      </w:r>
      <w:r w:rsidRPr="003E3D13">
        <w:tab/>
      </w:r>
      <w:r w:rsidR="008B6213" w:rsidRPr="008B6213">
        <w:t xml:space="preserve">Europaparlamentet noterar att Albaniens vallag ändrades i juli 2024, vilket innebar att den albanska diasporan kunde rösta utanför landet och att delvis öppna kandidatlistor infördes. Parlamentet noterar parlamentsvalet den 11 maj 2025 och understryker att valet, på grundval av de preliminära slutsatserna från OSSE/ODIHR, var konkurrensutsatt och genomfördes professionellt, men att det ägde rum i en mycket polariserad miljö och att det inte rådde lika villkor för kandidaterna. Parlamentet uttrycker oro över att det styrande partiet gynnades av den utbredda användningen av administrativa resurser. Parlamentet noterar att offentliggörandet av slutrapporten från OSSE/ODIHR, som kommer att innehålla den slutliga bedömningen och de rekommendationer som ska genomföras, förväntas under de kommande månaderna. Parlamentet uppmanar alla partier att visa politisk vilja för en omfattande och inkluderande valreform för att fullt ut och i god tid genomföra alla rekommendationer från OSSE/ODIHR och Venedigkommissionen, inbegripet rekommendationerna om </w:t>
      </w:r>
      <w:r w:rsidR="008B6213" w:rsidRPr="008B6213">
        <w:lastRenderedPageBreak/>
        <w:t>ramen för valfinansiering och partifinansiering.</w:t>
      </w:r>
    </w:p>
    <w:p w14:paraId="5CFDD468" w14:textId="77777777" w:rsidR="001E0587" w:rsidRPr="003E3D13" w:rsidRDefault="001E0587" w:rsidP="001E0587">
      <w:pPr>
        <w:pStyle w:val="NormalHanging12a"/>
        <w:rPr>
          <w:bCs/>
          <w:iCs/>
        </w:rPr>
      </w:pPr>
      <w:r w:rsidRPr="003E3D13">
        <w:t>13.</w:t>
      </w:r>
      <w:r w:rsidRPr="003E3D13">
        <w:tab/>
        <w:t xml:space="preserve">Europaparlamentet beklagar att miljön för fria medier och oberoende journalister har försämrats under de senaste åren. Parlamentet noterar med oro att mediernas oberoende och mångfald i Albanien alltjämt påverkas av hög marknadskoncentration, överlappande affärsintressen och politiska intressen, bristande insyn i finansiering och ägande samt hot mot och osäkra arbetsvillkor för journalister. Parlamentet noterar att Albanien enligt 2024 års globala pressfrihetsindex från Reportrar utan gränser ligger på 99:e plats, vilket återspeglar aktuella problem när det gäller medieägandekoncentration, politisk inblandning och hot mot journalister. Parlamentet betonar att bristen på insyn i mediefinansieringen och ägarstrukturerna ökar risken för redaktionell partiskhet och spridning av utländsk propaganda och undergräver allmänhetens förtroende för journalistiken. Parlamentet uppmanar de albanska myndigheterna att säkerställa insyn i medieägandet och säkerställa en nolltoleranspolicy för hot mot journalister. Parlamentet uppmanar den albanska regeringen att stödja oberoende plattformar för faktagranskning som ett sätt att säkerställa allmänhetens tillgång till korrekt information och upprätthålla informationsmiljöns integritet. </w:t>
      </w:r>
    </w:p>
    <w:p w14:paraId="10CA8D19" w14:textId="77777777" w:rsidR="001E0587" w:rsidRPr="003E3D13" w:rsidRDefault="001E0587" w:rsidP="006A4135">
      <w:pPr>
        <w:pStyle w:val="NormalHanging12a"/>
        <w:rPr>
          <w:bCs/>
          <w:iCs/>
        </w:rPr>
      </w:pPr>
      <w:r w:rsidRPr="003E3D13">
        <w:t>14.</w:t>
      </w:r>
      <w:r w:rsidRPr="003E3D13">
        <w:tab/>
        <w:t xml:space="preserve">Europaparlamentet påminner om att varje översyn av medielagstiftningen bör vara förenlig med Venedigkommissionens rekommendationer och ske på ett transparent och inkluderande sätt, i samråd med </w:t>
      </w:r>
      <w:proofErr w:type="spellStart"/>
      <w:r w:rsidRPr="003E3D13">
        <w:t>medieorganisationer</w:t>
      </w:r>
      <w:proofErr w:type="spellEnd"/>
      <w:r w:rsidRPr="003E3D13">
        <w:t>, i syfte att förbättra mediefriheten och självregleringen. Parlamentet välkomnar den plattform för att främja skyddet av journalistik och journalisters säkerhet som lanserats av Europarådet tillsammans med EU och ett nätverk av framstående pressfrihetsorganisationer. Parlamentet beklagar att det inte har gjorts några framsteg med att anpassa den rättsliga ramen till EU:s regelverk och standarder, inbegripet den europeiska mediefrihetsakten</w:t>
      </w:r>
      <w:r w:rsidRPr="003E3D13">
        <w:rPr>
          <w:rStyle w:val="FootnoteReference"/>
        </w:rPr>
        <w:footnoteReference w:id="4"/>
      </w:r>
      <w:r w:rsidRPr="003E3D13">
        <w:t xml:space="preserve">. Parlamentet påminner om behovet av att stärka undersökande journalistik, faktagranskning och mediekompetens och bekämpa hatpropaganda, desinformation och falska nyheter. Parlamentet uttrycker oro över ihållande provocerande mediefientlig retorik, även bland högt uppsatta politiker, offentliga tjänstemän och andra offentliga personer, som underblåser en skrämselkultur. Parlamentet fördömer skarpt de ökande verbala attackerna mot journalister som rapporterar om rättsstatsprincipen och korruptionsfrågor liksom kvinnofientliga nättrakasserier riktade mot kvinnliga journalister. Parlamentet fördömer också lika starkt smutskastningskampanjer, våld och upplopp, och begär att de slutliga fällande domarna mot angriparna säkerställs. Parlamentet beklagar att strafflagen inte ger journalister skydd mot hot och våld, och uppmanar myndigheterna att anta en rättslig ram som effektivt skyddar journalister, människorättsförsvarare, miljöaktivister och andra berörda parter mot den oroande ökningen av strategiska rättsprocesser för att hindra offentlig debatt (SLAPP-rättegångar), med syftet att avkriminalisera förtal och respektera den oberoende journalistikens roll som en avgörande </w:t>
      </w:r>
      <w:proofErr w:type="spellStart"/>
      <w:r w:rsidRPr="003E3D13">
        <w:t>maktkontroll</w:t>
      </w:r>
      <w:proofErr w:type="spellEnd"/>
      <w:r w:rsidRPr="003E3D13">
        <w:t xml:space="preserve"> och att samarbeta med medierna på ett sätt som upprätthåller demokratiska principer.</w:t>
      </w:r>
    </w:p>
    <w:p w14:paraId="4593C076" w14:textId="77777777" w:rsidR="001E0587" w:rsidRPr="003E3D13" w:rsidRDefault="001E0587" w:rsidP="001E0587">
      <w:pPr>
        <w:pStyle w:val="NormalHanging12a"/>
      </w:pPr>
      <w:r w:rsidRPr="003E3D13">
        <w:t>15.</w:t>
      </w:r>
      <w:r w:rsidRPr="003E3D13">
        <w:tab/>
        <w:t xml:space="preserve">Europaparlamentet påminner om de nationella och lokala myndigheternas ansvar för att förbättra transparensen, ansvarsskyldigheten och delaktigheten genom att genomföra meningsfulla och regelbundna offentliga samråd med berörda parter. </w:t>
      </w:r>
      <w:r w:rsidRPr="003E3D13">
        <w:lastRenderedPageBreak/>
        <w:t>Parlamentet noterar med oro att det albanska parlamentets genomförande av regelverket för offentliga samråd fortfarande är huvudsakligen formellt. Parlamentet betonar behovet av större transparens när det gäller offentliga uppgifter och viktiga lagstiftningsprojekt. Parlamentet vidhåller att de lokala myndigheternas finansiella resurser, administrativa kapacitet och finanspolitiska autonomi bör förbättras.</w:t>
      </w:r>
    </w:p>
    <w:p w14:paraId="504B5A8A" w14:textId="77777777" w:rsidR="001E0587" w:rsidRPr="003E3D13" w:rsidRDefault="001E0587" w:rsidP="001E0587">
      <w:pPr>
        <w:pStyle w:val="NormalHanging12a"/>
        <w:keepNext/>
        <w:keepLines/>
        <w:widowControl/>
        <w:rPr>
          <w:bCs/>
          <w:iCs/>
        </w:rPr>
      </w:pPr>
      <w:r w:rsidRPr="003E3D13">
        <w:t>16.</w:t>
      </w:r>
      <w:r w:rsidRPr="003E3D13">
        <w:tab/>
        <w:t>Europaparlamentet lovordar Albaniens dynamiska och konstruktiva civila samhälle som spelar en viktig och positiv roll i reformprocessen. Parlamentet välkomnar den förbättrade valövervakningen och det civila samhällets ökade deltagande i övervakningen av den demokratiska processen. Parlamentet understryker att det civila samhället är av avgörande betydelse för att främja demokrati och pluralism och verka för god samhällsstyrning och sociala framsteg. Parlamentet uppmuntrar Albaniens regering att stärka det civila samhällets roll, inklusive kvinnorättsorganisationer, i processen för anslutning till EU, redan i ett tidigt skede och i en transparent lagstiftningsprocess. Parlamentet beklagar att det civila samhällets organisationer i Albanien verkar i en utmanande miljö och att de får begränsad offentlig finansiering. Parlamentet insisterar på att grunden för ett effektivt system för momsbefrielse ska läggas i överensstämmelse med de åtaganden som Albanien gjort inom ramen för samarbetsavtalet mellan EU och Albanien och IPA III. Parlamentet uppmanar med kraft myndigheterna att påskynda utarbetandet av färdplanen 2024–2027 för regeringens politik för en mer gynnsam miljö för det civila samhällets utveckling och att noga övervaka genomförandet av denna färdplan.</w:t>
      </w:r>
    </w:p>
    <w:p w14:paraId="75DD3AA5" w14:textId="77777777" w:rsidR="001E0587" w:rsidRPr="003E3D13" w:rsidRDefault="001E0587" w:rsidP="00DC4B79">
      <w:pPr>
        <w:spacing w:after="240"/>
        <w:ind w:left="567" w:hanging="567"/>
      </w:pPr>
      <w:r w:rsidRPr="003E3D13">
        <w:t>17.</w:t>
      </w:r>
      <w:r w:rsidRPr="003E3D13">
        <w:tab/>
        <w:t>Europaparlamentet välkomnar inrättandet av den nya posten som minister för offentlig förvaltning och korruptionsbekämpning och understryker vikten av dess effektivitet och av att genomföra reformer av den offentliga förvaltningen och när det gäller korruptionsbekämpning. Parlamentet är dock fortsatt oroat över de begränsade framstegen beträffande reformen av den offentliga förvaltningen. Parlamentet insisterar på att de albanska myndigheterna effektivt genomför bestämmelser om meritbaserad rekrytering och ser över ändamålsenligheten hos de nuvarande övervakningsstrukturerna för de nya reformerna avseende offentlig förvaltning och korruptionsbekämpning. Parlamentet understryker behovet av att främja en kultur av ansvarsskyldighet, opartisk tillgång till offentlig information och granskning av offentliga institutioner, även när det gäller genomförandet av reformagendan. Parlamentet noterar att offentliga enheter måste förbättra sin efterlevnad av transparenskraven och sin lyhördhet för informationsförfrågningar.</w:t>
      </w:r>
    </w:p>
    <w:p w14:paraId="431FB5F7" w14:textId="77777777" w:rsidR="001E0587" w:rsidRPr="003E3D13" w:rsidRDefault="001E0587" w:rsidP="001E0587">
      <w:pPr>
        <w:pStyle w:val="NormalHanging12a"/>
        <w:rPr>
          <w:bCs/>
          <w:iCs/>
        </w:rPr>
      </w:pPr>
      <w:r w:rsidRPr="003E3D13">
        <w:t>18.</w:t>
      </w:r>
      <w:r w:rsidRPr="003E3D13">
        <w:tab/>
        <w:t xml:space="preserve">Europaparlamentet beklagar de begränsade framstegen när det gäller att anpassa den rättsliga ramen för upphandling till EU:s regelverk. Parlamentet uttrycker oro över de nyligen införda tillfälliga undantagen i lagstiftningen om offentlig upphandling. Parlamentet uppmanar de albanska myndigheterna att förbättra de konkurrensbetonade upphandlingsförfarandena i linje med EU:s regelverk. </w:t>
      </w:r>
    </w:p>
    <w:p w14:paraId="32949F78" w14:textId="77777777" w:rsidR="001E0587" w:rsidRPr="003E3D13" w:rsidRDefault="001E0587" w:rsidP="001E0587">
      <w:pPr>
        <w:pStyle w:val="NormalHanging12a"/>
        <w:rPr>
          <w:bCs/>
          <w:iCs/>
        </w:rPr>
      </w:pPr>
      <w:r w:rsidRPr="003E3D13">
        <w:t>19.</w:t>
      </w:r>
      <w:r w:rsidRPr="003E3D13">
        <w:tab/>
        <w:t xml:space="preserve">Europaparlamentet välkomnar Albaniens framsteg när det gäller att förbättra överföringen av uppgifter till Eurostat. </w:t>
      </w:r>
    </w:p>
    <w:p w14:paraId="0AB6972A" w14:textId="77777777" w:rsidR="001E0587" w:rsidRPr="003E3D13" w:rsidRDefault="001E0587" w:rsidP="00DC4B79">
      <w:pPr>
        <w:pStyle w:val="NormalHanging12a"/>
        <w:rPr>
          <w:b/>
          <w:i/>
        </w:rPr>
      </w:pPr>
      <w:r w:rsidRPr="003E3D13">
        <w:rPr>
          <w:b/>
          <w:i/>
        </w:rPr>
        <w:t>Grundläggande rättigheter</w:t>
      </w:r>
    </w:p>
    <w:p w14:paraId="19D1CE32" w14:textId="77777777" w:rsidR="001E0587" w:rsidRPr="003E3D13" w:rsidRDefault="001E0587" w:rsidP="00DC4B79">
      <w:pPr>
        <w:pStyle w:val="NormalHanging12a"/>
        <w:rPr>
          <w:bCs/>
          <w:iCs/>
        </w:rPr>
      </w:pPr>
      <w:r w:rsidRPr="003E3D13">
        <w:t>20.</w:t>
      </w:r>
      <w:r w:rsidRPr="003E3D13">
        <w:tab/>
        <w:t xml:space="preserve">Europaparlamentet noterar att Albaniens rättsliga ram för könsrelaterat våld ännu inte är helt förenlig med Istanbulkonventionen. Parlamentet uttrycker djup oro över att våld mot kvinnor alltjämt är ett akut problem och att antalet kvinnomord fortfarande är högt. </w:t>
      </w:r>
      <w:r w:rsidRPr="003E3D13">
        <w:lastRenderedPageBreak/>
        <w:t>Parlamentet välkomnar ombudsmannens inrättande av ett initiativ för att övervaka kvinnomord.</w:t>
      </w:r>
      <w:r w:rsidRPr="003E3D13">
        <w:rPr>
          <w:b/>
          <w:i/>
        </w:rPr>
        <w:t xml:space="preserve"> </w:t>
      </w:r>
      <w:r w:rsidRPr="003E3D13">
        <w:t>Parlamentet uppmanar med kraft till förbättrade stödtjänster för brottsoffer, särskilt hälso- och sjukvård, finansiering av härbärgen, kostnadsfri rättshjälp samt återintegrering och rehabilitering av brottsoffren. Parlamentet betonar behovet av ökat ekonomiskt och institutionellt stöd till förebyggande program, kampanjer för att öka allmänhetens medvetenhet och specialiserad utbildning för brottsbekämpande och rättsliga myndigheter för att säkerställa en strategi som sätter brottsoffret i centrum.</w:t>
      </w:r>
    </w:p>
    <w:p w14:paraId="20E026E3" w14:textId="77777777" w:rsidR="001E0587" w:rsidRPr="003E3D13" w:rsidRDefault="001E0587" w:rsidP="001E0587">
      <w:pPr>
        <w:pStyle w:val="NormalHanging12a"/>
        <w:rPr>
          <w:bCs/>
          <w:iCs/>
        </w:rPr>
      </w:pPr>
      <w:r w:rsidRPr="003E3D13">
        <w:t>21.</w:t>
      </w:r>
      <w:r w:rsidRPr="003E3D13">
        <w:tab/>
        <w:t xml:space="preserve">Europaparlamentet uttrycker oro över ihållande brister, såsom bristfällig eller partiell efterlevnad av EU:s regelverk, när det gäller personer med funktionsnedsättning och jämställdhet. Parlamentet erkänner att Albanien fullt ut behöver anpassa sin rättsliga ram om könsrelaterat våld till Istanbulkonventionen. Parlamentet noterar att Albanien, enligt jämställdhetsrapporten Global Gender Gap </w:t>
      </w:r>
      <w:proofErr w:type="spellStart"/>
      <w:r w:rsidRPr="003E3D13">
        <w:t>Report</w:t>
      </w:r>
      <w:proofErr w:type="spellEnd"/>
      <w:r w:rsidRPr="003E3D13">
        <w:t xml:space="preserve"> 2024 från Världsekonomiskt forum, har fallit sex placeringar till plats 23 globalt, vilket visar på en växande klyfta mellan könen. Parlamentet uttrycker djup oro över att våld mot kvinnor alltjämt är ett akut problem och att antalet kvinnomord fortfarande är högt. Parlamentet efterlyser ett fullständigt och effektivt genomförande av den befintliga lagstiftningen, bland annat striktare tillämpning av skyddsåtgärder och ökad rättslig lyhördhet vid fall av könsrelaterat våld, vilket betonas i Europeiska kommissionens rapport för 2024 om Albanien.</w:t>
      </w:r>
    </w:p>
    <w:p w14:paraId="52409A52" w14:textId="77777777" w:rsidR="001E0587" w:rsidRDefault="001E0587" w:rsidP="001E0587">
      <w:pPr>
        <w:pStyle w:val="NormalHanging12a"/>
      </w:pPr>
      <w:r w:rsidRPr="003E3D13">
        <w:t>22.</w:t>
      </w:r>
      <w:r w:rsidRPr="003E3D13">
        <w:tab/>
        <w:t xml:space="preserve">Europaparlamentet välkomnar antagandet av en ny nationell </w:t>
      </w:r>
      <w:proofErr w:type="spellStart"/>
      <w:r w:rsidRPr="003E3D13">
        <w:t>hbti</w:t>
      </w:r>
      <w:proofErr w:type="spellEnd"/>
      <w:r w:rsidRPr="003E3D13">
        <w:t xml:space="preserve">+-handlingsplan med bättre finansiering. Parlamentet beklagar dock att inga framsteg har gjorts när det gäller att ta initiativ till nödvändig lagstiftning på detta område och uppmanar myndigheterna att anta den nödvändiga lagstiftningen om erkännande av könsidentitet och könskarakteristika samt om samkönade partnerskap/äktenskap. Parlamentet beklagar djupt att </w:t>
      </w:r>
      <w:proofErr w:type="spellStart"/>
      <w:r w:rsidRPr="003E3D13">
        <w:t>hbti</w:t>
      </w:r>
      <w:proofErr w:type="spellEnd"/>
      <w:r w:rsidRPr="003E3D13">
        <w:t xml:space="preserve">+-personer fortfarande utsätts för hot och nedsättande kampanjer i medierna, och att offentliga institutioner inte tillhandahåller tillräckligt skydd. Parlamentet noterar att kvinnor som bor på landsbygden och i avlägsna områden, samt romska och egyptiska kvinnor och </w:t>
      </w:r>
      <w:proofErr w:type="spellStart"/>
      <w:r w:rsidRPr="003E3D13">
        <w:t>hbti</w:t>
      </w:r>
      <w:proofErr w:type="spellEnd"/>
      <w:r w:rsidRPr="003E3D13">
        <w:t xml:space="preserve">+-personer, fortfarande har begränsad tillgång till primärvård. Parlamentet uppmanar med kraft offentliga institutioner att visa ett starkt engagemang för att skydda </w:t>
      </w:r>
      <w:proofErr w:type="spellStart"/>
      <w:r w:rsidRPr="003E3D13">
        <w:t>hbti</w:t>
      </w:r>
      <w:proofErr w:type="spellEnd"/>
      <w:r w:rsidRPr="003E3D13">
        <w:t xml:space="preserve">+-personers rättigheter och att agera beslutsamt mot diskriminerande och hatiska uttalanden mot </w:t>
      </w:r>
      <w:proofErr w:type="spellStart"/>
      <w:r w:rsidRPr="003E3D13">
        <w:t>hbti</w:t>
      </w:r>
      <w:proofErr w:type="spellEnd"/>
      <w:r w:rsidRPr="003E3D13">
        <w:t xml:space="preserve">+-personer. </w:t>
      </w:r>
    </w:p>
    <w:p w14:paraId="136D1D0D" w14:textId="77777777" w:rsidR="008B6213" w:rsidRPr="003E3D13" w:rsidRDefault="00F12F6D" w:rsidP="001E0587">
      <w:pPr>
        <w:pStyle w:val="NormalHanging12a"/>
        <w:rPr>
          <w:bCs/>
          <w:iCs/>
        </w:rPr>
      </w:pPr>
      <w:r>
        <w:rPr>
          <w:bCs/>
          <w:iCs/>
        </w:rPr>
        <w:t>23</w:t>
      </w:r>
      <w:r w:rsidR="008B6213" w:rsidRPr="008B6213">
        <w:rPr>
          <w:bCs/>
          <w:iCs/>
        </w:rPr>
        <w:t>.</w:t>
      </w:r>
      <w:r w:rsidR="008B6213" w:rsidRPr="008B6213">
        <w:rPr>
          <w:bCs/>
          <w:iCs/>
        </w:rPr>
        <w:tab/>
        <w:t xml:space="preserve">Europaparlamentet uppmanar Albanien att fullt ut respektera den albanska </w:t>
      </w:r>
      <w:proofErr w:type="spellStart"/>
      <w:r w:rsidR="008B6213" w:rsidRPr="008B6213">
        <w:rPr>
          <w:bCs/>
          <w:iCs/>
        </w:rPr>
        <w:t>autokefala</w:t>
      </w:r>
      <w:proofErr w:type="spellEnd"/>
      <w:r w:rsidR="008B6213" w:rsidRPr="008B6213">
        <w:rPr>
          <w:bCs/>
          <w:iCs/>
        </w:rPr>
        <w:t xml:space="preserve"> ortodoxa kyrkans autonomi och avhålla sig från alla handlingar som undergräver dess religionsfrihet eller äganderätt. Parlamentet kräver att inblandningen i kyrkliga utnämningar upphör och att en dialog inleds med religiösa myndigheter för att skydda den religiösa mångfalden.</w:t>
      </w:r>
    </w:p>
    <w:p w14:paraId="5C00265B" w14:textId="77777777" w:rsidR="006109C2" w:rsidRDefault="001E0587" w:rsidP="00DC4B79">
      <w:pPr>
        <w:spacing w:after="240"/>
        <w:ind w:left="567" w:hanging="567"/>
      </w:pPr>
      <w:r w:rsidRPr="003E3D13">
        <w:t>2</w:t>
      </w:r>
      <w:r w:rsidR="00F12F6D">
        <w:t>4</w:t>
      </w:r>
      <w:r w:rsidRPr="003E3D13">
        <w:t>.</w:t>
      </w:r>
      <w:r w:rsidRPr="003E3D13">
        <w:tab/>
        <w:t xml:space="preserve">Europaparlamentet välkomnar antagandet av den genomförandelagstiftning som är under utarbetande om rättigheter för personer som tillhör minoriteter, särskilt om självidentifikation och användning av minoritetsspråk, </w:t>
      </w:r>
      <w:r w:rsidR="005C5F4F" w:rsidRPr="005C5F4F">
        <w:t xml:space="preserve">bland annat inom lokala självstyrande enheter, </w:t>
      </w:r>
      <w:r w:rsidRPr="003E3D13">
        <w:t xml:space="preserve">och understryker att dessa föreskrifter måste genomföras fullt ut och effektivt för att rättigheter som rör minoriteter och utbildning ska kunna utövas i praktiken. Parlamentet uppmanar myndigheterna att </w:t>
      </w:r>
      <w:r w:rsidR="005C5F4F" w:rsidRPr="005C5F4F">
        <w:t xml:space="preserve">säkerställa ett effektivt genomförande av föreskrifterna, särskilt genom att anslå tillräckliga resurser till centrala organ och lokala myndigheter. Parlamentet uppmanar myndigheterna att säkerställa att förfarandena för att utse ledamöter till kommittén för nationella minoriteter ses över i linje med rekommendationerna från kommissionen och den rådgivande kommittén om ramkonventionen för skydd för nationella minoriteter. Parlamentet uppmanar </w:t>
      </w:r>
      <w:r w:rsidR="005C5F4F" w:rsidRPr="005C5F4F">
        <w:lastRenderedPageBreak/>
        <w:t>myndigheterna att</w:t>
      </w:r>
      <w:r w:rsidR="005C5F4F">
        <w:t xml:space="preserve"> </w:t>
      </w:r>
      <w:r w:rsidRPr="003E3D13">
        <w:t xml:space="preserve">öka kapaciteten hos den statliga kommittén för nationella minoriteter </w:t>
      </w:r>
      <w:r w:rsidR="005C5F4F" w:rsidRPr="005C5F4F">
        <w:t>och se till att den fungerar fullt ut och har tillräckliga resurser till sitt förfogande.</w:t>
      </w:r>
      <w:r w:rsidR="005C5F4F">
        <w:t xml:space="preserve"> </w:t>
      </w:r>
      <w:r w:rsidRPr="003E3D13">
        <w:t xml:space="preserve">Parlamentet uttrycker oro över de kvarstående problemen med diskriminering och social utestängning som drabbar minoritetsgrupper i Albanien. Parlamentet uppmanar den albanska regeringen att fullt ut respektera och skydda de mänskliga rättigheterna, även minoriteters rättigheter, och att säkerställa att alla anklagelser om kränkningar av de mänskliga rättigheterna, inklusive hatpropaganda, utreds snabbt och grundligt. Parlamentet uppmanar med kraft de albanska myndigheterna att stärka de institutionella mekanismerna för att förebygga diskriminering och säkerställa ett meningsfullt politiskt deltagande av alla befolkningsgrupper, i överensstämmelse med rekommendationerna i kommissionens rapport för 2024 om Albanien. Parlamentet uppmanar Albanien att skydda och främja sina nationella minoriteters kulturarv, språk och traditioner. Parlamentet uppmanar Albanien att tillhandahålla utbildning för nationella minoriteter på </w:t>
      </w:r>
      <w:r w:rsidR="005C5F4F" w:rsidRPr="005C5F4F">
        <w:t>deras modersmål, inbegripet lämplig grundskole- och gymnasieutbildning på grekiska i regioner som traditionellt bebos av den grekiska nationella minoriteten</w:t>
      </w:r>
      <w:r w:rsidR="005D2186">
        <w:t xml:space="preserve"> </w:t>
      </w:r>
      <w:r w:rsidRPr="003E3D13">
        <w:t xml:space="preserve">och att </w:t>
      </w:r>
      <w:r w:rsidRPr="006A4135">
        <w:t xml:space="preserve">säkerställa </w:t>
      </w:r>
      <w:r w:rsidR="005D2186" w:rsidRPr="006A4135">
        <w:t>obegränsad</w:t>
      </w:r>
      <w:r w:rsidRPr="003E3D13">
        <w:t xml:space="preserve"> tillgång till statlig grundskole-, gymnasie- och högskoleutbildning för alla landets medborgare</w:t>
      </w:r>
      <w:r w:rsidR="003A5B19">
        <w:t xml:space="preserve"> </w:t>
      </w:r>
      <w:r w:rsidR="003A5B19" w:rsidRPr="003A5B19">
        <w:t>och därmed till fullo genomföra relevant lagstiftning.</w:t>
      </w:r>
    </w:p>
    <w:p w14:paraId="0CCC5877" w14:textId="77777777" w:rsidR="001E0587" w:rsidRPr="003E3D13" w:rsidRDefault="006109C2" w:rsidP="00DC4B79">
      <w:pPr>
        <w:spacing w:after="240"/>
        <w:ind w:left="567" w:hanging="567"/>
        <w:rPr>
          <w:bCs/>
          <w:iCs/>
        </w:rPr>
      </w:pPr>
      <w:r w:rsidRPr="006109C2">
        <w:t>2</w:t>
      </w:r>
      <w:r w:rsidR="00F12F6D">
        <w:t>5</w:t>
      </w:r>
      <w:r w:rsidRPr="006109C2">
        <w:t>.</w:t>
      </w:r>
      <w:r w:rsidRPr="006109C2">
        <w:tab/>
        <w:t>Europaparlamentet uppmanar Albanien att skydda och bevara den grekisk-ortodoxa minoritetens religiösa och kulturella arv, bland annat genom restaurering och juridiskt erkännande av kyrkor och kyrkogårdar. Parlamentet uppmanar myndigheterna att avhålla sig från att expropriera eller riva egendom av historisk eller kulturell betydelse för den grekiska minoriteten.</w:t>
      </w:r>
    </w:p>
    <w:p w14:paraId="166A73D2" w14:textId="77777777" w:rsidR="001E0587" w:rsidRDefault="001E0587" w:rsidP="001E0587">
      <w:pPr>
        <w:pStyle w:val="NormalHanging12a"/>
      </w:pPr>
      <w:r w:rsidRPr="003E3D13">
        <w:t>2</w:t>
      </w:r>
      <w:r w:rsidR="00F12F6D">
        <w:t>6</w:t>
      </w:r>
      <w:r w:rsidRPr="003E3D13">
        <w:t>.</w:t>
      </w:r>
      <w:r w:rsidRPr="003E3D13">
        <w:tab/>
        <w:t xml:space="preserve">Europaparlamentet påminner om att Albanien bör skydda rätten till egendom, särskilt genom att göra avgörande framsteg med den första registreringen och ersättningen, förbättra insynen i det statliga fastighetsregistret och kvaliteten på fastighetsdata i fastighetsregistret, och se till att rätten till en rättvis rättegång och rätten till ett effektivt rättsmedel respekteras i fall av expropriering och avlägsnande av egendom. </w:t>
      </w:r>
    </w:p>
    <w:p w14:paraId="0CEA07AC" w14:textId="77777777" w:rsidR="006109C2" w:rsidRDefault="006109C2" w:rsidP="001E0587">
      <w:pPr>
        <w:pStyle w:val="NormalHanging12a"/>
        <w:rPr>
          <w:bCs/>
          <w:iCs/>
        </w:rPr>
      </w:pPr>
      <w:r w:rsidRPr="006109C2">
        <w:rPr>
          <w:bCs/>
          <w:iCs/>
        </w:rPr>
        <w:t>2</w:t>
      </w:r>
      <w:r w:rsidR="00F12F6D">
        <w:rPr>
          <w:bCs/>
          <w:iCs/>
        </w:rPr>
        <w:t>7</w:t>
      </w:r>
      <w:r w:rsidRPr="006109C2">
        <w:rPr>
          <w:bCs/>
          <w:iCs/>
        </w:rPr>
        <w:t>.</w:t>
      </w:r>
      <w:r w:rsidRPr="006109C2">
        <w:rPr>
          <w:bCs/>
          <w:iCs/>
        </w:rPr>
        <w:tab/>
        <w:t>Europaparlamentet uppmuntrar Albaniens regering att ta itu med och rätta till de orättvisor som kommunistregimen utsatte alla religiösa samfund för.</w:t>
      </w:r>
    </w:p>
    <w:p w14:paraId="093516CC" w14:textId="77777777" w:rsidR="006109C2" w:rsidRPr="003E3D13" w:rsidRDefault="006109C2" w:rsidP="001E0587">
      <w:pPr>
        <w:pStyle w:val="NormalHanging12a"/>
        <w:rPr>
          <w:bCs/>
          <w:iCs/>
        </w:rPr>
      </w:pPr>
      <w:r w:rsidRPr="006109C2">
        <w:rPr>
          <w:bCs/>
          <w:iCs/>
        </w:rPr>
        <w:t>2</w:t>
      </w:r>
      <w:r w:rsidR="00F12F6D">
        <w:rPr>
          <w:bCs/>
          <w:iCs/>
        </w:rPr>
        <w:t>8</w:t>
      </w:r>
      <w:r w:rsidRPr="006109C2">
        <w:rPr>
          <w:bCs/>
          <w:iCs/>
        </w:rPr>
        <w:t>.</w:t>
      </w:r>
      <w:r w:rsidRPr="006109C2">
        <w:rPr>
          <w:bCs/>
          <w:iCs/>
        </w:rPr>
        <w:tab/>
        <w:t>Europaparlamentet är oroat över det långsamma återlämnandet av religiös egendom som konfiskerats av kommunisterna. Parlamentet noterar dessutom med oro att Albaniens regering, trots många begäranden från religiösa samfund, inte har återlämnat alla heliga föremål, reliker, ikoner och arkiv som konfiskerades under kommunistregimen</w:t>
      </w:r>
      <w:r>
        <w:rPr>
          <w:rStyle w:val="FootnoteReference"/>
          <w:bCs/>
          <w:iCs/>
        </w:rPr>
        <w:footnoteReference w:id="5"/>
      </w:r>
      <w:r w:rsidRPr="006109C2">
        <w:rPr>
          <w:bCs/>
          <w:iCs/>
        </w:rPr>
        <w:t>.</w:t>
      </w:r>
    </w:p>
    <w:p w14:paraId="54B84442" w14:textId="77777777" w:rsidR="001E0587" w:rsidRPr="003E3D13" w:rsidRDefault="001E0587" w:rsidP="001E0587">
      <w:pPr>
        <w:pStyle w:val="NormalHanging12a"/>
        <w:rPr>
          <w:bCs/>
          <w:iCs/>
        </w:rPr>
      </w:pPr>
      <w:r w:rsidRPr="003E3D13">
        <w:t>2</w:t>
      </w:r>
      <w:r w:rsidR="00F12F6D">
        <w:t>9</w:t>
      </w:r>
      <w:r w:rsidRPr="003E3D13">
        <w:t>.</w:t>
      </w:r>
      <w:r w:rsidRPr="003E3D13">
        <w:tab/>
        <w:t xml:space="preserve">Europaparlamentet efterlyser ökade investeringar i moderniseringen av utbildningssystemet för att säkerställa dess kvalitet och inkluderingsförmåga. Parlamentet uppmanar Albanien att genomföra åtgärder för att främja sysselsättnings- och utbildningsmöjligheter för personer med funktionsnedsättning. </w:t>
      </w:r>
    </w:p>
    <w:p w14:paraId="3C1F8200" w14:textId="77777777" w:rsidR="001E0587" w:rsidRPr="003E3D13" w:rsidRDefault="00F12F6D" w:rsidP="001E0587">
      <w:pPr>
        <w:pStyle w:val="NormalHanging12a"/>
      </w:pPr>
      <w:r>
        <w:t>30</w:t>
      </w:r>
      <w:r w:rsidR="001E0587" w:rsidRPr="003E3D13">
        <w:t>.</w:t>
      </w:r>
      <w:r w:rsidR="001E0587" w:rsidRPr="003E3D13">
        <w:tab/>
      </w:r>
      <w:r w:rsidR="006109C2" w:rsidRPr="006109C2">
        <w:t>Europaparlamentet gläder sig över folkräkningen 2023 i Albanien. Parlamentet uppmanar myndigheterna att offentliggöra detaljerade uppgifter och tematiska analyser i linje med kommissionens rekommendation i 2024 års rapport om Albanien.</w:t>
      </w:r>
      <w:r w:rsidR="001E0587" w:rsidRPr="003E3D13">
        <w:t xml:space="preserve"> </w:t>
      </w:r>
    </w:p>
    <w:p w14:paraId="1FCB14AA" w14:textId="77777777" w:rsidR="001E0587" w:rsidRPr="003E3D13" w:rsidRDefault="00F12F6D" w:rsidP="001E0587">
      <w:pPr>
        <w:pStyle w:val="NormalHanging12a"/>
      </w:pPr>
      <w:r>
        <w:lastRenderedPageBreak/>
        <w:t>31</w:t>
      </w:r>
      <w:r w:rsidR="001E0587" w:rsidRPr="003E3D13">
        <w:t>.</w:t>
      </w:r>
      <w:r w:rsidR="001E0587" w:rsidRPr="003E3D13">
        <w:tab/>
        <w:t xml:space="preserve">Europaparlamentet välkomnar antagandet av lagen om skydd av personuppgifter, som syftar till fullständig anpassning till EU:s regelverk. Parlamentet lovordar de albanska myndigheterna för antagandet av genomförandelagstiftning om förfarandet och skälig ersättning för användning av anonyma verk och databasen över upphovsrättsligt skyddade verk, men uttrycker allvarlig oro över hanteringen av personuppgifter och bristerna i </w:t>
      </w:r>
      <w:proofErr w:type="spellStart"/>
      <w:r w:rsidR="001E0587" w:rsidRPr="003E3D13">
        <w:t>it-systemen</w:t>
      </w:r>
      <w:proofErr w:type="spellEnd"/>
      <w:r w:rsidR="001E0587" w:rsidRPr="003E3D13">
        <w:t xml:space="preserve">. Parlamentet uppmanar de albanska myndigheterna att stärka skyddsåtgärderna mot dataintrång, öka de förebyggande åtgärderna och allmänhetens medvetenhet samt förbättra den institutionella kapaciteten för att effektivt genomföra den nya lagen om skydd av personuppgifter. Parlamentet uppmanar Albanien att ytterligare samarbeta med EU:s immaterialrättsmyndighet. </w:t>
      </w:r>
    </w:p>
    <w:p w14:paraId="4CE48F5B" w14:textId="77777777" w:rsidR="001E0587" w:rsidRPr="003E3D13" w:rsidRDefault="00F12F6D" w:rsidP="001E0587">
      <w:pPr>
        <w:pStyle w:val="NormalHanging12a"/>
        <w:keepNext/>
        <w:keepLines/>
        <w:widowControl/>
        <w:rPr>
          <w:bCs/>
          <w:iCs/>
        </w:rPr>
      </w:pPr>
      <w:r>
        <w:t>32</w:t>
      </w:r>
      <w:r w:rsidR="001E0587" w:rsidRPr="003E3D13">
        <w:t>.</w:t>
      </w:r>
      <w:r w:rsidR="001E0587" w:rsidRPr="003E3D13">
        <w:tab/>
        <w:t xml:space="preserve">Europaparlamentet erkänner det stärka samarbetet mellan Albanien och EU när det gäller hantering av migrationsflöden och gränskontroll, särskilt genom den nya nationella migrationsstrategin 2024–2026 och samarbetet med </w:t>
      </w:r>
      <w:proofErr w:type="spellStart"/>
      <w:r w:rsidR="001E0587" w:rsidRPr="003E3D13">
        <w:t>Frontex</w:t>
      </w:r>
      <w:proofErr w:type="spellEnd"/>
      <w:r w:rsidR="001E0587" w:rsidRPr="003E3D13">
        <w:t>. Parlamentet noterar samförståndsavtalet mellan Italien och Albanien.</w:t>
      </w:r>
    </w:p>
    <w:p w14:paraId="775C687A" w14:textId="77777777" w:rsidR="001E0587" w:rsidRPr="003E3D13" w:rsidRDefault="001E0587" w:rsidP="001E0587">
      <w:pPr>
        <w:pStyle w:val="NormalHanging12a"/>
        <w:rPr>
          <w:b/>
          <w:i/>
        </w:rPr>
      </w:pPr>
      <w:r w:rsidRPr="003E3D13">
        <w:rPr>
          <w:b/>
          <w:i/>
        </w:rPr>
        <w:t>Rättsstatsprincipen</w:t>
      </w:r>
    </w:p>
    <w:p w14:paraId="2F210908" w14:textId="77777777" w:rsidR="001E0587" w:rsidRPr="003E3D13" w:rsidRDefault="00F12F6D" w:rsidP="001E0587">
      <w:pPr>
        <w:pStyle w:val="NormalHanging12a"/>
        <w:rPr>
          <w:bCs/>
          <w:iCs/>
        </w:rPr>
      </w:pPr>
      <w:r>
        <w:t>33</w:t>
      </w:r>
      <w:r w:rsidR="001E0587" w:rsidRPr="003E3D13">
        <w:t>.</w:t>
      </w:r>
      <w:r w:rsidR="001E0587" w:rsidRPr="003E3D13">
        <w:tab/>
        <w:t xml:space="preserve">Europaparlamentet lovordar de framsteg som Albanien har gjort i genomförandet av reformerna av rättsväsendet i syfte att stärka rättsväsendets oberoende, transparens och ansvarsskyldighet, bland annat i fråga om granskningsprocessen, som slutfördes i första instans. Parlamentet välkomnar den nya reformprocessen för ”god samhällsstyrning, rättsstatsprincipen och korruptionsbekämpning för Albanien 2030”, som inletts av det albanska parlamentet. Parlamentet betonar att alla initiativ som syftar till att stärka samhällsstyrningen, rättsstatsprincipen och de korruptionsbekämpande insatserna måste bygga på delaktighet, insyn och samarbete. </w:t>
      </w:r>
    </w:p>
    <w:p w14:paraId="2164435C" w14:textId="77777777" w:rsidR="001E0587" w:rsidRPr="003E3D13" w:rsidRDefault="001E0587" w:rsidP="001E0587">
      <w:pPr>
        <w:pStyle w:val="NormalHanging12a"/>
      </w:pPr>
      <w:r w:rsidRPr="003E3D13">
        <w:t>3</w:t>
      </w:r>
      <w:r w:rsidR="00F12F6D">
        <w:t>4</w:t>
      </w:r>
      <w:r w:rsidRPr="003E3D13">
        <w:t>.</w:t>
      </w:r>
      <w:r w:rsidRPr="003E3D13">
        <w:tab/>
      </w:r>
      <w:r w:rsidR="006109C2" w:rsidRPr="006109C2">
        <w:t xml:space="preserve">Europaparlamentet uttrycker oro över att politiken alltjämt lägger sig i och utövar påtryckningar på rättsväsendet. Parlamentet noterar med oro bristerna när det gäller meritbaserade utnämningar av ledamöter i det höga rättsliga rådet och det höga åklagarrådet som inte är domare, och deras integritet. Parlamentet beklagar de ihållande utmaningar när det gäller rättsväsendets funktion som noterades i </w:t>
      </w:r>
      <w:proofErr w:type="spellStart"/>
      <w:r w:rsidR="006109C2" w:rsidRPr="006109C2">
        <w:t>SPAK:s</w:t>
      </w:r>
      <w:proofErr w:type="spellEnd"/>
      <w:r w:rsidR="006109C2" w:rsidRPr="006109C2">
        <w:t xml:space="preserve"> rapport från 2024.</w:t>
      </w:r>
      <w:r w:rsidRPr="003E3D13">
        <w:t xml:space="preserve"> </w:t>
      </w:r>
    </w:p>
    <w:p w14:paraId="1E78F6E4" w14:textId="77777777" w:rsidR="001E0587" w:rsidRPr="003E3D13" w:rsidRDefault="001E0587" w:rsidP="001E0587">
      <w:pPr>
        <w:pStyle w:val="NormalHanging12a"/>
        <w:rPr>
          <w:bCs/>
          <w:iCs/>
        </w:rPr>
      </w:pPr>
      <w:r w:rsidRPr="003E3D13">
        <w:t>3</w:t>
      </w:r>
      <w:r w:rsidR="00F12F6D">
        <w:t>5</w:t>
      </w:r>
      <w:r w:rsidRPr="003E3D13">
        <w:t>.</w:t>
      </w:r>
      <w:r w:rsidRPr="003E3D13">
        <w:tab/>
        <w:t>Europaparlamentet efterlyser brådskande åtgärder för att säkerställa rättsväsendets oberoende och institutionell integritet.</w:t>
      </w:r>
    </w:p>
    <w:p w14:paraId="21A453D5" w14:textId="77777777" w:rsidR="001E0587" w:rsidRPr="003E3D13" w:rsidRDefault="001E0587" w:rsidP="001E0587">
      <w:pPr>
        <w:pStyle w:val="NormalHanging12a"/>
      </w:pPr>
      <w:r w:rsidRPr="003E3D13">
        <w:t>3</w:t>
      </w:r>
      <w:r w:rsidR="00F12F6D">
        <w:t>6</w:t>
      </w:r>
      <w:r w:rsidRPr="003E3D13">
        <w:t>.</w:t>
      </w:r>
      <w:r w:rsidRPr="003E3D13">
        <w:tab/>
        <w:t xml:space="preserve">Europaparlamentet betonar att Albanien hamnade på plats 80 i </w:t>
      </w:r>
      <w:proofErr w:type="spellStart"/>
      <w:r w:rsidRPr="003E3D13">
        <w:t>Transparency</w:t>
      </w:r>
      <w:proofErr w:type="spellEnd"/>
      <w:r w:rsidRPr="003E3D13">
        <w:t xml:space="preserve"> Internationals korruptionsindex för 2024, vilket visar att det behövs betydande framsteg när det gäller att bekämpa korruption på hög nivå och säkerställa rättsväsendets oberoende. Parlamentet understryker det viktiga arbete som Albaniens särskilda struktur för bekämpning av korruption och organiserad brottslighet (SPAK) utför för att uppnå resultat när det gäller att utreda, lagföra och döma i korruptionsmål på hög nivå samt fall som rör skydd av EU:s ekonomiska intressen. Parlamentet betonar hur viktigt det är att säkerställa korruptionsbekämpande institutioners fullständiga oberoende, och uppmuntrar till en förstärkt operativ kapacitet och utredningskapacitet för dessa institutioner. Parlamentet välkomnar korruptionsutredningar och korruptionsförfaranden på hög nivå. Parlamentet betonar att en ökning av antalet slutliga fällande domar mot höga tjänstemän förblir en viktig prioritering. Parlamentet uppmanar eftertryckligen alla aktörer att avstå från åtgärder som undergräver det arbete som utförs av oberoende institutioner såsom SPAK. Parlamentet beklagar att rättsväsendet är verksamt </w:t>
      </w:r>
      <w:r w:rsidRPr="003E3D13">
        <w:lastRenderedPageBreak/>
        <w:t>i en hotfull miljö och utsätts för otillbörliga påtryckningar, vilka utgör ett allvarligt hot mot rättsväsendets oberoende. Parlamentet uttrycker oro över bristande stöd från institutionerna när domare utsätts för hot. Detta försvagar allmänhetens förtroende och äventyrar allvarligt rättsstatsprincipen och Albaniens EU-integrationsprocess.</w:t>
      </w:r>
    </w:p>
    <w:p w14:paraId="3830E566" w14:textId="77777777" w:rsidR="001E0587" w:rsidRPr="003E3D13" w:rsidRDefault="001E0587" w:rsidP="001E0587">
      <w:pPr>
        <w:pStyle w:val="NormalHanging12a"/>
        <w:keepNext/>
        <w:keepLines/>
        <w:widowControl/>
        <w:rPr>
          <w:bCs/>
          <w:iCs/>
        </w:rPr>
      </w:pPr>
      <w:r w:rsidRPr="003E3D13">
        <w:t>3</w:t>
      </w:r>
      <w:r w:rsidR="00F12F6D">
        <w:t>7</w:t>
      </w:r>
      <w:r w:rsidRPr="003E3D13">
        <w:t>.</w:t>
      </w:r>
      <w:r w:rsidRPr="003E3D13">
        <w:tab/>
        <w:t>Europaparlamentet noterar utmaningarna när det gäller rättssystemets kvalitet och effektivitet, bland annat det stora antalet lediga tjänster inom rättsväsendet, bristen på domstolspersonal, kvaliteten på den inledande rättsliga utbildningen och den rättsliga fortbildningen, konsekvensen i befintlig rättspraxis och avsaknaden av ett modernt integrerat ärendehanteringssystem. Parlamentet noterar att budgetanslagen är otillräckliga, särskilt för domstolskomponenten. Parlamentet understryker att man också i fortsättningen bör prioritera att beta av eftersläpande obehandlade ärenden i rättssystemet. Parlamentet välkomnar dock att Albaniens författningsdomstol har förbättrat sin effektivitet genom att beta av eftersläpande ärenden och att den fortsätter att upprätthålla institutionella kontroller och motvikter.</w:t>
      </w:r>
    </w:p>
    <w:p w14:paraId="46DD5DC9" w14:textId="77777777" w:rsidR="001E0587" w:rsidRPr="003E3D13" w:rsidRDefault="001E0587" w:rsidP="001E0587">
      <w:pPr>
        <w:pStyle w:val="NormalHanging12a"/>
      </w:pPr>
      <w:r w:rsidRPr="003E3D13">
        <w:t>3</w:t>
      </w:r>
      <w:r w:rsidR="00F12F6D">
        <w:t>8</w:t>
      </w:r>
      <w:r w:rsidRPr="003E3D13">
        <w:t>.</w:t>
      </w:r>
      <w:r w:rsidRPr="003E3D13">
        <w:tab/>
        <w:t>Europaparlamentet välkomnar antagandet av nationell lagstiftning för anpassning till EU:s regelverk om bekämpning av penningtvätt. Parlamentet noterar behovet av att inrätta ett starkt kontor för återvinning av tillgångar och att förbättra granskningsförfarandena och processerna för att utreda, lagföra och uppnå fällande domar i korruptionsmål på hög nivå, bland annat genom beslagtagande och slutligt förverkande av tillgångar som härrör från brott.</w:t>
      </w:r>
    </w:p>
    <w:p w14:paraId="3563B8CB" w14:textId="77777777" w:rsidR="001E0587" w:rsidRPr="003E3D13" w:rsidRDefault="001E0587" w:rsidP="001E0587">
      <w:pPr>
        <w:pStyle w:val="NormalHanging12a"/>
        <w:rPr>
          <w:bCs/>
          <w:iCs/>
        </w:rPr>
      </w:pPr>
      <w:r w:rsidRPr="003E3D13">
        <w:t>3</w:t>
      </w:r>
      <w:r w:rsidR="00F12F6D">
        <w:t>9</w:t>
      </w:r>
      <w:r w:rsidRPr="003E3D13">
        <w:t>.</w:t>
      </w:r>
      <w:r w:rsidRPr="003E3D13">
        <w:tab/>
      </w:r>
      <w:r w:rsidR="006109C2" w:rsidRPr="006109C2">
        <w:t>Europaparlamentet uppmanar Albanien att fortsätta att anpassa sin rättsliga ram, och framför allt sin strafflag, till EU:s regelverk om kampen mot organiserad brottslighet och handel med narkotika och skjutvapen, samt att bekämpa cyberbrottslighet, extremism och terroristhot. Parlamentet är fortsatt oroat över det ihållande hotet och diversifieringen av de albanska maffiagruppernas verksamhet i Europa. Parlamentet beklagar att dessa kriminella grupper fortfarande är djupt involverade i narkotika- och vapenhandel, smuggling av migranter, människohandel och penningtvätt i flera medlemsstater, särskilt i Nederländerna, Belgien, Italien och Frankrike, trots de ansträngningar som gjorts för att upplösa deras nätverk, bland annat genom användning av data från den krypterade meddelandetjänsten Sky-ECC i utredningarna. Parlamentet noterar utnämningen av ytterligare åklagare till den särskilda åklagarmyndigheten samt inrättandet av en enhet för finansiella utredningar. Parlamentet lovordar Albaniens deltagande i gemensamma insatser och samarbete inom ramen för Europeiska sektorsövergripande plattformen mot brottshot (</w:t>
      </w:r>
      <w:proofErr w:type="spellStart"/>
      <w:r w:rsidR="006109C2" w:rsidRPr="006109C2">
        <w:t>Empact</w:t>
      </w:r>
      <w:proofErr w:type="spellEnd"/>
      <w:r w:rsidR="006109C2" w:rsidRPr="006109C2">
        <w:t xml:space="preserve">) när det gäller narkotikahandel, penningtvätt och cyberbrottslighet. Parlamentet erkänner vidare det intensifierade samarbetet med Europol, Eurojust, </w:t>
      </w:r>
      <w:proofErr w:type="spellStart"/>
      <w:r w:rsidR="006109C2" w:rsidRPr="006109C2">
        <w:t>Frontex</w:t>
      </w:r>
      <w:proofErr w:type="spellEnd"/>
      <w:r w:rsidR="006109C2" w:rsidRPr="006109C2">
        <w:t xml:space="preserve">, Interpol och Carin-nätverket i kampen mot organiserad brottslighet och i arbetet för att upplösa gränsöverskridande kriminella nätverk. Parlamentet uppmuntrar Albanien att stärka sina mekanismer för utbyte av underrättelser med EU:s byråer för att öka den regionala stabiliteten. Parlamentet efterlyser fortsatta insatser för att anpassa Albaniens säkerhetspolitik till EU:s strategier och främja en mer integrerad och motståndskraftig regional </w:t>
      </w:r>
      <w:proofErr w:type="spellStart"/>
      <w:r w:rsidR="006109C2" w:rsidRPr="006109C2">
        <w:t>säkerhetsram</w:t>
      </w:r>
      <w:proofErr w:type="spellEnd"/>
      <w:r w:rsidR="006109C2" w:rsidRPr="006109C2">
        <w:t>. Parlamentet uppmanar Albanien att stärka kampen mot människohandel i samarbete med medlemsstaterna och EU-byråer. Parlamentet betonar behovet av att motverka olaglig handel med handeldvapen och lätta vapen, med tanke på att Albanien är både mottagarland och transitland. Parlamentet välkomnar antagandet av en ny strategi för skydd av brottsoffer. Parlamentet betonar vikten av fortbildning för personal som ansvarar för migrationsövervakning, för att säkerställa ett effektivt genomförande av EU:s regelverk och kraftfullare åtgärder mot människohandelsnätverk.</w:t>
      </w:r>
    </w:p>
    <w:p w14:paraId="4DB5163E" w14:textId="77777777" w:rsidR="001E0587" w:rsidRPr="003E3D13" w:rsidRDefault="00F12F6D" w:rsidP="001E0587">
      <w:pPr>
        <w:pStyle w:val="NormalHanging12a"/>
        <w:rPr>
          <w:bCs/>
          <w:iCs/>
        </w:rPr>
      </w:pPr>
      <w:r>
        <w:lastRenderedPageBreak/>
        <w:t>40</w:t>
      </w:r>
      <w:r w:rsidR="001E0587" w:rsidRPr="003E3D13">
        <w:t>.</w:t>
      </w:r>
      <w:r w:rsidR="001E0587" w:rsidRPr="003E3D13">
        <w:tab/>
        <w:t>Europaparlamentet uppmuntrar Europeiska utrikestjänsten och kommissionen att ytterligare bidra till att stärka Albaniens motståndskraft mot hybridhot på området cybersäkerhet, informationsmanipulation och skydd av kritisk infrastruktur. Parlamentet uppmanar Albanien att bedöma de risker som är förknippade med utländska direktinvesteringar och att granska sådana investeringar, särskilt inom strategiska sektorer såsom energi, gruvdrift och telekommunikation, för att undvika ekonomiska beroenden och skuldfällor och skydda nationella intressen, öka säkerheten och säkerställa överensstämmelse med EU:s standarder.</w:t>
      </w:r>
    </w:p>
    <w:p w14:paraId="372321D7" w14:textId="77777777" w:rsidR="001E0587" w:rsidRPr="003E3D13" w:rsidRDefault="00F12F6D" w:rsidP="001E0587">
      <w:pPr>
        <w:pStyle w:val="NormalHanging12a"/>
        <w:rPr>
          <w:bCs/>
          <w:iCs/>
        </w:rPr>
      </w:pPr>
      <w:r>
        <w:t>41</w:t>
      </w:r>
      <w:r w:rsidR="001E0587" w:rsidRPr="003E3D13">
        <w:t>.</w:t>
      </w:r>
      <w:r w:rsidR="001E0587" w:rsidRPr="003E3D13">
        <w:tab/>
        <w:t>Europaparlamentet uppmanar EU och länderna på västra Balkan att upprätta en ram för ändamålsenligt samarbete mellan Europeiska åklagarmyndigheten (</w:t>
      </w:r>
      <w:proofErr w:type="spellStart"/>
      <w:r w:rsidR="001E0587" w:rsidRPr="003E3D13">
        <w:t>Eppo</w:t>
      </w:r>
      <w:proofErr w:type="spellEnd"/>
      <w:r w:rsidR="001E0587" w:rsidRPr="003E3D13">
        <w:t>) och anslutningsländerna, för att främja ett nära samarbete och lagföring av missbruk av EU</w:t>
      </w:r>
      <w:r w:rsidR="001E0587" w:rsidRPr="003E3D13">
        <w:noBreakHyphen/>
        <w:t xml:space="preserve">medel. Parlamentet välkomnar att Albanien har ingått ett bilateralt samarbetsavtal med </w:t>
      </w:r>
      <w:proofErr w:type="spellStart"/>
      <w:r w:rsidR="001E0587" w:rsidRPr="003E3D13">
        <w:t>Eppo</w:t>
      </w:r>
      <w:proofErr w:type="spellEnd"/>
      <w:r w:rsidR="001E0587" w:rsidRPr="003E3D13">
        <w:t>.</w:t>
      </w:r>
    </w:p>
    <w:p w14:paraId="59D5FC5C" w14:textId="77777777" w:rsidR="001E0587" w:rsidRPr="003E3D13" w:rsidRDefault="001E0587" w:rsidP="001E0587">
      <w:pPr>
        <w:pStyle w:val="NormalHanging12a"/>
        <w:rPr>
          <w:b/>
          <w:i/>
        </w:rPr>
      </w:pPr>
      <w:r w:rsidRPr="003E3D13">
        <w:rPr>
          <w:b/>
          <w:i/>
        </w:rPr>
        <w:t>Socioekonomiska reformer</w:t>
      </w:r>
    </w:p>
    <w:p w14:paraId="013F4BAA" w14:textId="77777777" w:rsidR="001E0587" w:rsidRPr="003E3D13" w:rsidRDefault="00F12F6D" w:rsidP="001E0587">
      <w:pPr>
        <w:pStyle w:val="NormalHanging12a"/>
      </w:pPr>
      <w:r>
        <w:t>42</w:t>
      </w:r>
      <w:r w:rsidR="001E0587" w:rsidRPr="003E3D13">
        <w:t>.</w:t>
      </w:r>
      <w:r w:rsidR="001E0587" w:rsidRPr="003E3D13">
        <w:tab/>
        <w:t>Europaparlamentet välkomnar Albaniens åtagande att genomföra EU:s tillväxtplan för västra Balkan, som omfattar integration av EU:s inre marknad, regional ekonomisk integration, grundläggande reformer och ökat ekonomiskt stöd.</w:t>
      </w:r>
    </w:p>
    <w:p w14:paraId="74465DFF" w14:textId="77777777" w:rsidR="001E0587" w:rsidRPr="003E3D13" w:rsidRDefault="00F12F6D" w:rsidP="001E0587">
      <w:pPr>
        <w:pStyle w:val="NormalHanging12a"/>
        <w:rPr>
          <w:bCs/>
          <w:iCs/>
        </w:rPr>
      </w:pPr>
      <w:r>
        <w:t>43</w:t>
      </w:r>
      <w:r w:rsidR="001E0587" w:rsidRPr="003E3D13">
        <w:t>.</w:t>
      </w:r>
      <w:r w:rsidR="001E0587" w:rsidRPr="003E3D13">
        <w:tab/>
        <w:t xml:space="preserve">Europaparlamentet betonar vikten av att förbättra den offentliga infrastrukturen inom länderna på västra Balkan och att utveckla förbindelser med EU:s medlemsstater. Parlamentet påminner om potentialen i den ekonomiska planen och investeringsplanen för västra Balkan för att förbättra den regionala </w:t>
      </w:r>
      <w:proofErr w:type="spellStart"/>
      <w:r w:rsidR="001E0587" w:rsidRPr="003E3D13">
        <w:t>konnektiviteten</w:t>
      </w:r>
      <w:proofErr w:type="spellEnd"/>
      <w:r w:rsidR="001E0587" w:rsidRPr="003E3D13">
        <w:t xml:space="preserve"> genom järnvägs- och väginfrastruktur. Parlamentet uppmanar i detta avseende med kraft myndigheterna i alla länder att slutföra korridor VIII som förbinder Albanien, </w:t>
      </w:r>
      <w:proofErr w:type="spellStart"/>
      <w:r w:rsidR="001E0587" w:rsidRPr="003E3D13">
        <w:t>Nordmakedonien</w:t>
      </w:r>
      <w:proofErr w:type="spellEnd"/>
      <w:r w:rsidR="001E0587" w:rsidRPr="003E3D13">
        <w:t xml:space="preserve"> och Bulgarien. Parlamentet påminner om hur viktigt det är att förbättra flygförbindelserna mellan länderna på västra Balkan och EU:s medlemsstater.</w:t>
      </w:r>
    </w:p>
    <w:p w14:paraId="4A90E40B" w14:textId="77777777" w:rsidR="001E0587" w:rsidRPr="003E3D13" w:rsidRDefault="001E0587" w:rsidP="001E0587">
      <w:pPr>
        <w:pStyle w:val="NormalHanging12a"/>
        <w:rPr>
          <w:bCs/>
          <w:iCs/>
        </w:rPr>
      </w:pPr>
      <w:r w:rsidRPr="003E3D13">
        <w:t>4</w:t>
      </w:r>
      <w:r w:rsidR="00F12F6D">
        <w:t>4</w:t>
      </w:r>
      <w:r w:rsidRPr="003E3D13">
        <w:t>.</w:t>
      </w:r>
      <w:r w:rsidRPr="003E3D13">
        <w:tab/>
        <w:t>Europaparlamentet välkomnar Albaniens reformagenda för företagsklimat, humankapital, digitalisering, energi och grön omställning, grundläggande rättigheter och rättsstatsprincipen. Parlamentet välkomnar dessutom Albaniens deltagande i EU:s program för ett digitalt Europa. Parlamentet gläds åt att Albanien har rankats som en regional ledare inom offentlig förvaltning och digital offentlig upphandling genom stödprogrammet för förbättring av förvaltningen och ledningen, vilket drivs av EU och Organisationen för ekonomiskt samarbete och utveckling.</w:t>
      </w:r>
    </w:p>
    <w:p w14:paraId="3389484C" w14:textId="77777777" w:rsidR="001E0587" w:rsidRPr="003E3D13" w:rsidRDefault="001E0587" w:rsidP="001E0587">
      <w:pPr>
        <w:pStyle w:val="NormalHanging12a"/>
        <w:rPr>
          <w:bCs/>
          <w:iCs/>
        </w:rPr>
      </w:pPr>
      <w:r w:rsidRPr="003E3D13">
        <w:t>4</w:t>
      </w:r>
      <w:r w:rsidR="00F12F6D">
        <w:t>5</w:t>
      </w:r>
      <w:r w:rsidRPr="003E3D13">
        <w:t>.</w:t>
      </w:r>
      <w:r w:rsidRPr="003E3D13">
        <w:tab/>
        <w:t>Europaparlamentet uppmuntrar de albanska myndigheterna att minska risken för fattigdom och social utestängning genom att ytterligare förbättra tillgången till utbildning och bostäder samt sociala tjänster och hälso- och sjukvårdstjänster, särskilt för missgynnade befolkningsgrupper och minoriteter, däribland romer och egyptier. Parlamentet efterlyser genomförandet av Albaniens nationella strategi för socialt skydd 2024–2030 och den nationella strategin för sysselsättning och färdigheter 2023–2030. Parlamentet uppmanar Albanien att vidta ytterligare åtgärder för att bekämpa ungdomsarbetslösheten och uppmanar de albanska myndigheterna att effektivt genomföra den nationella agendan för barnets rättigheter genom att ge stöd till barn som är drabbade av utestängning och fattigdom.</w:t>
      </w:r>
    </w:p>
    <w:p w14:paraId="34A75E55" w14:textId="77777777" w:rsidR="001E0587" w:rsidRPr="003E3D13" w:rsidRDefault="001E0587" w:rsidP="001E0587">
      <w:pPr>
        <w:pStyle w:val="NormalHanging12a"/>
        <w:rPr>
          <w:bCs/>
          <w:iCs/>
          <w:szCs w:val="24"/>
        </w:rPr>
      </w:pPr>
      <w:r w:rsidRPr="003E3D13">
        <w:t>4</w:t>
      </w:r>
      <w:r w:rsidR="00F12F6D">
        <w:t>6</w:t>
      </w:r>
      <w:r w:rsidRPr="003E3D13">
        <w:t>.</w:t>
      </w:r>
      <w:r w:rsidRPr="003E3D13">
        <w:tab/>
        <w:t xml:space="preserve">Europaparlamentet lovordar de albanska myndigheterna för antagandet av lagstiftningsakter för reform av den högre utbildningen och för genomförandet av den </w:t>
      </w:r>
      <w:r w:rsidRPr="003E3D13">
        <w:lastRenderedPageBreak/>
        <w:t>nationella strategin för utbildning 2021–2026. Parlamentet uppmanar Albanien att utöka mediekunnigheten som ett centralt ämne i skolornas läroplaner och samtidigt se till att lärare får särskild utbildning och moderna resurser för att tillhandahålla program av hög kvalitet. Parlamentet uppmuntrar till samarbete med EU:s utbildningsinitiativ och regionala nätverk såsom västra Balkans observationscentrum för mediekunnighet för att genomföra bästa praxis inom kritiskt tänkande och utbildning i digital kompetens.</w:t>
      </w:r>
    </w:p>
    <w:p w14:paraId="13DAAABD" w14:textId="77777777" w:rsidR="001E0587" w:rsidRPr="003E3D13" w:rsidRDefault="001E0587" w:rsidP="001E0587">
      <w:pPr>
        <w:pStyle w:val="NormalHanging12a"/>
        <w:keepNext/>
        <w:keepLines/>
        <w:widowControl/>
        <w:rPr>
          <w:bCs/>
          <w:iCs/>
          <w:szCs w:val="24"/>
        </w:rPr>
      </w:pPr>
      <w:r w:rsidRPr="003E3D13">
        <w:t>4</w:t>
      </w:r>
      <w:r w:rsidR="00F12F6D">
        <w:t>7</w:t>
      </w:r>
      <w:r w:rsidRPr="003E3D13">
        <w:t>.</w:t>
      </w:r>
      <w:r w:rsidRPr="003E3D13">
        <w:tab/>
        <w:t>Europaparlamentet välkomnar Albaniens framsteg med att ingå bilaterala avtal med EU:s medlemsstater om social trygghet och ser också positivt på dess förberedelser för att kunna koppla samman sitt arbetsförmedlingssystem med Eures, det europeiska nätverket för arbetsförmedlingar.</w:t>
      </w:r>
    </w:p>
    <w:p w14:paraId="46D4CF8E" w14:textId="77777777" w:rsidR="001E0587" w:rsidRPr="003E3D13" w:rsidRDefault="001E0587" w:rsidP="001E0587">
      <w:pPr>
        <w:pStyle w:val="NormalHanging12a"/>
        <w:rPr>
          <w:bCs/>
          <w:iCs/>
        </w:rPr>
      </w:pPr>
      <w:r w:rsidRPr="003E3D13">
        <w:t>4</w:t>
      </w:r>
      <w:r w:rsidR="00F12F6D">
        <w:t>8</w:t>
      </w:r>
      <w:r w:rsidRPr="003E3D13">
        <w:t>.</w:t>
      </w:r>
      <w:r w:rsidRPr="003E3D13">
        <w:tab/>
        <w:t>Europaparlamentet välkomnar att Albanien anslöt sig till det gemensamma eurobetalningsområdet i november 2024, vilket minskar kostnaderna för medborgare och företag och kommer att bidra till Albaniens fortsatta integrering i den inre marknaden. Parlamentet lovordar de albanska myndigheterna för anpassningen till EU:s regelverk om betalningar (direktivet om betalkonton</w:t>
      </w:r>
      <w:r w:rsidRPr="003E3D13">
        <w:rPr>
          <w:rStyle w:val="FootnoteReference"/>
          <w:bCs/>
          <w:iCs/>
        </w:rPr>
        <w:footnoteReference w:id="6"/>
      </w:r>
      <w:r w:rsidRPr="003E3D13">
        <w:t>) och för deras åtgärder som har lett till att arbetsgruppen för finansiella åtgärder tagit bort Albanien från sin ”gråa lista”. Parlamentet erkänner Albaniens ansträngningar för att förbättra den ekonomiska konkurrenskraften och uppmanar regeringen att fortsätta med strukturreformer för att främja ett mer attraktivt företagsklimat som är förenligt med EU:s normer. Parlamentet beklagar att ineffektivitet i den offentliga förvaltningen, ett alltför omfattande regelverk, korruption och en stor informell ekonomi undergräver företagsklimatet och hämmar konkurrensen.</w:t>
      </w:r>
    </w:p>
    <w:p w14:paraId="6D2B4B95" w14:textId="77777777" w:rsidR="001E0587" w:rsidRPr="003E3D13" w:rsidRDefault="001E0587" w:rsidP="001E0587">
      <w:pPr>
        <w:pStyle w:val="NormalHanging12a"/>
        <w:rPr>
          <w:bCs/>
          <w:iCs/>
          <w:szCs w:val="24"/>
        </w:rPr>
      </w:pPr>
      <w:r w:rsidRPr="003E3D13">
        <w:t>4</w:t>
      </w:r>
      <w:r w:rsidR="00F12F6D">
        <w:t>9</w:t>
      </w:r>
      <w:r w:rsidRPr="003E3D13">
        <w:t>.</w:t>
      </w:r>
      <w:r w:rsidRPr="003E3D13">
        <w:tab/>
        <w:t>Europaparlamentet lovordar Albaniens förbättrade finanspolitiska resultat. Parlamentet uppmanar de albanska myndigheterna att ytterligare verka för bättre finanspolitiska riskanalyser genom att stärka den berörda avdelningen inom finansministeriet. Parlamentet efterlyser större transparens och ansvarsskyldighet i statligt ägda företag, genom årliga finansiella rapporter. Parlamentet uppmanar Albanien att stärka sin interna offentliga finansiella kontroll inom den offentliga sektorn och att se till att det högre revisionsorganets (ALSAI) rekommendationer genomförs.</w:t>
      </w:r>
    </w:p>
    <w:p w14:paraId="30FF7A88" w14:textId="77777777" w:rsidR="001E0587" w:rsidRPr="003E3D13" w:rsidRDefault="00F12F6D" w:rsidP="001E0587">
      <w:pPr>
        <w:pStyle w:val="NormalHanging12a"/>
        <w:rPr>
          <w:bCs/>
          <w:iCs/>
          <w:szCs w:val="24"/>
        </w:rPr>
      </w:pPr>
      <w:r>
        <w:t>50</w:t>
      </w:r>
      <w:r w:rsidR="001E0587" w:rsidRPr="003E3D13">
        <w:t>.</w:t>
      </w:r>
      <w:r w:rsidR="001E0587" w:rsidRPr="003E3D13">
        <w:tab/>
        <w:t>Europaparlamentet välkomnar den ytterligare anpassningen av lagstiftningen till EU:s regelverk om privata pensionsfonder, återhämtning av banker och resolutionsramen. Parlamentet uppmanar Albanien att slutföra sin anpassning till EU:s regelverk om försäkringar, kapitalmarknader, värdepappersmarknader, investeringsfonder och finansmarknadsinfrastruktur.</w:t>
      </w:r>
    </w:p>
    <w:p w14:paraId="540C805B" w14:textId="77777777" w:rsidR="001E0587" w:rsidRPr="003E3D13" w:rsidRDefault="00F12F6D" w:rsidP="001E0587">
      <w:pPr>
        <w:pStyle w:val="NormalHanging12a"/>
        <w:rPr>
          <w:bCs/>
          <w:iCs/>
          <w:szCs w:val="24"/>
        </w:rPr>
      </w:pPr>
      <w:r>
        <w:t>51</w:t>
      </w:r>
      <w:r w:rsidR="001E0587" w:rsidRPr="003E3D13">
        <w:t>.</w:t>
      </w:r>
      <w:r w:rsidR="001E0587" w:rsidRPr="003E3D13">
        <w:tab/>
        <w:t xml:space="preserve">Europaparlamentet välkomnar den överenskommelse som nåddes vid toppmötet i Tirana om minskade </w:t>
      </w:r>
      <w:proofErr w:type="spellStart"/>
      <w:r w:rsidR="001E0587" w:rsidRPr="003E3D13">
        <w:t>roamingkostnader</w:t>
      </w:r>
      <w:proofErr w:type="spellEnd"/>
      <w:r w:rsidR="001E0587" w:rsidRPr="003E3D13">
        <w:t xml:space="preserve">. Parlamentet uppmanar i detta avseende myndigheterna, privata aktörer och alla berörda parter att arbeta för att uppnå de överenskomna målen att avsevärt sänka roamingavgifterna för data och ytterligare sänka priserna för </w:t>
      </w:r>
      <w:proofErr w:type="spellStart"/>
      <w:r w:rsidR="001E0587" w:rsidRPr="003E3D13">
        <w:t>roamingtjänster</w:t>
      </w:r>
      <w:proofErr w:type="spellEnd"/>
      <w:r w:rsidR="001E0587" w:rsidRPr="003E3D13">
        <w:t xml:space="preserve"> mellan västra Balkan och EU till nivåer som ligger nära de nationella priserna senast 2027. Parlamentet välkomnar genomförandet av </w:t>
      </w:r>
      <w:r w:rsidR="001E0587" w:rsidRPr="003E3D13">
        <w:lastRenderedPageBreak/>
        <w:t xml:space="preserve">den första fasen av färdplanen för </w:t>
      </w:r>
      <w:proofErr w:type="spellStart"/>
      <w:r w:rsidR="001E0587" w:rsidRPr="003E3D13">
        <w:t>roaming</w:t>
      </w:r>
      <w:proofErr w:type="spellEnd"/>
      <w:r w:rsidR="001E0587" w:rsidRPr="003E3D13">
        <w:t xml:space="preserve"> mellan västra Balkan och EU.</w:t>
      </w:r>
    </w:p>
    <w:p w14:paraId="7EA511CD" w14:textId="77777777" w:rsidR="001E0587" w:rsidRPr="003E3D13" w:rsidRDefault="00F12F6D" w:rsidP="001E0587">
      <w:pPr>
        <w:pStyle w:val="NormalHanging12a"/>
        <w:rPr>
          <w:bCs/>
          <w:iCs/>
        </w:rPr>
      </w:pPr>
      <w:r>
        <w:t>52</w:t>
      </w:r>
      <w:r w:rsidR="001E0587" w:rsidRPr="003E3D13">
        <w:t>.</w:t>
      </w:r>
      <w:r w:rsidR="001E0587" w:rsidRPr="003E3D13">
        <w:tab/>
        <w:t>Europaparlamentet är oroat över bristen på framsteg i Albaniens bolagsrättsliga lagstiftning. Parlamentet uppmanar de albanska myndigheterna att slutföra anpassningen av den bolagsrättsliga lagstiftningen till EU:s regelverk.</w:t>
      </w:r>
    </w:p>
    <w:p w14:paraId="1DA8D126" w14:textId="77777777" w:rsidR="001E0587" w:rsidRPr="003E3D13" w:rsidRDefault="001E0587" w:rsidP="001E0587">
      <w:pPr>
        <w:pStyle w:val="NormalHanging12a"/>
        <w:keepNext/>
        <w:keepLines/>
        <w:widowControl/>
        <w:rPr>
          <w:b/>
          <w:i/>
        </w:rPr>
      </w:pPr>
      <w:r w:rsidRPr="003E3D13">
        <w:rPr>
          <w:b/>
          <w:i/>
        </w:rPr>
        <w:t>Miljö, biologisk mångfald, energi och transport, hållbar turism</w:t>
      </w:r>
    </w:p>
    <w:p w14:paraId="706C5307" w14:textId="77777777" w:rsidR="001E0587" w:rsidRPr="003E3D13" w:rsidRDefault="00F12F6D" w:rsidP="001E0587">
      <w:pPr>
        <w:pStyle w:val="NormalHanging12a"/>
        <w:keepNext/>
        <w:keepLines/>
        <w:widowControl/>
        <w:rPr>
          <w:bCs/>
          <w:iCs/>
        </w:rPr>
      </w:pPr>
      <w:r>
        <w:t>53</w:t>
      </w:r>
      <w:r w:rsidR="001E0587" w:rsidRPr="003E3D13">
        <w:t>.</w:t>
      </w:r>
      <w:r w:rsidR="001E0587" w:rsidRPr="003E3D13">
        <w:tab/>
        <w:t>Europaparlamentet betonar att Albanien måste göra mer för att anpassa sig till EU:s regelverk på miljöområdet. Parlamentet efterlyser en anpassning till EU:s direktiv om miljökonsekvensbedömningar</w:t>
      </w:r>
      <w:r w:rsidR="001E0587" w:rsidRPr="003E3D13">
        <w:rPr>
          <w:rStyle w:val="FootnoteReference"/>
        </w:rPr>
        <w:footnoteReference w:id="7"/>
      </w:r>
      <w:r w:rsidR="001E0587" w:rsidRPr="003E3D13">
        <w:t xml:space="preserve"> och strategiska miljöbedömningar</w:t>
      </w:r>
      <w:r w:rsidR="001E0587" w:rsidRPr="003E3D13">
        <w:rPr>
          <w:rStyle w:val="FootnoteReference"/>
        </w:rPr>
        <w:footnoteReference w:id="8"/>
      </w:r>
      <w:r w:rsidR="001E0587" w:rsidRPr="003E3D13">
        <w:t>. Parlamentet understryker behovet av att stärka kampen mot miljöbrott.</w:t>
      </w:r>
    </w:p>
    <w:p w14:paraId="06BA248A" w14:textId="77777777" w:rsidR="001E0587" w:rsidRPr="003E3D13" w:rsidRDefault="001E0587" w:rsidP="001E0587">
      <w:pPr>
        <w:pStyle w:val="NormalHanging12a"/>
        <w:rPr>
          <w:bCs/>
          <w:iCs/>
        </w:rPr>
      </w:pPr>
      <w:r w:rsidRPr="003E3D13">
        <w:t>5</w:t>
      </w:r>
      <w:r w:rsidR="00F12F6D">
        <w:t>4</w:t>
      </w:r>
      <w:r w:rsidRPr="003E3D13">
        <w:t>.</w:t>
      </w:r>
      <w:r w:rsidRPr="003E3D13">
        <w:tab/>
        <w:t>Europaparlamentet betonar att det behövs öppna och inkluderande offentliga samråd i linje med Århuskonventionen, som säkerställer att lokalsamhällen, icke-statliga organisationer och vetenskapliga institutioner aktivt deltar i beslutsprocesser som rör miljö, särskilt i fråga om projekt med stora miljömässiga och socioekonomiska konsekvenser. Parlamentet varnar för att avsaknaden av ett lämpligt engagemang från berörda parter undergräver styrningsstandarderna och Albaniens efterlevnad av sina skyldigheter enligt EU:s regelverk. Parlamentet uttrycker oro över de ekonomiska och miljömässiga konsekvenserna av icke-konkurrensutsatta utlandsfinansierade utvecklingsprojekt.</w:t>
      </w:r>
    </w:p>
    <w:p w14:paraId="2E187250" w14:textId="77777777" w:rsidR="001E0587" w:rsidRPr="003E3D13" w:rsidRDefault="001E0587" w:rsidP="001E0587">
      <w:pPr>
        <w:pStyle w:val="NormalHanging12a"/>
        <w:rPr>
          <w:bCs/>
          <w:iCs/>
        </w:rPr>
      </w:pPr>
      <w:r w:rsidRPr="003E3D13">
        <w:t>5</w:t>
      </w:r>
      <w:r w:rsidR="00F12F6D">
        <w:t>5</w:t>
      </w:r>
      <w:r w:rsidRPr="003E3D13">
        <w:t>.</w:t>
      </w:r>
      <w:r w:rsidRPr="003E3D13">
        <w:tab/>
        <w:t>Europaparlamentet påminner om att Albanien behöver göra betydande insatser för att uppnå målen för klimatskydd, energieffektivitet, diversifiering och miljöanpassning av energiförsörjning och transport. Parlamentet noterar att luft- och vattenkvaliteten samt avfallshanteringen fortfarande utgör särskilda utmaningar för landet. Parlamentet uppmanar staten och de lokala myndigheterna att utöka sina ansträngningar för att förbättra luftkvaliteten och minska de potentiellt dödliga föroreningarna. Parlamentet uppmanar den albanska regeringen att prioritera genomförandet av klimatanpassningsstrategier, utvecklingen av förnybara energikällor och moderniseringen av landets avfallshanteringssystem för att uppfylla EU:s standarder och stödja hållbar ekonomisk tillväxt. Parlamentet uppmuntrar de albanska myndigheterna att stärka åtgärderna och investeringarna för att utvidga kollektivtrafik- och järnvägssystemen.</w:t>
      </w:r>
    </w:p>
    <w:p w14:paraId="7AE63908" w14:textId="77777777" w:rsidR="001E0587" w:rsidRPr="003E3D13" w:rsidRDefault="001E0587" w:rsidP="006A4135">
      <w:pPr>
        <w:pStyle w:val="NormalHanging12a"/>
        <w:rPr>
          <w:bCs/>
          <w:iCs/>
          <w:szCs w:val="24"/>
        </w:rPr>
      </w:pPr>
      <w:r w:rsidRPr="003E3D13">
        <w:t>5</w:t>
      </w:r>
      <w:r w:rsidR="00F12F6D">
        <w:t>6</w:t>
      </w:r>
      <w:r w:rsidRPr="003E3D13">
        <w:t>.</w:t>
      </w:r>
      <w:r w:rsidRPr="003E3D13">
        <w:tab/>
        <w:t xml:space="preserve">Europaparlamentet är fast övertygat om att miljöskydd och hållbar utveckling av turismen måste gå hand i hand. Parlamentet välkomnar inrättandet av den första nationalparken kring en orörd flod i Europa – nationalparken kring floden Vjosa – och efterlyser tillräckliga resurser för att skydda den. Parlamentet uppmanar myndigheterna att fullt ut respektera nationalparkens ekologiska integritet och att ompröva infrastrukturprojekt, särskilt projektet för vattenuttag från floden </w:t>
      </w:r>
      <w:proofErr w:type="spellStart"/>
      <w:r w:rsidRPr="003E3D13">
        <w:t>Shushica</w:t>
      </w:r>
      <w:proofErr w:type="spellEnd"/>
      <w:r w:rsidRPr="003E3D13">
        <w:t xml:space="preserve"> i överensstämmelse med internationella normer för bevarande av biologisk mångfald och bästa praxis, för att säkerställa att parkens biologiska mångfald, livsmiljöer och </w:t>
      </w:r>
      <w:r w:rsidRPr="003E3D13">
        <w:lastRenderedPageBreak/>
        <w:t xml:space="preserve">ekologiska funktioner förblir intakta. Parlamentet upprepar sin oro över byggandet av flygplatsen i </w:t>
      </w:r>
      <w:proofErr w:type="spellStart"/>
      <w:r w:rsidRPr="003E3D13">
        <w:t>Vlora</w:t>
      </w:r>
      <w:proofErr w:type="spellEnd"/>
      <w:r w:rsidRPr="003E3D13">
        <w:t xml:space="preserve"> i det skyddade området Vjosa-</w:t>
      </w:r>
      <w:proofErr w:type="spellStart"/>
      <w:r w:rsidRPr="003E3D13">
        <w:t>Narta</w:t>
      </w:r>
      <w:proofErr w:type="spellEnd"/>
      <w:r w:rsidRPr="003E3D13">
        <w:t xml:space="preserve"> som strider mot nationella och internationella normer för skydd av den biologiska mångfalden, och uppmanar kommissionen att ta itu med denna fråga i kapitel 27 i anslutningsförhandlingarna. Parlamentet uppmanar de albanska myndigheterna att anta genomförandelagstiftningen för lagen om kulturarv och museer.</w:t>
      </w:r>
    </w:p>
    <w:p w14:paraId="6D26DD2B" w14:textId="77777777" w:rsidR="001E0587" w:rsidRPr="003E3D13" w:rsidRDefault="001E0587" w:rsidP="001E0587">
      <w:pPr>
        <w:pStyle w:val="NormalHanging12a"/>
        <w:rPr>
          <w:bCs/>
          <w:iCs/>
        </w:rPr>
      </w:pPr>
      <w:r w:rsidRPr="003E3D13">
        <w:t>5</w:t>
      </w:r>
      <w:r w:rsidR="00F12F6D">
        <w:t>7</w:t>
      </w:r>
      <w:r w:rsidRPr="003E3D13">
        <w:t>.</w:t>
      </w:r>
      <w:r w:rsidRPr="003E3D13">
        <w:tab/>
        <w:t>Europaparlamentet uttrycker allvarlig oro över nyligen gjorda ändringar av Albaniens lag om skyddade områden, som tillåter stora infrastruktur- och turismprojekt i ekologiskt känsliga områden. Parlamentet begär att dessa lagändringar ska upphävas i syfte att säkerställa fullständig och strikt efterlevnad av nationella och internationella regelverk och bevarandestandarder och ta itu med föroreningar av marint avfall som påverkar grannländerna.</w:t>
      </w:r>
    </w:p>
    <w:p w14:paraId="06FF9ECE" w14:textId="77777777" w:rsidR="001E0587" w:rsidRPr="003E3D13" w:rsidRDefault="001E0587" w:rsidP="001E0587">
      <w:pPr>
        <w:pStyle w:val="NormalHanging12a"/>
        <w:rPr>
          <w:bCs/>
          <w:iCs/>
          <w:szCs w:val="24"/>
        </w:rPr>
      </w:pPr>
      <w:r w:rsidRPr="003E3D13">
        <w:t>5</w:t>
      </w:r>
      <w:r w:rsidR="00F12F6D">
        <w:t>8</w:t>
      </w:r>
      <w:r w:rsidRPr="003E3D13">
        <w:t>.</w:t>
      </w:r>
      <w:r w:rsidRPr="003E3D13">
        <w:tab/>
        <w:t xml:space="preserve">Europaparlamentet uppmanar de albanska myndigheterna att utse och på ett effektivt sätt förvalta viktiga skyddade områden för allvarligt utrotningshotade arters överlevnad, särskilt lodjuren på Balkan, bland annat genom omfattande program för övervakning av den biologiska mångfalden, och att genomföra och strikt verkställa lagstiftning mot tjuvjakt. Parlamentet uppmanar med kraft Albanien att överge planerna för vattenkraftsprojektet </w:t>
      </w:r>
      <w:proofErr w:type="spellStart"/>
      <w:r w:rsidRPr="003E3D13">
        <w:t>Skavica</w:t>
      </w:r>
      <w:proofErr w:type="spellEnd"/>
      <w:r w:rsidRPr="003E3D13">
        <w:t xml:space="preserve"> i floden Svarta </w:t>
      </w:r>
      <w:proofErr w:type="spellStart"/>
      <w:r w:rsidRPr="003E3D13">
        <w:t>Drin</w:t>
      </w:r>
      <w:proofErr w:type="spellEnd"/>
      <w:r w:rsidRPr="003E3D13">
        <w:t>, med tanke på projektets allvarliga ekologiska, sociala och kulturella konsekvenser, inbegripet fördrivning av lokalsamhällen.</w:t>
      </w:r>
    </w:p>
    <w:p w14:paraId="177BF2C5" w14:textId="77777777" w:rsidR="001E0587" w:rsidRPr="003E3D13" w:rsidRDefault="001E0587" w:rsidP="001E0587">
      <w:pPr>
        <w:pStyle w:val="NormalHanging12a"/>
        <w:rPr>
          <w:b/>
          <w:i/>
        </w:rPr>
      </w:pPr>
      <w:r w:rsidRPr="003E3D13">
        <w:rPr>
          <w:b/>
          <w:i/>
        </w:rPr>
        <w:t>Regionalt samarbete och utrikespolitik</w:t>
      </w:r>
    </w:p>
    <w:p w14:paraId="091D304F" w14:textId="77777777" w:rsidR="001E0587" w:rsidRPr="003E3D13" w:rsidRDefault="001E0587" w:rsidP="001E0587">
      <w:pPr>
        <w:pStyle w:val="NormalHanging12a"/>
        <w:rPr>
          <w:bCs/>
          <w:iCs/>
        </w:rPr>
      </w:pPr>
      <w:r w:rsidRPr="003E3D13">
        <w:t>5</w:t>
      </w:r>
      <w:r w:rsidR="00F12F6D">
        <w:t>9</w:t>
      </w:r>
      <w:r w:rsidRPr="003E3D13">
        <w:t>.</w:t>
      </w:r>
      <w:r w:rsidRPr="003E3D13">
        <w:tab/>
        <w:t>Europaparlamentet välkomnar säkerhets- och försvarspartnerskapet mellan EU och Albanien, som antogs den 19 november 2024 och som inrättar en plattform för förstärkt dialog och samarbete i säkerhets- och försvarsfrågor och utgör ett viktigt steg framåt. Parlamentet betonar hur viktigt det är att se till att detta partnerskap omsätts i konkreta åtgärder, däribland gemensamma utbildningsinitiativ, delad underrättelsekapacitet och förbättrade gränssäkerhetsåtgärder för att hantera regionala och globala säkerhetsutmaningar. Parlamentet understryker behovet av ett fördjupat säkerhetssamarbete på västra Balkan för att främja en närmare samordning mellan regionala partner i syfte att bekämpa organiserad brottslighet, cyberhot och hybridutmaningar. Parlamentet efterlyser ökat EU-stöd till regionala säkerhetsinitiativ som stärker stabiliteten och motståndskraften på västra Balkan. Parlamentet erkänner att detta partnerskap utgör ett viktigt steg framåt för att stärka Albaniens roll som en pålitlig säkerhetspartner till EU. Parlamentet betonar vidare att partnerskapet bland annat kommer att underlätta gemensamma initiativ och insatser för kapacitetsuppbyggnad och därigenom bidra till en mer motståndskraftig och integrerad säkerhetsstruktur på västra Balkan.</w:t>
      </w:r>
    </w:p>
    <w:p w14:paraId="3FD2F7C7" w14:textId="77777777" w:rsidR="001E0587" w:rsidRDefault="00F12F6D" w:rsidP="001E0587">
      <w:pPr>
        <w:pStyle w:val="NormalHanging12a"/>
      </w:pPr>
      <w:r>
        <w:t>60</w:t>
      </w:r>
      <w:r w:rsidR="001E0587" w:rsidRPr="003E3D13">
        <w:t>.</w:t>
      </w:r>
      <w:r w:rsidR="001E0587" w:rsidRPr="003E3D13">
        <w:tab/>
        <w:t>Europaparlamentet välkomnar antagandet av den nationella säkerhetsstrategin 2024, som syftar till att ytterligare bekämpa hybridhot, och av den nya lagen om cybersäkerhet. Parlamentet välkomnar den gemensamma förklaring som undertecknats av Albanien, Kosovo och Kroatien och som syftar till att förbättra samarbetet och stärka försvarspotentialen och samtidigt ge fullt stöd till den euroatlantiska och regionala försvarsintegrationen.</w:t>
      </w:r>
    </w:p>
    <w:p w14:paraId="1B786629" w14:textId="77777777" w:rsidR="00042CC0" w:rsidRPr="003E3D13" w:rsidRDefault="00F12F6D" w:rsidP="001E0587">
      <w:pPr>
        <w:pStyle w:val="NormalHanging12a"/>
      </w:pPr>
      <w:r>
        <w:t>61</w:t>
      </w:r>
      <w:r w:rsidR="00042CC0" w:rsidRPr="00042CC0">
        <w:t>.</w:t>
      </w:r>
      <w:r w:rsidR="00042CC0" w:rsidRPr="00042CC0">
        <w:tab/>
        <w:t xml:space="preserve">Europaparlamentet uttrycker oro över Rysslands växande inflytande i EU:s grannskap. Parlamentet lovordar de åtgärder som Albaniens myndighet för elektronisk </w:t>
      </w:r>
      <w:r w:rsidR="00042CC0" w:rsidRPr="00042CC0">
        <w:lastRenderedPageBreak/>
        <w:t>kommunikation och postkommunikation (AKEP) vidtog i oktober 2024 och som ledde till stängningen av 155 ryskdrivna online-konton som var involverade i spridningen av desinformation samt åtta konton kopplade till cyberspionagegrupper</w:t>
      </w:r>
      <w:r w:rsidR="00042CC0">
        <w:rPr>
          <w:rStyle w:val="FootnoteReference"/>
        </w:rPr>
        <w:footnoteReference w:id="9"/>
      </w:r>
      <w:r w:rsidR="00042CC0" w:rsidRPr="00042CC0">
        <w:t>. Parlamentet understryker att dessa åtgärder vittnar om Albaniens pågående insatser för att minska cyberhoten. Parlamentet uppmanar med kraft EU att öka sitt stöd till Albanien för att motverka Rysslands illasinnade inflytande och skydda den regionala stabiliteten.</w:t>
      </w:r>
    </w:p>
    <w:p w14:paraId="74F3F6B4" w14:textId="77777777" w:rsidR="001E0587" w:rsidRPr="003E3D13" w:rsidRDefault="00F12F6D" w:rsidP="001E0587">
      <w:pPr>
        <w:pStyle w:val="NormalHanging12a"/>
      </w:pPr>
      <w:r>
        <w:t>62</w:t>
      </w:r>
      <w:r w:rsidR="001E0587" w:rsidRPr="003E3D13">
        <w:t>.</w:t>
      </w:r>
      <w:r w:rsidR="001E0587" w:rsidRPr="003E3D13">
        <w:tab/>
        <w:t xml:space="preserve">Europaparlamentet lovordar Albaniens fullständiga anpassning till EU:s gemensamma utrikes- och säkerhetspolitik, inklusive dess stöd för EU:s sanktioner mot tredjeländer, och landets positiva bidrag till uppdrag inom den gemensamma säkerhets- och försvarspolitiken, särskilt </w:t>
      </w:r>
      <w:proofErr w:type="spellStart"/>
      <w:r w:rsidR="001E0587" w:rsidRPr="003E3D13">
        <w:t>Eufor</w:t>
      </w:r>
      <w:proofErr w:type="spellEnd"/>
      <w:r w:rsidR="001E0587" w:rsidRPr="003E3D13">
        <w:t xml:space="preserve"> </w:t>
      </w:r>
      <w:proofErr w:type="spellStart"/>
      <w:r w:rsidR="001E0587" w:rsidRPr="003E3D13">
        <w:t>Althea</w:t>
      </w:r>
      <w:proofErr w:type="spellEnd"/>
      <w:r w:rsidR="001E0587" w:rsidRPr="003E3D13">
        <w:t xml:space="preserve">, som understryker landets åtagande att bidra till regional och internationell säkerhet och stabilitet, och välkomnar Albaniens deltagande i insatser som leds av EU och Nato samt dess samarbete med Europol och Interpol. Parlamentet efterlyser ytterligare deltagande i EU-ledda krishanteringsinsatser och uppdrag inom ramen för den gemensamma säkerhets- och försvarspolitiken, såsom </w:t>
      </w:r>
      <w:proofErr w:type="spellStart"/>
      <w:r w:rsidR="001E0587" w:rsidRPr="003E3D13">
        <w:t>Eunavfor</w:t>
      </w:r>
      <w:proofErr w:type="spellEnd"/>
      <w:r w:rsidR="001E0587" w:rsidRPr="003E3D13">
        <w:t xml:space="preserve"> </w:t>
      </w:r>
      <w:proofErr w:type="spellStart"/>
      <w:r w:rsidR="001E0587" w:rsidRPr="003E3D13">
        <w:t>Aspides</w:t>
      </w:r>
      <w:proofErr w:type="spellEnd"/>
      <w:r w:rsidR="001E0587" w:rsidRPr="003E3D13">
        <w:t xml:space="preserve"> för att skydda friheten till sjöfart. Parlamentet erkänner den adriatisk-joniska regionens strategiska betydelse för europeisk säkerhet och ekonomisk stabilitet. Parlamentet uppmanar Albanien att stärka sin kapacitet för sjöfartsskydd i samordning med EU och Nato.</w:t>
      </w:r>
    </w:p>
    <w:p w14:paraId="4E4C3FFD" w14:textId="77777777" w:rsidR="001E0587" w:rsidRPr="003E3D13" w:rsidRDefault="00F12F6D" w:rsidP="001E0587">
      <w:pPr>
        <w:pStyle w:val="NormalHanging12a"/>
      </w:pPr>
      <w:r>
        <w:t>63</w:t>
      </w:r>
      <w:r w:rsidR="001E0587" w:rsidRPr="003E3D13">
        <w:t>.</w:t>
      </w:r>
      <w:r w:rsidR="001E0587" w:rsidRPr="003E3D13">
        <w:tab/>
        <w:t>Europaparlamentet välkomnar den albanska regeringens fortsatta insatser för att främja goda grannförbindelser. Parlamentet påminner i detta avseende om vikten av Albaniens åtagande att lösa eventuella gränstvister i överensstämmelse med principen om fredlig tvistlösning och i enlighet med FN-stadgan och FN:s havsrättskonvention, bland annat genom att – där så är nödvändigt – följa Internationella domstolens domar. Parlamentet välkomnar Albaniens aktiva bidrag till Berlinprocessen. Parlamentet uppmuntrar vidare ett varaktigt och konstruktivt engagemang i regionala samarbetsinitiativ, i överensstämmelse med EU:s värden och utvidgningsmål, eftersom det bidrar till fred, säkerhet och stabilitet på västra Balkan. Parlamentet varnar för åtgärder såsom initiativet ”</w:t>
      </w:r>
      <w:proofErr w:type="spellStart"/>
      <w:r w:rsidR="001E0587" w:rsidRPr="003E3D13">
        <w:t>Open</w:t>
      </w:r>
      <w:proofErr w:type="spellEnd"/>
      <w:r w:rsidR="001E0587" w:rsidRPr="003E3D13">
        <w:t xml:space="preserve"> Balkan” som skulle kunna undergräva den gemensamma regionala marknaden eller avvika från Berlinprocessen, i den mån sådana åtgärder skapar hinder för EU:s integration och sammanhållning och potentiellt äventyrar Albaniens framsteg mot en djupare regional och europeisk integration.</w:t>
      </w:r>
    </w:p>
    <w:p w14:paraId="5E3FBCA0" w14:textId="77777777" w:rsidR="001E0587" w:rsidRPr="003E3D13" w:rsidRDefault="00F12F6D" w:rsidP="001E0587">
      <w:pPr>
        <w:pStyle w:val="NormalHanging12a"/>
        <w:rPr>
          <w:bCs/>
          <w:iCs/>
        </w:rPr>
      </w:pPr>
      <w:r>
        <w:t>64</w:t>
      </w:r>
      <w:r w:rsidR="001E0587" w:rsidRPr="003E3D13">
        <w:t>.</w:t>
      </w:r>
      <w:r w:rsidR="001E0587" w:rsidRPr="003E3D13">
        <w:tab/>
        <w:t>Europaparlamentet välkomnar Albaniens ratificering av bilaterala avtal om samordning av de sociala trygghetssystemen med Kroatien, Montenegro och Bulgarien.</w:t>
      </w:r>
    </w:p>
    <w:p w14:paraId="4E343FA8" w14:textId="77777777" w:rsidR="001E0587" w:rsidRPr="003E3D13" w:rsidRDefault="001E0587" w:rsidP="001E0587">
      <w:pPr>
        <w:pStyle w:val="NormalHanging12a"/>
        <w:rPr>
          <w:bCs/>
          <w:iCs/>
        </w:rPr>
      </w:pPr>
      <w:r w:rsidRPr="003E3D13">
        <w:t>6</w:t>
      </w:r>
      <w:r w:rsidR="00F12F6D">
        <w:t>5</w:t>
      </w:r>
      <w:r w:rsidRPr="003E3D13">
        <w:t>.</w:t>
      </w:r>
      <w:r w:rsidRPr="003E3D13">
        <w:tab/>
        <w:t>Europaparlamentet framhåller Albaniens konstruktiva roll när det gäller att främja stabilitet och samarbete på västra Balkan, särskilt genom den bilaterala dialogen med grannländerna och landets engagemang i regionala organisationer.</w:t>
      </w:r>
    </w:p>
    <w:p w14:paraId="457B01B3" w14:textId="77777777" w:rsidR="001E0587" w:rsidRPr="003E3D13" w:rsidRDefault="001E0587" w:rsidP="001E0587">
      <w:pPr>
        <w:pStyle w:val="NormalHanging12a"/>
        <w:jc w:val="center"/>
      </w:pPr>
      <w:r w:rsidRPr="003E3D13">
        <w:t>°</w:t>
      </w:r>
    </w:p>
    <w:p w14:paraId="1AFCF88F" w14:textId="77777777" w:rsidR="001E0587" w:rsidRPr="003E3D13" w:rsidRDefault="001E0587" w:rsidP="001E0587">
      <w:pPr>
        <w:pStyle w:val="NormalHanging12a"/>
        <w:jc w:val="center"/>
      </w:pPr>
      <w:r w:rsidRPr="003E3D13">
        <w:t>°</w:t>
      </w:r>
      <w:r w:rsidRPr="003E3D13">
        <w:tab/>
        <w:t>°</w:t>
      </w:r>
    </w:p>
    <w:p w14:paraId="75D85931" w14:textId="77777777" w:rsidR="001E0587" w:rsidRPr="003E3D13" w:rsidRDefault="001E0587" w:rsidP="001E0587">
      <w:pPr>
        <w:pStyle w:val="NormalHanging12a"/>
        <w:keepNext/>
        <w:keepLines/>
        <w:widowControl/>
      </w:pPr>
      <w:r w:rsidRPr="003E3D13">
        <w:lastRenderedPageBreak/>
        <w:t>6</w:t>
      </w:r>
      <w:r w:rsidR="00F12F6D">
        <w:t>6</w:t>
      </w:r>
      <w:r w:rsidRPr="003E3D13">
        <w:t>.</w:t>
      </w:r>
      <w:r w:rsidRPr="003E3D13">
        <w:tab/>
        <w:t>Europaparlamentet uppdrar åt talmannen att översända denna resolution till Europeiska rådets ordförande, rådet och kommissionen samt till vice ordföranden för kommissionen/unionens höga representant för utrikes frågor och säkerhetspolitik, medlemsstaternas regeringar och parlament och Republiken Albaniens president, regering och parlament.</w:t>
      </w:r>
    </w:p>
    <w:sectPr w:rsidR="001E0587" w:rsidRPr="003E3D13" w:rsidSect="003E3D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244D7" w14:textId="77777777" w:rsidR="009838DF" w:rsidRPr="003E3D13" w:rsidRDefault="009838DF">
      <w:r w:rsidRPr="003E3D13">
        <w:separator/>
      </w:r>
    </w:p>
  </w:endnote>
  <w:endnote w:type="continuationSeparator" w:id="0">
    <w:p w14:paraId="48FF32B1" w14:textId="77777777" w:rsidR="009838DF" w:rsidRPr="003E3D13" w:rsidRDefault="009838DF">
      <w:r w:rsidRPr="003E3D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594EA" w14:textId="77777777" w:rsidR="00064002" w:rsidRPr="003E3D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6FCA8" w14:textId="77777777" w:rsidR="00064002" w:rsidRPr="003E3D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78B9A" w14:textId="77777777" w:rsidR="00064002" w:rsidRPr="003E3D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793EC" w14:textId="77777777" w:rsidR="009838DF" w:rsidRPr="003E3D13" w:rsidRDefault="009838DF">
      <w:r w:rsidRPr="003E3D13">
        <w:separator/>
      </w:r>
    </w:p>
  </w:footnote>
  <w:footnote w:type="continuationSeparator" w:id="0">
    <w:p w14:paraId="75DD03FC" w14:textId="77777777" w:rsidR="009838DF" w:rsidRPr="003E3D13" w:rsidRDefault="009838DF">
      <w:r w:rsidRPr="003E3D13">
        <w:continuationSeparator/>
      </w:r>
    </w:p>
  </w:footnote>
  <w:footnote w:id="1">
    <w:p w14:paraId="5570492C" w14:textId="77777777" w:rsidR="001E0587" w:rsidRPr="00DC4B79" w:rsidRDefault="001E0587" w:rsidP="003E3D13">
      <w:pPr>
        <w:pStyle w:val="FootnoteText"/>
        <w:ind w:left="567" w:hanging="567"/>
        <w:rPr>
          <w:sz w:val="24"/>
          <w:lang w:val="fi-FI"/>
        </w:rPr>
      </w:pPr>
      <w:r w:rsidRPr="003E3D13">
        <w:rPr>
          <w:rStyle w:val="FootnoteReference"/>
          <w:sz w:val="24"/>
          <w:lang w:val="sv-SE"/>
        </w:rPr>
        <w:footnoteRef/>
      </w:r>
      <w:r w:rsidR="003E3D13" w:rsidRPr="00DC4B79">
        <w:rPr>
          <w:sz w:val="24"/>
          <w:lang w:val="fi-FI"/>
        </w:rPr>
        <w:t xml:space="preserve"> </w:t>
      </w:r>
      <w:r w:rsidR="003E3D13" w:rsidRPr="00DC4B79">
        <w:rPr>
          <w:sz w:val="24"/>
          <w:lang w:val="fi-FI"/>
        </w:rPr>
        <w:tab/>
      </w:r>
      <w:r w:rsidRPr="00DC4B79">
        <w:rPr>
          <w:sz w:val="24"/>
          <w:lang w:val="fi-FI"/>
        </w:rPr>
        <w:t xml:space="preserve">EUT L 107, 28.4.2009, s. 166, ELI: </w:t>
      </w:r>
      <w:hyperlink r:id="rId1" w:tooltip="Ger tillgång till detta dokument via dess ELI-adress." w:history="1">
        <w:r w:rsidRPr="00DC4B79">
          <w:rPr>
            <w:rStyle w:val="Hyperlink"/>
            <w:sz w:val="24"/>
            <w:lang w:val="fi-FI"/>
          </w:rPr>
          <w:t>http://data.europa.eu/eli/agree_internation/2009/332/oj</w:t>
        </w:r>
      </w:hyperlink>
      <w:r w:rsidRPr="00DC4B79">
        <w:rPr>
          <w:sz w:val="24"/>
          <w:lang w:val="fi-FI"/>
        </w:rPr>
        <w:t>.</w:t>
      </w:r>
    </w:p>
  </w:footnote>
  <w:footnote w:id="2">
    <w:p w14:paraId="4FB40F2D" w14:textId="77777777" w:rsidR="001E0587" w:rsidRPr="00DC4B79" w:rsidRDefault="001E0587" w:rsidP="003E3D13">
      <w:pPr>
        <w:pStyle w:val="FootnoteText"/>
        <w:ind w:left="567" w:hanging="567"/>
        <w:rPr>
          <w:sz w:val="24"/>
          <w:lang w:val="fi-FI"/>
        </w:rPr>
      </w:pPr>
      <w:r w:rsidRPr="003E3D13">
        <w:rPr>
          <w:rStyle w:val="FootnoteReference"/>
          <w:sz w:val="24"/>
          <w:lang w:val="sv-SE"/>
        </w:rPr>
        <w:footnoteRef/>
      </w:r>
      <w:r w:rsidR="003E3D13" w:rsidRPr="00DC4B79">
        <w:rPr>
          <w:sz w:val="24"/>
          <w:lang w:val="fi-FI"/>
        </w:rPr>
        <w:t xml:space="preserve"> </w:t>
      </w:r>
      <w:r w:rsidR="003E3D13" w:rsidRPr="00DC4B79">
        <w:rPr>
          <w:sz w:val="24"/>
          <w:lang w:val="fi-FI"/>
        </w:rPr>
        <w:tab/>
      </w:r>
      <w:r w:rsidRPr="00DC4B79">
        <w:rPr>
          <w:sz w:val="24"/>
          <w:lang w:val="fi-FI"/>
        </w:rPr>
        <w:t xml:space="preserve">EUT L 330, 20.9.2021, s. 1, ELI: </w:t>
      </w:r>
      <w:r w:rsidR="004D3363">
        <w:fldChar w:fldCharType="begin"/>
      </w:r>
      <w:r w:rsidR="004D3363" w:rsidRPr="004D3363">
        <w:rPr>
          <w:lang w:val="fi-FI"/>
        </w:rPr>
        <w:instrText>HYPERLINK "http://data.europa.eu/eli/reg/2021/1529/oj" \o "Ger tillgång till detta dokument via dess ELI-adress."</w:instrText>
      </w:r>
      <w:r w:rsidR="004D3363">
        <w:fldChar w:fldCharType="separate"/>
      </w:r>
      <w:r w:rsidRPr="00DC4B79">
        <w:rPr>
          <w:rStyle w:val="Hyperlink"/>
          <w:sz w:val="24"/>
          <w:lang w:val="fi-FI"/>
        </w:rPr>
        <w:t>http://data.europa.eu/eli/reg/2021/1529/oj</w:t>
      </w:r>
      <w:r w:rsidR="004D3363">
        <w:rPr>
          <w:rStyle w:val="Hyperlink"/>
          <w:sz w:val="24"/>
          <w:lang w:val="fi-FI"/>
        </w:rPr>
        <w:fldChar w:fldCharType="end"/>
      </w:r>
      <w:r w:rsidRPr="00DC4B79">
        <w:rPr>
          <w:sz w:val="24"/>
          <w:lang w:val="fi-FI"/>
        </w:rPr>
        <w:t>.</w:t>
      </w:r>
    </w:p>
  </w:footnote>
  <w:footnote w:id="3">
    <w:p w14:paraId="49B7044B" w14:textId="77777777" w:rsidR="001E0587" w:rsidRPr="00DC4B79" w:rsidRDefault="001E0587" w:rsidP="003E3D13">
      <w:pPr>
        <w:pStyle w:val="FootnoteText"/>
        <w:ind w:left="567" w:hanging="567"/>
        <w:rPr>
          <w:sz w:val="24"/>
          <w:lang w:val="fi-FI"/>
        </w:rPr>
      </w:pPr>
      <w:r w:rsidRPr="003E3D13">
        <w:rPr>
          <w:rStyle w:val="FootnoteReference"/>
          <w:sz w:val="24"/>
          <w:lang w:val="sv-SE"/>
        </w:rPr>
        <w:footnoteRef/>
      </w:r>
      <w:r w:rsidR="003E3D13" w:rsidRPr="00DC4B79">
        <w:rPr>
          <w:sz w:val="24"/>
          <w:lang w:val="fi-FI"/>
        </w:rPr>
        <w:t xml:space="preserve"> </w:t>
      </w:r>
      <w:r w:rsidR="003E3D13" w:rsidRPr="00DC4B79">
        <w:rPr>
          <w:sz w:val="24"/>
          <w:lang w:val="fi-FI"/>
        </w:rPr>
        <w:tab/>
      </w:r>
      <w:r w:rsidRPr="00DC4B79">
        <w:rPr>
          <w:sz w:val="24"/>
          <w:lang w:val="fi-FI"/>
        </w:rPr>
        <w:t xml:space="preserve">EUT L, 2024/1449, 24.5.2024, ELI: </w:t>
      </w:r>
      <w:r w:rsidR="004D3363">
        <w:fldChar w:fldCharType="begin"/>
      </w:r>
      <w:r w:rsidR="004D3363" w:rsidRPr="004D3363">
        <w:rPr>
          <w:lang w:val="fi-FI"/>
        </w:rPr>
        <w:instrText>HYPERLINK "http://data.europa.eu/eli/reg/2024/1449/oj" \t "_blank" \o "Ger tillgång till detta dokument via dess ELI-adress."</w:instrText>
      </w:r>
      <w:r w:rsidR="004D3363">
        <w:fldChar w:fldCharType="separate"/>
      </w:r>
      <w:r w:rsidRPr="00DC4B79">
        <w:rPr>
          <w:rStyle w:val="Hyperlink"/>
          <w:sz w:val="24"/>
          <w:lang w:val="fi-FI"/>
        </w:rPr>
        <w:t>http://data.europa.eu/eli/reg/2024/1449/oj</w:t>
      </w:r>
      <w:r w:rsidR="004D3363">
        <w:rPr>
          <w:rStyle w:val="Hyperlink"/>
          <w:sz w:val="24"/>
          <w:lang w:val="fi-FI"/>
        </w:rPr>
        <w:fldChar w:fldCharType="end"/>
      </w:r>
      <w:r w:rsidRPr="00DC4B79">
        <w:rPr>
          <w:sz w:val="24"/>
          <w:lang w:val="fi-FI"/>
        </w:rPr>
        <w:t>.</w:t>
      </w:r>
    </w:p>
  </w:footnote>
  <w:footnote w:id="4">
    <w:p w14:paraId="0D2C8E03" w14:textId="77777777" w:rsidR="001E0587" w:rsidRPr="003E3D13" w:rsidRDefault="001E0587" w:rsidP="003E3D13">
      <w:pPr>
        <w:pStyle w:val="FootnoteText"/>
        <w:ind w:left="567" w:hanging="567"/>
        <w:rPr>
          <w:sz w:val="24"/>
          <w:lang w:val="sv-SE"/>
        </w:rPr>
      </w:pPr>
      <w:r w:rsidRPr="003E3D13">
        <w:rPr>
          <w:rStyle w:val="FootnoteReference"/>
          <w:sz w:val="24"/>
          <w:lang w:val="sv-SE"/>
        </w:rPr>
        <w:footnoteRef/>
      </w:r>
      <w:r w:rsidR="003E3D13" w:rsidRPr="003E3D13">
        <w:rPr>
          <w:sz w:val="24"/>
          <w:lang w:val="sv-SE"/>
        </w:rPr>
        <w:t xml:space="preserve"> </w:t>
      </w:r>
      <w:r w:rsidR="003E3D13" w:rsidRPr="003E3D13">
        <w:rPr>
          <w:sz w:val="24"/>
          <w:lang w:val="sv-SE"/>
        </w:rPr>
        <w:tab/>
      </w:r>
      <w:r w:rsidRPr="003E3D13">
        <w:rPr>
          <w:sz w:val="24"/>
          <w:lang w:val="sv-SE"/>
        </w:rPr>
        <w:t xml:space="preserve">Europaparlamentets och rådets förordning (EU) 2024/1083 av den 11 april 2024 om fastställande av en gemensam ram för medietjänster på den inre marknaden och om ändring av direktiv 2010/13/EU (europeisk mediefrihetsförordning) (EUT L, 2024/1083, 17.4.2024, ELI: </w:t>
      </w:r>
      <w:r w:rsidR="004D3363">
        <w:fldChar w:fldCharType="begin"/>
      </w:r>
      <w:r w:rsidR="004D3363" w:rsidRPr="004D3363">
        <w:rPr>
          <w:lang w:val="sv-SE"/>
        </w:rPr>
        <w:instrText>HYPERLINK "http://data.europa.eu/eli/reg/2024/1083/oj"</w:instrText>
      </w:r>
      <w:r w:rsidR="004D3363">
        <w:fldChar w:fldCharType="separate"/>
      </w:r>
      <w:r w:rsidRPr="003E3D13">
        <w:rPr>
          <w:rStyle w:val="Hyperlink"/>
          <w:sz w:val="24"/>
          <w:lang w:val="sv-SE"/>
        </w:rPr>
        <w:t>http://data.europa.eu/eli/reg/2024/1083/oj</w:t>
      </w:r>
      <w:r w:rsidR="004D3363">
        <w:rPr>
          <w:rStyle w:val="Hyperlink"/>
          <w:sz w:val="24"/>
          <w:lang w:val="sv-SE"/>
        </w:rPr>
        <w:fldChar w:fldCharType="end"/>
      </w:r>
      <w:r w:rsidRPr="003E3D13">
        <w:rPr>
          <w:sz w:val="24"/>
          <w:lang w:val="sv-SE"/>
        </w:rPr>
        <w:t>).</w:t>
      </w:r>
    </w:p>
  </w:footnote>
  <w:footnote w:id="5">
    <w:p w14:paraId="0150B7A0" w14:textId="77777777" w:rsidR="006109C2" w:rsidRPr="006A4135" w:rsidRDefault="006109C2" w:rsidP="006A4135">
      <w:pPr>
        <w:pStyle w:val="FootnoteText"/>
        <w:ind w:left="567" w:hanging="567"/>
        <w:rPr>
          <w:sz w:val="24"/>
          <w:szCs w:val="24"/>
          <w:lang w:val="sv-SE"/>
        </w:rPr>
      </w:pPr>
      <w:r w:rsidRPr="006A4135">
        <w:rPr>
          <w:rStyle w:val="FootnoteReference"/>
          <w:sz w:val="24"/>
          <w:szCs w:val="24"/>
        </w:rPr>
        <w:footnoteRef/>
      </w:r>
      <w:r w:rsidRPr="006A4135">
        <w:rPr>
          <w:sz w:val="24"/>
          <w:szCs w:val="24"/>
          <w:lang w:val="sv-SE"/>
        </w:rPr>
        <w:t xml:space="preserve"> </w:t>
      </w:r>
      <w:r>
        <w:rPr>
          <w:sz w:val="24"/>
          <w:szCs w:val="24"/>
          <w:lang w:val="sv-SE"/>
        </w:rPr>
        <w:tab/>
      </w:r>
      <w:r w:rsidR="004D3363">
        <w:fldChar w:fldCharType="begin"/>
      </w:r>
      <w:r w:rsidR="004D3363" w:rsidRPr="004D3363">
        <w:rPr>
          <w:lang w:val="sv-SE"/>
        </w:rPr>
        <w:instrText>HYPERLINK "https://www.state.gov/reports/2023-report-on-international-religious-freedom/albania/"</w:instrText>
      </w:r>
      <w:r w:rsidR="004D3363">
        <w:fldChar w:fldCharType="separate"/>
      </w:r>
      <w:r w:rsidRPr="006A4135">
        <w:rPr>
          <w:rStyle w:val="Hyperlink"/>
          <w:sz w:val="24"/>
          <w:szCs w:val="24"/>
          <w:lang w:val="sv-SE"/>
        </w:rPr>
        <w:t>https://www.state.gov/reports/2023-report-on-international-religious-freedom/albania/</w:t>
      </w:r>
      <w:r w:rsidR="004D3363">
        <w:rPr>
          <w:rStyle w:val="Hyperlink"/>
          <w:sz w:val="24"/>
          <w:szCs w:val="24"/>
          <w:lang w:val="sv-SE"/>
        </w:rPr>
        <w:fldChar w:fldCharType="end"/>
      </w:r>
      <w:r w:rsidRPr="006A4135">
        <w:rPr>
          <w:sz w:val="24"/>
          <w:szCs w:val="24"/>
          <w:lang w:val="sv-SE"/>
        </w:rPr>
        <w:t>.</w:t>
      </w:r>
    </w:p>
  </w:footnote>
  <w:footnote w:id="6">
    <w:p w14:paraId="10A120E3" w14:textId="77777777" w:rsidR="001E0587" w:rsidRPr="003E3D13" w:rsidRDefault="001E0587" w:rsidP="003E3D13">
      <w:pPr>
        <w:pStyle w:val="FootnoteText"/>
        <w:ind w:left="567" w:hanging="567"/>
        <w:rPr>
          <w:sz w:val="24"/>
          <w:lang w:val="sv-SE"/>
        </w:rPr>
      </w:pPr>
      <w:r w:rsidRPr="003E3D13">
        <w:rPr>
          <w:rStyle w:val="FootnoteReference"/>
          <w:sz w:val="24"/>
          <w:lang w:val="sv-SE"/>
        </w:rPr>
        <w:footnoteRef/>
      </w:r>
      <w:r w:rsidR="003E3D13" w:rsidRPr="003E3D13">
        <w:rPr>
          <w:sz w:val="24"/>
          <w:lang w:val="sv-SE"/>
        </w:rPr>
        <w:t xml:space="preserve"> </w:t>
      </w:r>
      <w:r w:rsidR="003E3D13" w:rsidRPr="003E3D13">
        <w:rPr>
          <w:sz w:val="24"/>
          <w:lang w:val="sv-SE"/>
        </w:rPr>
        <w:tab/>
      </w:r>
      <w:r w:rsidRPr="003E3D13">
        <w:rPr>
          <w:sz w:val="24"/>
          <w:lang w:val="sv-SE"/>
        </w:rPr>
        <w:t xml:space="preserve">Europaparlamentets och rådets direktiv 2014/92/EU av den 23 juli 2014 om jämförbarhet för avgifter som avser betalkonto, byte av betalkonto och tillgång till betalkonto med grundläggande funktioner (EUT L 257, 28.8.2014, s. 214), ELI: </w:t>
      </w:r>
      <w:r w:rsidR="004D3363">
        <w:fldChar w:fldCharType="begin"/>
      </w:r>
      <w:r w:rsidR="004D3363" w:rsidRPr="004D3363">
        <w:rPr>
          <w:lang w:val="sv-SE"/>
        </w:rPr>
        <w:instrText>HYPERLINK "http://data.europa.eu/eli/dir/2014/92/oj"</w:instrText>
      </w:r>
      <w:r w:rsidR="004D3363">
        <w:fldChar w:fldCharType="separate"/>
      </w:r>
      <w:r w:rsidRPr="003E3D13">
        <w:rPr>
          <w:rStyle w:val="Hyperlink"/>
          <w:sz w:val="24"/>
          <w:lang w:val="sv-SE"/>
        </w:rPr>
        <w:t>http://data.europa.eu/eli/dir/2014/92/oj</w:t>
      </w:r>
      <w:r w:rsidR="004D3363">
        <w:rPr>
          <w:rStyle w:val="Hyperlink"/>
          <w:sz w:val="24"/>
          <w:lang w:val="sv-SE"/>
        </w:rPr>
        <w:fldChar w:fldCharType="end"/>
      </w:r>
      <w:r w:rsidRPr="003E3D13">
        <w:rPr>
          <w:sz w:val="24"/>
          <w:lang w:val="sv-SE"/>
        </w:rPr>
        <w:t>).</w:t>
      </w:r>
    </w:p>
  </w:footnote>
  <w:footnote w:id="7">
    <w:p w14:paraId="10775AF1" w14:textId="77777777" w:rsidR="001E0587" w:rsidRPr="003E3D13" w:rsidRDefault="001E0587" w:rsidP="003E3D13">
      <w:pPr>
        <w:pStyle w:val="FootnoteText"/>
        <w:ind w:left="567" w:hanging="567"/>
        <w:rPr>
          <w:sz w:val="24"/>
          <w:lang w:val="sv-SE"/>
        </w:rPr>
      </w:pPr>
      <w:r w:rsidRPr="003E3D13">
        <w:rPr>
          <w:rStyle w:val="FootnoteReference"/>
          <w:sz w:val="24"/>
          <w:lang w:val="sv-SE"/>
        </w:rPr>
        <w:footnoteRef/>
      </w:r>
      <w:r w:rsidR="003E3D13" w:rsidRPr="003E3D13">
        <w:rPr>
          <w:sz w:val="24"/>
          <w:lang w:val="sv-SE"/>
        </w:rPr>
        <w:t xml:space="preserve"> </w:t>
      </w:r>
      <w:r w:rsidR="003E3D13" w:rsidRPr="003E3D13">
        <w:rPr>
          <w:sz w:val="24"/>
          <w:lang w:val="sv-SE"/>
        </w:rPr>
        <w:tab/>
      </w:r>
      <w:r w:rsidRPr="003E3D13">
        <w:rPr>
          <w:sz w:val="24"/>
          <w:lang w:val="sv-SE"/>
        </w:rPr>
        <w:t xml:space="preserve">Europaparlamentets och rådets direktiv 2011/92/EU av den 13 december 2011 om bedömning av inverkan på miljön av vissa offentliga och privata projekt (kodifiering) (EUT L 26, 28.1.2012, s. 1, ELI: </w:t>
      </w:r>
      <w:r w:rsidR="004D3363">
        <w:fldChar w:fldCharType="begin"/>
      </w:r>
      <w:r w:rsidR="004D3363" w:rsidRPr="004D3363">
        <w:rPr>
          <w:lang w:val="sv-SE"/>
        </w:rPr>
        <w:instrText>HYPERLINK "http://data.europa.eu/eli/dir/2011/92/oj"</w:instrText>
      </w:r>
      <w:r w:rsidR="004D3363">
        <w:fldChar w:fldCharType="separate"/>
      </w:r>
      <w:r w:rsidRPr="003E3D13">
        <w:rPr>
          <w:rStyle w:val="Hyperlink"/>
          <w:sz w:val="24"/>
          <w:lang w:val="sv-SE"/>
        </w:rPr>
        <w:t>http://data.europa.eu/eli/dir/2011/92/oj</w:t>
      </w:r>
      <w:r w:rsidR="004D3363">
        <w:rPr>
          <w:rStyle w:val="Hyperlink"/>
          <w:sz w:val="24"/>
          <w:lang w:val="sv-SE"/>
        </w:rPr>
        <w:fldChar w:fldCharType="end"/>
      </w:r>
      <w:r w:rsidRPr="003E3D13">
        <w:rPr>
          <w:sz w:val="24"/>
          <w:lang w:val="sv-SE"/>
        </w:rPr>
        <w:t>).</w:t>
      </w:r>
    </w:p>
  </w:footnote>
  <w:footnote w:id="8">
    <w:p w14:paraId="4DE8908D" w14:textId="77777777" w:rsidR="001E0587" w:rsidRPr="006A4135" w:rsidRDefault="001E0587" w:rsidP="003E3D13">
      <w:pPr>
        <w:pStyle w:val="FootnoteText"/>
        <w:ind w:left="567" w:hanging="567"/>
        <w:rPr>
          <w:sz w:val="24"/>
          <w:lang w:val="fi-FI"/>
        </w:rPr>
      </w:pPr>
      <w:r w:rsidRPr="003E3D13">
        <w:rPr>
          <w:rStyle w:val="FootnoteReference"/>
          <w:sz w:val="24"/>
          <w:lang w:val="sv-SE"/>
        </w:rPr>
        <w:footnoteRef/>
      </w:r>
      <w:r w:rsidR="003E3D13" w:rsidRPr="003E3D13">
        <w:rPr>
          <w:sz w:val="24"/>
          <w:lang w:val="sv-SE"/>
        </w:rPr>
        <w:t xml:space="preserve"> </w:t>
      </w:r>
      <w:r w:rsidR="003E3D13" w:rsidRPr="003E3D13">
        <w:rPr>
          <w:sz w:val="24"/>
          <w:lang w:val="sv-SE"/>
        </w:rPr>
        <w:tab/>
      </w:r>
      <w:r w:rsidRPr="003E3D13">
        <w:rPr>
          <w:sz w:val="24"/>
          <w:lang w:val="sv-SE"/>
        </w:rPr>
        <w:t xml:space="preserve">Europaparlamentets och rådets direktiv 2001/42/EG av den 27 juni 2001 om bedömning av vissa planers och programs miljöpåverkan (EGT L 197, 21.7.2001, s. 30. </w:t>
      </w:r>
      <w:r w:rsidRPr="006A4135">
        <w:rPr>
          <w:sz w:val="24"/>
          <w:lang w:val="fi-FI"/>
        </w:rPr>
        <w:t xml:space="preserve">ELI: </w:t>
      </w:r>
      <w:r w:rsidR="004D3363">
        <w:fldChar w:fldCharType="begin"/>
      </w:r>
      <w:r w:rsidR="004D3363" w:rsidRPr="004D3363">
        <w:rPr>
          <w:lang w:val="fi-FI"/>
        </w:rPr>
        <w:instrText>HYPERLINK "http://data.europa.eu/eli/dir/2001/42/oj"</w:instrText>
      </w:r>
      <w:r w:rsidR="004D3363">
        <w:fldChar w:fldCharType="separate"/>
      </w:r>
      <w:r w:rsidRPr="006A4135">
        <w:rPr>
          <w:rStyle w:val="Hyperlink"/>
          <w:sz w:val="24"/>
          <w:lang w:val="fi-FI"/>
        </w:rPr>
        <w:t>http://data.europa.eu/eli/dir/2001/42/oj</w:t>
      </w:r>
      <w:r w:rsidR="004D3363">
        <w:rPr>
          <w:rStyle w:val="Hyperlink"/>
          <w:sz w:val="24"/>
          <w:lang w:val="fi-FI"/>
        </w:rPr>
        <w:fldChar w:fldCharType="end"/>
      </w:r>
      <w:r w:rsidRPr="006A4135">
        <w:rPr>
          <w:sz w:val="24"/>
          <w:lang w:val="fi-FI"/>
        </w:rPr>
        <w:t>).</w:t>
      </w:r>
    </w:p>
  </w:footnote>
  <w:footnote w:id="9">
    <w:p w14:paraId="6DFE4DDE" w14:textId="77777777" w:rsidR="00042CC0" w:rsidRPr="006A4135" w:rsidRDefault="00042CC0" w:rsidP="006A4135">
      <w:pPr>
        <w:pStyle w:val="FootnoteText"/>
        <w:ind w:left="567" w:hanging="567"/>
        <w:rPr>
          <w:sz w:val="24"/>
          <w:szCs w:val="24"/>
          <w:lang w:val="fi-FI"/>
        </w:rPr>
      </w:pPr>
      <w:r w:rsidRPr="006A4135">
        <w:rPr>
          <w:rStyle w:val="FootnoteReference"/>
          <w:sz w:val="24"/>
          <w:szCs w:val="24"/>
        </w:rPr>
        <w:footnoteRef/>
      </w:r>
      <w:r w:rsidRPr="006A4135">
        <w:rPr>
          <w:sz w:val="24"/>
          <w:szCs w:val="24"/>
          <w:lang w:val="fi-FI"/>
        </w:rPr>
        <w:t xml:space="preserve"> </w:t>
      </w:r>
      <w:r w:rsidRPr="006A4135">
        <w:rPr>
          <w:sz w:val="24"/>
          <w:szCs w:val="24"/>
          <w:lang w:val="fi-FI"/>
        </w:rPr>
        <w:tab/>
      </w:r>
      <w:r w:rsidR="004D3363">
        <w:fldChar w:fldCharType="begin"/>
      </w:r>
      <w:r w:rsidR="004D3363" w:rsidRPr="004D3363">
        <w:rPr>
          <w:lang w:val="fi-FI"/>
        </w:rPr>
        <w:instrText>HYPERLINK "https://politiko.al/english/e-tjera/-mbyll-155-llogari-ruse-ne-internet-per-dezinformimin-ne-tirane-i517028"</w:instrText>
      </w:r>
      <w:r w:rsidR="004D3363">
        <w:fldChar w:fldCharType="separate"/>
      </w:r>
      <w:r w:rsidRPr="006A4135">
        <w:rPr>
          <w:rStyle w:val="Hyperlink"/>
          <w:sz w:val="24"/>
          <w:szCs w:val="24"/>
          <w:lang w:val="fi-FI"/>
        </w:rPr>
        <w:t>https://politiko.al/english/e-tjera/-mbyll-155-llogari-ruse-ne-internet-per-dezinformimin-ne-tirane-i517028</w:t>
      </w:r>
      <w:r w:rsidR="004D3363">
        <w:rPr>
          <w:rStyle w:val="Hyperlink"/>
          <w:sz w:val="24"/>
          <w:szCs w:val="24"/>
          <w:lang w:val="fi-FI"/>
        </w:rPr>
        <w:fldChar w:fldCharType="end"/>
      </w:r>
      <w:r w:rsidRPr="006A4135">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08C89" w14:textId="77777777" w:rsidR="00064002" w:rsidRPr="003E3D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42ABF" w14:textId="77777777" w:rsidR="00064002" w:rsidRPr="003E3D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B3509" w14:textId="77777777" w:rsidR="00064002" w:rsidRPr="003E3D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1595015">
    <w:abstractNumId w:val="9"/>
  </w:num>
  <w:num w:numId="2" w16cid:durableId="36246328">
    <w:abstractNumId w:val="9"/>
  </w:num>
  <w:num w:numId="3" w16cid:durableId="1622953226">
    <w:abstractNumId w:val="7"/>
  </w:num>
  <w:num w:numId="4" w16cid:durableId="1581449484">
    <w:abstractNumId w:val="7"/>
  </w:num>
  <w:num w:numId="5" w16cid:durableId="1822695518">
    <w:abstractNumId w:val="6"/>
  </w:num>
  <w:num w:numId="6" w16cid:durableId="1670988426">
    <w:abstractNumId w:val="6"/>
  </w:num>
  <w:num w:numId="7" w16cid:durableId="1722289659">
    <w:abstractNumId w:val="5"/>
  </w:num>
  <w:num w:numId="8" w16cid:durableId="1185022712">
    <w:abstractNumId w:val="5"/>
  </w:num>
  <w:num w:numId="9" w16cid:durableId="551961983">
    <w:abstractNumId w:val="4"/>
  </w:num>
  <w:num w:numId="10" w16cid:durableId="1855219554">
    <w:abstractNumId w:val="4"/>
  </w:num>
  <w:num w:numId="11" w16cid:durableId="1130590695">
    <w:abstractNumId w:val="8"/>
  </w:num>
  <w:num w:numId="12" w16cid:durableId="1856917383">
    <w:abstractNumId w:val="8"/>
  </w:num>
  <w:num w:numId="13" w16cid:durableId="704141577">
    <w:abstractNumId w:val="3"/>
  </w:num>
  <w:num w:numId="14" w16cid:durableId="854534905">
    <w:abstractNumId w:val="3"/>
  </w:num>
  <w:num w:numId="15" w16cid:durableId="1967467776">
    <w:abstractNumId w:val="2"/>
  </w:num>
  <w:num w:numId="16" w16cid:durableId="1852455151">
    <w:abstractNumId w:val="2"/>
  </w:num>
  <w:num w:numId="17" w16cid:durableId="1511141200">
    <w:abstractNumId w:val="1"/>
  </w:num>
  <w:num w:numId="18" w16cid:durableId="1630286667">
    <w:abstractNumId w:val="1"/>
  </w:num>
  <w:num w:numId="19" w16cid:durableId="223224637">
    <w:abstractNumId w:val="0"/>
  </w:num>
  <w:num w:numId="20" w16cid:durableId="1921676575">
    <w:abstractNumId w:val="0"/>
  </w:num>
  <w:num w:numId="21" w16cid:durableId="1522010049">
    <w:abstractNumId w:val="9"/>
  </w:num>
  <w:num w:numId="22" w16cid:durableId="1547371397">
    <w:abstractNumId w:val="7"/>
  </w:num>
  <w:num w:numId="23" w16cid:durableId="1706366508">
    <w:abstractNumId w:val="6"/>
  </w:num>
  <w:num w:numId="24" w16cid:durableId="1542092112">
    <w:abstractNumId w:val="5"/>
  </w:num>
  <w:num w:numId="25" w16cid:durableId="255480826">
    <w:abstractNumId w:val="4"/>
  </w:num>
  <w:num w:numId="26" w16cid:durableId="256720398">
    <w:abstractNumId w:val="8"/>
  </w:num>
  <w:num w:numId="27" w16cid:durableId="1653216156">
    <w:abstractNumId w:val="3"/>
  </w:num>
  <w:num w:numId="28" w16cid:durableId="349987289">
    <w:abstractNumId w:val="2"/>
  </w:num>
  <w:num w:numId="29" w16cid:durableId="2123450317">
    <w:abstractNumId w:val="1"/>
  </w:num>
  <w:num w:numId="30" w16cid:durableId="1492329008">
    <w:abstractNumId w:val="0"/>
  </w:num>
  <w:num w:numId="31" w16cid:durableId="1921593268">
    <w:abstractNumId w:val="9"/>
  </w:num>
  <w:num w:numId="32" w16cid:durableId="1844279780">
    <w:abstractNumId w:val="7"/>
  </w:num>
  <w:num w:numId="33" w16cid:durableId="909075716">
    <w:abstractNumId w:val="6"/>
  </w:num>
  <w:num w:numId="34" w16cid:durableId="1529686521">
    <w:abstractNumId w:val="5"/>
  </w:num>
  <w:num w:numId="35" w16cid:durableId="1568761630">
    <w:abstractNumId w:val="4"/>
  </w:num>
  <w:num w:numId="36" w16cid:durableId="539635655">
    <w:abstractNumId w:val="8"/>
  </w:num>
  <w:num w:numId="37" w16cid:durableId="78406107">
    <w:abstractNumId w:val="3"/>
  </w:num>
  <w:num w:numId="38" w16cid:durableId="1102647923">
    <w:abstractNumId w:val="2"/>
  </w:num>
  <w:num w:numId="39" w16cid:durableId="1134251791">
    <w:abstractNumId w:val="1"/>
  </w:num>
  <w:num w:numId="40" w16cid:durableId="1299259928">
    <w:abstractNumId w:val="0"/>
  </w:num>
  <w:num w:numId="41" w16cid:durableId="1181041914">
    <w:abstractNumId w:val="10"/>
  </w:num>
  <w:num w:numId="42" w16cid:durableId="195777647">
    <w:abstractNumId w:val="10"/>
  </w:num>
  <w:num w:numId="43" w16cid:durableId="2114276142">
    <w:abstractNumId w:val="10"/>
  </w:num>
  <w:num w:numId="44" w16cid:durableId="716778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6/2025"/>
    <w:docVar w:name="dvlangue" w:val="SV"/>
    <w:docVar w:name="dvnumam" w:val="0"/>
    <w:docVar w:name="dvpe" w:val="769.914"/>
    <w:docVar w:name="dvrapporteur" w:val="Föredragande: "/>
    <w:docVar w:name="dvtitre" w:val="Europaparlamentets resolution av den xx xx 2025 om kommissionens rapporter för 2023 och 2024 om Albanien(2025/2017(INI))"/>
  </w:docVars>
  <w:rsids>
    <w:rsidRoot w:val="009838DF"/>
    <w:rsid w:val="00002272"/>
    <w:rsid w:val="00042CC0"/>
    <w:rsid w:val="00064002"/>
    <w:rsid w:val="000677B9"/>
    <w:rsid w:val="000831BA"/>
    <w:rsid w:val="000A42CC"/>
    <w:rsid w:val="000E7DD9"/>
    <w:rsid w:val="0010095E"/>
    <w:rsid w:val="00125B37"/>
    <w:rsid w:val="00187494"/>
    <w:rsid w:val="001E0587"/>
    <w:rsid w:val="001F32AE"/>
    <w:rsid w:val="002767FF"/>
    <w:rsid w:val="002B18FE"/>
    <w:rsid w:val="002B5493"/>
    <w:rsid w:val="00343214"/>
    <w:rsid w:val="00361C00"/>
    <w:rsid w:val="00395FA1"/>
    <w:rsid w:val="003A5B19"/>
    <w:rsid w:val="003E15D4"/>
    <w:rsid w:val="003E3D13"/>
    <w:rsid w:val="00411CCE"/>
    <w:rsid w:val="0041666E"/>
    <w:rsid w:val="00421060"/>
    <w:rsid w:val="00471C19"/>
    <w:rsid w:val="004867E3"/>
    <w:rsid w:val="00494A28"/>
    <w:rsid w:val="004C0004"/>
    <w:rsid w:val="004C5D52"/>
    <w:rsid w:val="004D3363"/>
    <w:rsid w:val="0050519A"/>
    <w:rsid w:val="005072A1"/>
    <w:rsid w:val="00514517"/>
    <w:rsid w:val="00545827"/>
    <w:rsid w:val="00560270"/>
    <w:rsid w:val="00587E86"/>
    <w:rsid w:val="005C2568"/>
    <w:rsid w:val="005C5F4F"/>
    <w:rsid w:val="005D2186"/>
    <w:rsid w:val="005F1B17"/>
    <w:rsid w:val="006037C0"/>
    <w:rsid w:val="006109C2"/>
    <w:rsid w:val="006631B6"/>
    <w:rsid w:val="00680577"/>
    <w:rsid w:val="006A4135"/>
    <w:rsid w:val="006F74FA"/>
    <w:rsid w:val="00731ADD"/>
    <w:rsid w:val="00734777"/>
    <w:rsid w:val="00747932"/>
    <w:rsid w:val="00751A4A"/>
    <w:rsid w:val="00756632"/>
    <w:rsid w:val="00762C74"/>
    <w:rsid w:val="007703FD"/>
    <w:rsid w:val="00786EC0"/>
    <w:rsid w:val="007A2021"/>
    <w:rsid w:val="007D1690"/>
    <w:rsid w:val="007E22AD"/>
    <w:rsid w:val="00817416"/>
    <w:rsid w:val="00842779"/>
    <w:rsid w:val="00865F67"/>
    <w:rsid w:val="00881A7B"/>
    <w:rsid w:val="008840E5"/>
    <w:rsid w:val="00887B3E"/>
    <w:rsid w:val="008B6213"/>
    <w:rsid w:val="008C2AC6"/>
    <w:rsid w:val="00930C23"/>
    <w:rsid w:val="0093193B"/>
    <w:rsid w:val="009509D8"/>
    <w:rsid w:val="00950B64"/>
    <w:rsid w:val="00981893"/>
    <w:rsid w:val="009838DF"/>
    <w:rsid w:val="009C7F86"/>
    <w:rsid w:val="009F6ADC"/>
    <w:rsid w:val="00A1687D"/>
    <w:rsid w:val="00A43E52"/>
    <w:rsid w:val="00A4678D"/>
    <w:rsid w:val="00A778C7"/>
    <w:rsid w:val="00AB441E"/>
    <w:rsid w:val="00AB6293"/>
    <w:rsid w:val="00AE0928"/>
    <w:rsid w:val="00AF3B82"/>
    <w:rsid w:val="00B12E95"/>
    <w:rsid w:val="00B22876"/>
    <w:rsid w:val="00B31B7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B79"/>
    <w:rsid w:val="00E365E1"/>
    <w:rsid w:val="00E820A4"/>
    <w:rsid w:val="00EB006A"/>
    <w:rsid w:val="00EB4772"/>
    <w:rsid w:val="00ED169E"/>
    <w:rsid w:val="00ED4235"/>
    <w:rsid w:val="00F04346"/>
    <w:rsid w:val="00F075DC"/>
    <w:rsid w:val="00F12F6D"/>
    <w:rsid w:val="00F149E9"/>
    <w:rsid w:val="00F5134D"/>
    <w:rsid w:val="00F74202"/>
    <w:rsid w:val="00F813B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FE734"/>
  <w15:chartTrackingRefBased/>
  <w15:docId w15:val="{1DF81A4F-79A6-45FD-B8B6-B57F04AC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E0587"/>
    <w:pPr>
      <w:spacing w:after="240"/>
      <w:ind w:left="567" w:hanging="567"/>
    </w:pPr>
  </w:style>
  <w:style w:type="paragraph" w:customStyle="1" w:styleId="EPComma">
    <w:name w:val="EPComma"/>
    <w:basedOn w:val="Normal"/>
    <w:rsid w:val="001E0587"/>
    <w:pPr>
      <w:spacing w:before="480" w:after="240"/>
    </w:pPr>
  </w:style>
  <w:style w:type="character" w:styleId="Hyperlink">
    <w:name w:val="Hyperlink"/>
    <w:basedOn w:val="DefaultParagraphFont"/>
    <w:rsid w:val="001E0587"/>
    <w:rPr>
      <w:color w:val="0563C1" w:themeColor="hyperlink"/>
      <w:u w:val="single"/>
    </w:rPr>
  </w:style>
  <w:style w:type="character" w:customStyle="1" w:styleId="NormalHanging12aChar">
    <w:name w:val="NormalHanging12a Char"/>
    <w:basedOn w:val="DefaultParagraphFont"/>
    <w:link w:val="NormalHanging12a"/>
    <w:rsid w:val="001E0587"/>
    <w:rPr>
      <w:sz w:val="24"/>
      <w:lang w:val="sv-SE"/>
    </w:rPr>
  </w:style>
  <w:style w:type="paragraph" w:styleId="BalloonText">
    <w:name w:val="Balloon Text"/>
    <w:basedOn w:val="Normal"/>
    <w:link w:val="BalloonTextChar"/>
    <w:rsid w:val="00DC4B79"/>
    <w:rPr>
      <w:rFonts w:ascii="Segoe UI" w:hAnsi="Segoe UI" w:cs="Segoe UI"/>
      <w:sz w:val="18"/>
      <w:szCs w:val="18"/>
    </w:rPr>
  </w:style>
  <w:style w:type="character" w:customStyle="1" w:styleId="BalloonTextChar">
    <w:name w:val="Balloon Text Char"/>
    <w:basedOn w:val="DefaultParagraphFont"/>
    <w:link w:val="BalloonText"/>
    <w:rsid w:val="00DC4B79"/>
    <w:rPr>
      <w:rFonts w:ascii="Segoe UI" w:hAnsi="Segoe UI" w:cs="Segoe UI"/>
      <w:sz w:val="18"/>
      <w:szCs w:val="18"/>
      <w:lang w:val="sv-SE"/>
    </w:rPr>
  </w:style>
  <w:style w:type="character" w:styleId="FollowedHyperlink">
    <w:name w:val="FollowedHyperlink"/>
    <w:basedOn w:val="DefaultParagraphFont"/>
    <w:rsid w:val="006109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3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56537-D3A5-4880-B595-100A6C753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6487</Words>
  <Characters>45009</Characters>
  <Application>Microsoft Office Word</Application>
  <DocSecurity>0</DocSecurity>
  <Lines>375</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CANDELL Paula</cp:lastModifiedBy>
  <cp:revision>2</cp:revision>
  <cp:lastPrinted>2004-11-19T15:42:00Z</cp:lastPrinted>
  <dcterms:created xsi:type="dcterms:W3CDTF">2025-08-05T09:13:00Z</dcterms:created>
  <dcterms:modified xsi:type="dcterms:W3CDTF">2025-08-05T09:13:00Z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A10-0106/2025</vt:lpwstr>
  </property>
  <property fmtid="{D5CDD505-2E9C-101B-9397-08002B2CF9AE}" pid="4" name="&lt;Type&gt;">
    <vt:lpwstr>RR</vt:lpwstr>
  </property>
</Properties>
</file>