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07D95" w:rsidTr="0010095E">
        <w:trPr>
          <w:trHeight w:hRule="exact" w:val="1418"/>
        </w:trPr>
        <w:tc>
          <w:tcPr>
            <w:tcW w:w="6804" w:type="dxa"/>
            <w:shd w:val="clear" w:color="auto" w:fill="auto"/>
            <w:vAlign w:val="center"/>
          </w:tcPr>
          <w:p w:rsidR="00751A4A" w:rsidRPr="00107D95" w:rsidRDefault="00E550C1" w:rsidP="00C6463E">
            <w:pPr>
              <w:pStyle w:val="EPName"/>
            </w:pPr>
            <w:r w:rsidRPr="00107D95">
              <w:t>European Parliament</w:t>
            </w:r>
          </w:p>
          <w:p w:rsidR="00751A4A" w:rsidRPr="00107D95" w:rsidRDefault="005F1B17" w:rsidP="00C6463E">
            <w:pPr>
              <w:pStyle w:val="EPTerm"/>
              <w:rPr>
                <w:rStyle w:val="HideTWBExt"/>
                <w:noProof w:val="0"/>
                <w:vanish w:val="0"/>
                <w:color w:val="auto"/>
              </w:rPr>
            </w:pPr>
            <w:r w:rsidRPr="00107D95">
              <w:t>2024</w:t>
            </w:r>
            <w:r w:rsidR="00817416" w:rsidRPr="00107D95">
              <w:t>-202</w:t>
            </w:r>
            <w:r w:rsidRPr="00107D95">
              <w:t>9</w:t>
            </w:r>
          </w:p>
        </w:tc>
        <w:tc>
          <w:tcPr>
            <w:tcW w:w="2268" w:type="dxa"/>
            <w:shd w:val="clear" w:color="auto" w:fill="auto"/>
          </w:tcPr>
          <w:p w:rsidR="00751A4A" w:rsidRPr="00107D95" w:rsidRDefault="00187494" w:rsidP="00C6463E">
            <w:pPr>
              <w:pStyle w:val="EPLogo"/>
            </w:pPr>
            <w:r w:rsidRPr="00107D95">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07D95" w:rsidRDefault="00D058B8" w:rsidP="00C6463E">
      <w:pPr>
        <w:pStyle w:val="LineTop"/>
      </w:pPr>
    </w:p>
    <w:p w:rsidR="00680577" w:rsidRPr="00107D95" w:rsidRDefault="00E550C1" w:rsidP="00C6463E">
      <w:pPr>
        <w:pStyle w:val="EPBodyTA1"/>
      </w:pPr>
      <w:r w:rsidRPr="00107D95">
        <w:t>TEXTS ADOPTED</w:t>
      </w:r>
    </w:p>
    <w:p w:rsidR="00D058B8" w:rsidRPr="00107D95" w:rsidRDefault="00D058B8" w:rsidP="00C6463E">
      <w:pPr>
        <w:pStyle w:val="LineBottom"/>
      </w:pPr>
    </w:p>
    <w:p w:rsidR="00E550C1" w:rsidRPr="00107D95" w:rsidRDefault="00E550C1" w:rsidP="00C6463E">
      <w:pPr>
        <w:pStyle w:val="ATHeading1"/>
        <w:keepNext w:val="0"/>
        <w:keepLines w:val="0"/>
        <w:widowControl w:val="0"/>
      </w:pPr>
      <w:bookmarkStart w:id="0" w:name="TANumber"/>
      <w:r w:rsidRPr="00107D95">
        <w:t>P10_</w:t>
      </w:r>
      <w:proofErr w:type="gramStart"/>
      <w:r w:rsidRPr="00107D95">
        <w:t>TA(</w:t>
      </w:r>
      <w:proofErr w:type="gramEnd"/>
      <w:r w:rsidRPr="00107D95">
        <w:t>2025)0</w:t>
      </w:r>
      <w:r w:rsidR="005471BD">
        <w:t>156</w:t>
      </w:r>
      <w:bookmarkEnd w:id="0"/>
    </w:p>
    <w:p w:rsidR="00E550C1" w:rsidRPr="00107D95" w:rsidRDefault="00C6463E" w:rsidP="00C6463E">
      <w:pPr>
        <w:pStyle w:val="ATHeading2"/>
        <w:widowControl w:val="0"/>
      </w:pPr>
      <w:bookmarkStart w:id="1" w:name="title"/>
      <w:r w:rsidRPr="00C6463E">
        <w:t>2023 and 2024 reports on Bosnia and Herzegovina</w:t>
      </w:r>
      <w:bookmarkEnd w:id="1"/>
    </w:p>
    <w:p w:rsidR="00E550C1" w:rsidRPr="00107D95" w:rsidRDefault="00E550C1" w:rsidP="00C6463E">
      <w:pPr>
        <w:rPr>
          <w:i/>
          <w:vanish/>
        </w:rPr>
      </w:pPr>
      <w:r w:rsidRPr="00107D95">
        <w:rPr>
          <w:i/>
        </w:rPr>
        <w:fldChar w:fldCharType="begin"/>
      </w:r>
      <w:r w:rsidRPr="00107D95">
        <w:rPr>
          <w:i/>
        </w:rPr>
        <w:instrText xml:space="preserve"> TC"(</w:instrText>
      </w:r>
      <w:bookmarkStart w:id="2" w:name="DocNumber"/>
      <w:r w:rsidRPr="00107D95">
        <w:rPr>
          <w:i/>
        </w:rPr>
        <w:instrText>A10-0108/2025</w:instrText>
      </w:r>
      <w:bookmarkEnd w:id="2"/>
      <w:r w:rsidRPr="00107D95">
        <w:rPr>
          <w:i/>
        </w:rPr>
        <w:instrText xml:space="preserve"> - Rapporteur: Ondřej Kolář)"\l3 \n&gt; \* MERGEFORMAT </w:instrText>
      </w:r>
      <w:r w:rsidRPr="00107D95">
        <w:rPr>
          <w:i/>
        </w:rPr>
        <w:fldChar w:fldCharType="end"/>
      </w:r>
    </w:p>
    <w:p w:rsidR="00E550C1" w:rsidRPr="00107D95" w:rsidRDefault="00E550C1" w:rsidP="00C6463E">
      <w:pPr>
        <w:rPr>
          <w:vanish/>
        </w:rPr>
      </w:pPr>
      <w:bookmarkStart w:id="3" w:name="Commission"/>
      <w:r w:rsidRPr="00107D95">
        <w:rPr>
          <w:vanish/>
        </w:rPr>
        <w:t>Committee on Foreign Affairs</w:t>
      </w:r>
      <w:bookmarkEnd w:id="3"/>
    </w:p>
    <w:p w:rsidR="00E550C1" w:rsidRPr="00107D95" w:rsidRDefault="00E550C1" w:rsidP="00C6463E">
      <w:pPr>
        <w:rPr>
          <w:vanish/>
        </w:rPr>
      </w:pPr>
      <w:bookmarkStart w:id="4" w:name="PE"/>
      <w:r w:rsidRPr="00107D95">
        <w:rPr>
          <w:vanish/>
        </w:rPr>
        <w:t>PE769.995</w:t>
      </w:r>
      <w:bookmarkEnd w:id="4"/>
    </w:p>
    <w:p w:rsidR="00E550C1" w:rsidRPr="00107D95" w:rsidRDefault="00E550C1" w:rsidP="00C6463E">
      <w:pPr>
        <w:pStyle w:val="ATHeading3"/>
        <w:keepNext w:val="0"/>
        <w:keepLines w:val="0"/>
        <w:widowControl w:val="0"/>
      </w:pPr>
      <w:bookmarkStart w:id="5" w:name="Sujet"/>
      <w:r w:rsidRPr="00107D95">
        <w:t xml:space="preserve">European Parliament resolution of </w:t>
      </w:r>
      <w:r w:rsidR="00BF1B11">
        <w:t>9</w:t>
      </w:r>
      <w:r w:rsidR="00C6463E" w:rsidRPr="00107D95">
        <w:t xml:space="preserve"> </w:t>
      </w:r>
      <w:r w:rsidR="00C6463E">
        <w:t>July</w:t>
      </w:r>
      <w:r w:rsidR="00C6463E" w:rsidRPr="00107D95">
        <w:t xml:space="preserve"> </w:t>
      </w:r>
      <w:r w:rsidRPr="00107D95">
        <w:t>2025 on the 2023 and 2024 Commission reports on Bosnia and Herzegovina</w:t>
      </w:r>
      <w:bookmarkEnd w:id="5"/>
      <w:r w:rsidRPr="00107D95">
        <w:t xml:space="preserve"> </w:t>
      </w:r>
      <w:bookmarkStart w:id="6" w:name="References"/>
      <w:r w:rsidRPr="00107D95">
        <w:t>(2025/2018(INI))</w:t>
      </w:r>
      <w:bookmarkEnd w:id="6"/>
    </w:p>
    <w:p w:rsidR="004D093C" w:rsidRPr="00107D95" w:rsidRDefault="004D093C" w:rsidP="00C6463E">
      <w:pPr>
        <w:pStyle w:val="EPComma"/>
      </w:pPr>
      <w:r w:rsidRPr="00107D95">
        <w:rPr>
          <w:rStyle w:val="Italic"/>
        </w:rPr>
        <w:t>The European Parliament</w:t>
      </w:r>
      <w:r w:rsidRPr="00107D95">
        <w:t>,</w:t>
      </w:r>
    </w:p>
    <w:p w:rsidR="004D093C" w:rsidRPr="00107D95" w:rsidRDefault="004D093C" w:rsidP="00C6463E">
      <w:pPr>
        <w:pStyle w:val="NormalHanging12a"/>
        <w:widowControl w:val="0"/>
      </w:pPr>
      <w:r w:rsidRPr="00107D95">
        <w:t>–</w:t>
      </w:r>
      <w:r w:rsidRPr="00107D95">
        <w:tab/>
        <w:t xml:space="preserve">having regard to the General Framework Agreement for Peace in Bosnia and Herzegovina initialled in Dayton </w:t>
      </w:r>
      <w:bookmarkStart w:id="7" w:name="_GoBack"/>
      <w:bookmarkEnd w:id="7"/>
      <w:r w:rsidRPr="00107D95">
        <w:t>on 21 November 1995 and signed in Paris on 14 December 1995 (the Dayton Peace Agreement),</w:t>
      </w:r>
    </w:p>
    <w:p w:rsidR="004D093C" w:rsidRPr="00107D95" w:rsidRDefault="004D093C" w:rsidP="00C6463E">
      <w:pPr>
        <w:pStyle w:val="NormalHanging12a"/>
        <w:widowControl w:val="0"/>
      </w:pPr>
      <w:r w:rsidRPr="00107D95">
        <w:t>–</w:t>
      </w:r>
      <w:r w:rsidRPr="00107D95">
        <w:tab/>
        <w:t>having regard to the Stabilisation and Association Agreement between the European Communities and their Member States of the one part, and Bosnia and Herzegovina, of the other part</w:t>
      </w:r>
      <w:r w:rsidRPr="00107D95">
        <w:rPr>
          <w:rStyle w:val="FootnoteReference"/>
        </w:rPr>
        <w:footnoteReference w:id="1"/>
      </w:r>
      <w:r w:rsidRPr="00107D95">
        <w:t>, which entered into force on 1 June 2015,</w:t>
      </w:r>
    </w:p>
    <w:p w:rsidR="004D093C" w:rsidRPr="00107D95" w:rsidRDefault="004D093C" w:rsidP="00C6463E">
      <w:pPr>
        <w:pStyle w:val="NormalHanging12a"/>
        <w:widowControl w:val="0"/>
      </w:pPr>
      <w:r w:rsidRPr="00107D95">
        <w:t>–</w:t>
      </w:r>
      <w:r w:rsidRPr="00107D95">
        <w:tab/>
        <w:t>having regard to Bosnia and Herzegovina’s application for EU membership, submitted on 15 February 2016,</w:t>
      </w:r>
    </w:p>
    <w:p w:rsidR="004D093C" w:rsidRPr="00107D95" w:rsidRDefault="004D093C" w:rsidP="00C6463E">
      <w:pPr>
        <w:pStyle w:val="NormalHanging12a"/>
        <w:widowControl w:val="0"/>
      </w:pPr>
      <w:r w:rsidRPr="00107D95">
        <w:t>–</w:t>
      </w:r>
      <w:r w:rsidRPr="00107D95">
        <w:tab/>
        <w:t>having regard to the Commission opinion of 29 May 2019 on Bosnia and Herzegovina’s application for membership of the European Union (</w:t>
      </w:r>
      <w:proofErr w:type="gramStart"/>
      <w:r w:rsidRPr="00107D95">
        <w:t>COM(</w:t>
      </w:r>
      <w:proofErr w:type="gramEnd"/>
      <w:r w:rsidRPr="00107D95">
        <w:t>2019)0261),</w:t>
      </w:r>
    </w:p>
    <w:p w:rsidR="004D093C" w:rsidRPr="00107D95" w:rsidRDefault="004D093C" w:rsidP="00C6463E">
      <w:pPr>
        <w:pStyle w:val="NormalHanging12a"/>
        <w:widowControl w:val="0"/>
      </w:pPr>
      <w:r w:rsidRPr="00107D95">
        <w:t>–</w:t>
      </w:r>
      <w:r w:rsidRPr="00107D95">
        <w:tab/>
        <w:t>having regard to the European Council conclusions of 15 December 2022 granting EU candidate country status to Bosnia and Herzegovina,</w:t>
      </w:r>
    </w:p>
    <w:p w:rsidR="004D093C" w:rsidRPr="00107D95" w:rsidRDefault="004D093C" w:rsidP="00C6463E">
      <w:pPr>
        <w:pStyle w:val="NormalHanging12a"/>
        <w:widowControl w:val="0"/>
      </w:pPr>
      <w:r w:rsidRPr="00107D95">
        <w:t>–</w:t>
      </w:r>
      <w:r w:rsidRPr="00107D95">
        <w:tab/>
        <w:t>having regard to the European Council conclusions of 22 March 2024 on opening accession negotiations with Bosnia and Herzegovina,</w:t>
      </w:r>
    </w:p>
    <w:p w:rsidR="004D093C" w:rsidRPr="00107D95" w:rsidRDefault="004D093C" w:rsidP="00C6463E">
      <w:pPr>
        <w:pStyle w:val="NormalHanging12a"/>
        <w:widowControl w:val="0"/>
      </w:pPr>
      <w:r w:rsidRPr="00107D95">
        <w:t>–</w:t>
      </w:r>
      <w:r w:rsidRPr="00107D95">
        <w:tab/>
        <w:t>having regard to Regulation (EU) 2021/1529 of the European Parliament and of the Council of 15 September 2021 establishing the Instrument for Pre-Accession assistance (IPA III)</w:t>
      </w:r>
      <w:r w:rsidRPr="00107D95">
        <w:rPr>
          <w:rStyle w:val="FootnoteReference"/>
        </w:rPr>
        <w:footnoteReference w:id="2"/>
      </w:r>
      <w:r w:rsidRPr="00107D95">
        <w:t>,</w:t>
      </w:r>
    </w:p>
    <w:p w:rsidR="004D093C" w:rsidRPr="00107D95" w:rsidRDefault="004D093C" w:rsidP="00C6463E">
      <w:pPr>
        <w:pStyle w:val="NormalHanging12a"/>
        <w:widowControl w:val="0"/>
      </w:pPr>
      <w:r w:rsidRPr="00107D95">
        <w:t>–</w:t>
      </w:r>
      <w:r w:rsidRPr="00107D95">
        <w:tab/>
        <w:t xml:space="preserve">having regard to Regulation (EU) 2024/1449 of the European Parliament and of the Council of 14 May 2024 on establishing the Reform and Growth Facility for the </w:t>
      </w:r>
      <w:r w:rsidRPr="00107D95">
        <w:lastRenderedPageBreak/>
        <w:t>Western Balkans</w:t>
      </w:r>
      <w:r w:rsidRPr="00107D95">
        <w:rPr>
          <w:rStyle w:val="FootnoteReference"/>
        </w:rPr>
        <w:footnoteReference w:id="3"/>
      </w:r>
      <w:r w:rsidRPr="00107D95">
        <w:t>,</w:t>
      </w:r>
    </w:p>
    <w:p w:rsidR="004D093C" w:rsidRPr="00107D95" w:rsidRDefault="004D093C" w:rsidP="00C6463E">
      <w:pPr>
        <w:pStyle w:val="NormalHanging12a"/>
        <w:widowControl w:val="0"/>
      </w:pPr>
      <w:r w:rsidRPr="00107D95">
        <w:t>–</w:t>
      </w:r>
      <w:r w:rsidRPr="00107D95">
        <w:tab/>
        <w:t>having regard to the Presidency conclusions of the Thessaloniki European Council meeting of 19 and 20 June 2003,</w:t>
      </w:r>
    </w:p>
    <w:p w:rsidR="004D093C" w:rsidRPr="00107D95" w:rsidRDefault="004D093C" w:rsidP="00C6463E">
      <w:pPr>
        <w:pStyle w:val="NormalHanging12a"/>
        <w:widowControl w:val="0"/>
      </w:pPr>
      <w:r w:rsidRPr="00107D95">
        <w:t>–</w:t>
      </w:r>
      <w:r w:rsidRPr="00107D95">
        <w:tab/>
        <w:t>having regard to the declarations of the EU-Western Balkans summits of 6 May 2020, 13 December 2023 and of 18 December 2024 in Brussels,</w:t>
      </w:r>
    </w:p>
    <w:p w:rsidR="004D093C" w:rsidRPr="00107D95" w:rsidRDefault="004D093C" w:rsidP="00C6463E">
      <w:pPr>
        <w:pStyle w:val="NormalHanging12a"/>
        <w:widowControl w:val="0"/>
      </w:pPr>
      <w:r w:rsidRPr="00107D95">
        <w:t>–</w:t>
      </w:r>
      <w:r w:rsidRPr="00107D95">
        <w:tab/>
        <w:t>having regard to the Berlin Process, launched on 28 August 2014,</w:t>
      </w:r>
    </w:p>
    <w:p w:rsidR="004D093C" w:rsidRPr="00107D95" w:rsidRDefault="004D093C" w:rsidP="00C6463E">
      <w:pPr>
        <w:pStyle w:val="NormalHanging12a"/>
        <w:widowControl w:val="0"/>
      </w:pPr>
      <w:r w:rsidRPr="00107D95">
        <w:t>–</w:t>
      </w:r>
      <w:r w:rsidRPr="00107D95">
        <w:tab/>
        <w:t>having regard to Council Decision (EU) 2021/1923 of 4 November 2021 on an Assistance Measure under the European Peace Facility to support capacity building for the Armed Forces of Bosnia and Herzegovina</w:t>
      </w:r>
      <w:r w:rsidRPr="00107D95">
        <w:rPr>
          <w:rStyle w:val="FootnoteReference"/>
        </w:rPr>
        <w:footnoteReference w:id="4"/>
      </w:r>
      <w:r w:rsidRPr="00107D95">
        <w:t>,</w:t>
      </w:r>
    </w:p>
    <w:p w:rsidR="004D093C" w:rsidRPr="00107D95" w:rsidRDefault="004D093C" w:rsidP="00C6463E">
      <w:pPr>
        <w:pStyle w:val="NormalHanging12a"/>
        <w:widowControl w:val="0"/>
      </w:pPr>
      <w:r w:rsidRPr="00107D95">
        <w:t>–</w:t>
      </w:r>
      <w:r w:rsidRPr="00107D95">
        <w:tab/>
        <w:t>having regard to Council Decision (EU) 2022/2353 of 1 December 2022 on an assistance measure under the European Peace Facility to strengthen the capacities of the Armed Forces of Bosnia and Herzegovina</w:t>
      </w:r>
      <w:r w:rsidRPr="00107D95">
        <w:rPr>
          <w:rStyle w:val="FootnoteReference"/>
        </w:rPr>
        <w:footnoteReference w:id="5"/>
      </w:r>
      <w:r w:rsidRPr="00107D95">
        <w:t>,</w:t>
      </w:r>
    </w:p>
    <w:p w:rsidR="004D093C" w:rsidRPr="00107D95" w:rsidRDefault="004D093C" w:rsidP="00C6463E">
      <w:pPr>
        <w:pStyle w:val="NormalHanging12a"/>
        <w:widowControl w:val="0"/>
      </w:pPr>
      <w:r w:rsidRPr="00107D95">
        <w:t>–</w:t>
      </w:r>
      <w:r w:rsidRPr="00107D95">
        <w:tab/>
        <w:t>having regard to the Commission communication of 5 February 2020 entitled ‘Enhancing the accession process – A credible EU perspective for the Western Balkans’ (</w:t>
      </w:r>
      <w:proofErr w:type="gramStart"/>
      <w:r w:rsidRPr="00107D95">
        <w:t>COM(</w:t>
      </w:r>
      <w:proofErr w:type="gramEnd"/>
      <w:r w:rsidRPr="00107D95">
        <w:t>2020)0057),</w:t>
      </w:r>
    </w:p>
    <w:p w:rsidR="004D093C" w:rsidRPr="00107D95" w:rsidRDefault="004D093C" w:rsidP="00C6463E">
      <w:pPr>
        <w:pStyle w:val="NormalHanging12a"/>
        <w:widowControl w:val="0"/>
      </w:pPr>
      <w:r w:rsidRPr="00107D95">
        <w:t>–</w:t>
      </w:r>
      <w:r w:rsidRPr="00107D95">
        <w:tab/>
        <w:t>having regard to the Commission communication of 6 October 2020 entitled ‘An Economic and Investment Plan for the Western Balkans’ (</w:t>
      </w:r>
      <w:proofErr w:type="gramStart"/>
      <w:r w:rsidRPr="00107D95">
        <w:t>COM(</w:t>
      </w:r>
      <w:proofErr w:type="gramEnd"/>
      <w:r w:rsidRPr="00107D95">
        <w:t>2020)0641),</w:t>
      </w:r>
    </w:p>
    <w:p w:rsidR="004D093C" w:rsidRPr="00107D95" w:rsidRDefault="004D093C" w:rsidP="00C6463E">
      <w:pPr>
        <w:pStyle w:val="NormalHanging12a"/>
        <w:widowControl w:val="0"/>
      </w:pPr>
      <w:r w:rsidRPr="00107D95">
        <w:t>–</w:t>
      </w:r>
      <w:r w:rsidRPr="00107D95">
        <w:tab/>
        <w:t>having regard to the Commission communication of 8 November 2023 entitled ‘2023 Communication on EU Enlargement Policy’ (COM(2023)0690), accompanied by the Commission staff working document entitled ‘Bosnia and Herzegovina 2023 Report’ (SWD(2023)0691),</w:t>
      </w:r>
    </w:p>
    <w:p w:rsidR="004D093C" w:rsidRPr="00107D95" w:rsidRDefault="004D093C" w:rsidP="00C6463E">
      <w:pPr>
        <w:pStyle w:val="NormalHanging12a"/>
        <w:widowControl w:val="0"/>
      </w:pPr>
      <w:r w:rsidRPr="00107D95">
        <w:t>–</w:t>
      </w:r>
      <w:r w:rsidRPr="00107D95">
        <w:tab/>
        <w:t>having regard to the Commission communication of 8 November 2023 entitled ‘New growth plan for the Western Balkans’ (</w:t>
      </w:r>
      <w:proofErr w:type="gramStart"/>
      <w:r w:rsidRPr="00107D95">
        <w:t>COM(</w:t>
      </w:r>
      <w:proofErr w:type="gramEnd"/>
      <w:r w:rsidRPr="00107D95">
        <w:t>2023)0691),</w:t>
      </w:r>
    </w:p>
    <w:p w:rsidR="004D093C" w:rsidRPr="00107D95" w:rsidRDefault="004D093C" w:rsidP="00C6463E">
      <w:pPr>
        <w:pStyle w:val="NormalHanging12a"/>
        <w:widowControl w:val="0"/>
      </w:pPr>
      <w:r w:rsidRPr="00107D95">
        <w:t>–</w:t>
      </w:r>
      <w:r w:rsidRPr="00107D95">
        <w:tab/>
        <w:t>having regard to the Commission communication of 12 March 2024 entitled ‘Report on progress in Bosnia and Herzegovina – March 2024’ (</w:t>
      </w:r>
      <w:proofErr w:type="gramStart"/>
      <w:r w:rsidRPr="00107D95">
        <w:t>COM(</w:t>
      </w:r>
      <w:proofErr w:type="gramEnd"/>
      <w:r w:rsidRPr="00107D95">
        <w:t>2024)0129),</w:t>
      </w:r>
    </w:p>
    <w:p w:rsidR="004D093C" w:rsidRPr="00107D95" w:rsidRDefault="004D093C" w:rsidP="00C6463E">
      <w:pPr>
        <w:pStyle w:val="NormalHanging12a"/>
        <w:widowControl w:val="0"/>
      </w:pPr>
      <w:r w:rsidRPr="00107D95">
        <w:t>–</w:t>
      </w:r>
      <w:r w:rsidRPr="00107D95">
        <w:tab/>
        <w:t>having regard to the Commission communication of 20 March 2024 on pre-enlargement reforms and policy reviews (</w:t>
      </w:r>
      <w:proofErr w:type="gramStart"/>
      <w:r w:rsidRPr="00107D95">
        <w:t>COM(</w:t>
      </w:r>
      <w:proofErr w:type="gramEnd"/>
      <w:r w:rsidRPr="00107D95">
        <w:t>2024)0146),</w:t>
      </w:r>
    </w:p>
    <w:p w:rsidR="004D093C" w:rsidRPr="00107D95" w:rsidRDefault="004D093C" w:rsidP="00C6463E">
      <w:pPr>
        <w:pStyle w:val="NormalHanging12a"/>
        <w:widowControl w:val="0"/>
      </w:pPr>
      <w:r w:rsidRPr="00107D95">
        <w:t>–</w:t>
      </w:r>
      <w:r w:rsidRPr="00107D95">
        <w:tab/>
        <w:t>having regard to the Commission communication of 30 October 2024 entitled ‘2024 Communication on EU enlargement policy’ (COM(2024)0690), accompanied by the Commission staff working document entitled ‘Bosnia and Herzegovina 2024 Report’ (SWD(2024)0691),</w:t>
      </w:r>
    </w:p>
    <w:p w:rsidR="004D093C" w:rsidRPr="00107D95" w:rsidRDefault="004D093C" w:rsidP="00C6463E">
      <w:pPr>
        <w:pStyle w:val="NormalHanging12a"/>
        <w:widowControl w:val="0"/>
      </w:pPr>
      <w:r w:rsidRPr="00107D95">
        <w:t>–</w:t>
      </w:r>
      <w:r w:rsidRPr="00107D95">
        <w:tab/>
        <w:t>having regard to the Commission’s overview and country assessments of 31 May 2023 and of 13 June 2024 of the Economic Reform Programme of Bosnia and Herzegovina,</w:t>
      </w:r>
    </w:p>
    <w:p w:rsidR="004D093C" w:rsidRPr="00107D95" w:rsidRDefault="004D093C" w:rsidP="00C6463E">
      <w:pPr>
        <w:pStyle w:val="NormalHanging12a"/>
        <w:widowControl w:val="0"/>
      </w:pPr>
      <w:r w:rsidRPr="00107D95">
        <w:t>–</w:t>
      </w:r>
      <w:r w:rsidRPr="00107D95">
        <w:tab/>
        <w:t xml:space="preserve">having regard to the fifth EU-Bosnia and Herzegovina Stabilisation and Association </w:t>
      </w:r>
      <w:r w:rsidRPr="00107D95">
        <w:lastRenderedPageBreak/>
        <w:t>Council of 19 July 2023 and the seventh EU-Bosnia and Herzegovina Stabilisation and Association Committee meeting of 19 September 2024,</w:t>
      </w:r>
    </w:p>
    <w:p w:rsidR="004D093C" w:rsidRPr="00107D95" w:rsidRDefault="004D093C" w:rsidP="00C6463E">
      <w:pPr>
        <w:pStyle w:val="NormalHanging12a"/>
        <w:widowControl w:val="0"/>
      </w:pPr>
      <w:r w:rsidRPr="00107D95">
        <w:t>–</w:t>
      </w:r>
      <w:r w:rsidRPr="00107D95">
        <w:tab/>
        <w:t>having regard to the outcomes of the third, fourth, fifth and sixth meetings of the EU-Bosnia and Herzegovina Stabilisation and Association Parliamentary Committee, held on 30 and 31 October 2023, 13 and 14 March 2024, 30 October 2024 and 12 and 13 March 2025 respectively,</w:t>
      </w:r>
    </w:p>
    <w:p w:rsidR="004D093C" w:rsidRPr="00107D95" w:rsidRDefault="004D093C" w:rsidP="00C6463E">
      <w:pPr>
        <w:pStyle w:val="NormalHanging12a"/>
        <w:widowControl w:val="0"/>
      </w:pPr>
      <w:r w:rsidRPr="00107D95">
        <w:t>–</w:t>
      </w:r>
      <w:r w:rsidRPr="00107D95">
        <w:tab/>
        <w:t>having regard to the expert report of 5 December 2019 on rule of law issues in Bosnia and Herzegovina,</w:t>
      </w:r>
    </w:p>
    <w:p w:rsidR="004D093C" w:rsidRPr="00107D95" w:rsidRDefault="004D093C" w:rsidP="00C6463E">
      <w:pPr>
        <w:pStyle w:val="NormalHanging12a"/>
        <w:widowControl w:val="0"/>
        <w:rPr>
          <w:bCs/>
          <w:iCs/>
        </w:rPr>
      </w:pPr>
      <w:r w:rsidRPr="00107D95">
        <w:rPr>
          <w:b/>
          <w:i/>
        </w:rPr>
        <w:t>–</w:t>
      </w:r>
      <w:r w:rsidRPr="00107D95">
        <w:rPr>
          <w:b/>
          <w:i/>
        </w:rPr>
        <w:tab/>
      </w:r>
      <w:r w:rsidRPr="00107D95">
        <w:rPr>
          <w:bCs/>
          <w:iCs/>
        </w:rPr>
        <w:t>having regard to the European Council’s political agreement of 12 June 2022 on a on principles for ensuring a functional Bosnia and Herzegovina that advances on the European path,</w:t>
      </w:r>
    </w:p>
    <w:p w:rsidR="004D093C" w:rsidRPr="00107D95" w:rsidRDefault="004D093C" w:rsidP="00C6463E">
      <w:pPr>
        <w:pStyle w:val="NormalHanging12a"/>
        <w:widowControl w:val="0"/>
      </w:pPr>
      <w:r w:rsidRPr="00107D95">
        <w:t>–</w:t>
      </w:r>
      <w:r w:rsidRPr="00107D95">
        <w:tab/>
        <w:t>having regard to the 63rd, 64th, 65th and 66th reports of the High Representative for Implementation of the Peace Agreement on Bosnia and Herzegovina to the Secretary-General of the UN of 9 May 2023, 2 November 2023, 15 May 2024, 1 November 2024 respectively,</w:t>
      </w:r>
    </w:p>
    <w:p w:rsidR="004D093C" w:rsidRPr="00107D95" w:rsidRDefault="004D093C" w:rsidP="00C6463E">
      <w:pPr>
        <w:pStyle w:val="NormalHanging12a"/>
        <w:widowControl w:val="0"/>
      </w:pPr>
      <w:r w:rsidRPr="00107D95">
        <w:t>–</w:t>
      </w:r>
      <w:r w:rsidRPr="00107D95">
        <w:tab/>
        <w:t>having regard to UN Security Council Resolution 2757 (2024) of 1 November 2024, which extends the mandate of the EU Force in Bosnia and Herzegovina (EUFOR) until 2 November 2025,</w:t>
      </w:r>
    </w:p>
    <w:p w:rsidR="004D093C" w:rsidRPr="00107D95" w:rsidRDefault="004D093C" w:rsidP="00C6463E">
      <w:pPr>
        <w:pStyle w:val="NormalHanging12a"/>
        <w:widowControl w:val="0"/>
      </w:pPr>
      <w:r w:rsidRPr="00107D95">
        <w:t>–</w:t>
      </w:r>
      <w:r w:rsidRPr="00107D95">
        <w:tab/>
        <w:t>having regard to UN General Assembly Resolution 78/282 of 23 May 2024, designating 11 July as the International Day of Reflection and Commemoration of the 1995 Genocide in Srebrenica,</w:t>
      </w:r>
    </w:p>
    <w:p w:rsidR="004D093C" w:rsidRPr="00107D95" w:rsidRDefault="004D093C" w:rsidP="00C6463E">
      <w:pPr>
        <w:pStyle w:val="NormalHanging12a"/>
        <w:widowControl w:val="0"/>
      </w:pPr>
      <w:proofErr w:type="gramStart"/>
      <w:r w:rsidRPr="00107D95">
        <w:t>–</w:t>
      </w:r>
      <w:r w:rsidRPr="00107D95">
        <w:tab/>
        <w:t>having regard to the United Nations Convention on the Rights of the Child (UNCRC), ratified by Bosnia and Herzegovina on 6 March 1992, and to its three Optional Protocols, namely: the Optional Protocol on the Involvement of Children in Armed Conflict, ratified on 10 October 2003; the Optional Protocol on the Sale of Children, Child Prostitution and Child Pornography, ratified on 4 September 2001, and the Optional Protocol on a Communications Procedure, ratified on 19 October 2018,</w:t>
      </w:r>
      <w:proofErr w:type="gramEnd"/>
    </w:p>
    <w:p w:rsidR="004D093C" w:rsidRPr="00107D95" w:rsidRDefault="004D093C" w:rsidP="00C6463E">
      <w:pPr>
        <w:pStyle w:val="NormalHanging12a"/>
        <w:widowControl w:val="0"/>
      </w:pPr>
      <w:r w:rsidRPr="00107D95">
        <w:t>–</w:t>
      </w:r>
      <w:r w:rsidRPr="00107D95">
        <w:tab/>
        <w:t>having regard to the UNESCO resolutions on the right of education in the mother tongue, the UNESCO Convention of 17 October 2003 for the Safeguarding of Intangible Cultural Heritage, as well as the UNESCO Convention of 20 October 2005 on the Protection and Promotion of the Diversity of Cultural Expressions,</w:t>
      </w:r>
    </w:p>
    <w:p w:rsidR="004D093C" w:rsidRPr="00107D95" w:rsidRDefault="004D093C" w:rsidP="00C6463E">
      <w:pPr>
        <w:pStyle w:val="NormalHanging12a"/>
        <w:widowControl w:val="0"/>
      </w:pPr>
      <w:r w:rsidRPr="00107D95">
        <w:t>–</w:t>
      </w:r>
      <w:r w:rsidRPr="00107D95">
        <w:tab/>
        <w:t>having regard to the Constitution of Bosnia and Herzegovina,</w:t>
      </w:r>
    </w:p>
    <w:p w:rsidR="004D093C" w:rsidRPr="00107D95" w:rsidRDefault="004D093C" w:rsidP="00C6463E">
      <w:pPr>
        <w:pStyle w:val="NormalHanging12a"/>
        <w:widowControl w:val="0"/>
      </w:pPr>
      <w:r w:rsidRPr="00107D95">
        <w:t>–</w:t>
      </w:r>
      <w:r w:rsidRPr="00107D95">
        <w:tab/>
        <w:t>having regard to the amended Election Law of Bosnia and Herzegovina imposed by the High Representative for Bosnia and Herzegovina on 26 March 2024,</w:t>
      </w:r>
    </w:p>
    <w:p w:rsidR="004D093C" w:rsidRPr="00107D95" w:rsidRDefault="004D093C" w:rsidP="00C6463E">
      <w:pPr>
        <w:pStyle w:val="NormalHanging12a"/>
        <w:widowControl w:val="0"/>
      </w:pPr>
      <w:r w:rsidRPr="00107D95">
        <w:t>–</w:t>
      </w:r>
      <w:r w:rsidRPr="00107D95">
        <w:tab/>
        <w:t xml:space="preserve">having regard to the visits of the Vice-President of the European Commission / High Representative of the Union for Foreign Affairs and Security Policy (VP/HR) </w:t>
      </w:r>
      <w:proofErr w:type="spellStart"/>
      <w:r w:rsidRPr="00107D95">
        <w:t>Kaja</w:t>
      </w:r>
      <w:proofErr w:type="spellEnd"/>
      <w:r w:rsidRPr="00107D95">
        <w:t xml:space="preserve"> </w:t>
      </w:r>
      <w:proofErr w:type="spellStart"/>
      <w:r w:rsidRPr="00107D95">
        <w:t>Kallas</w:t>
      </w:r>
      <w:proofErr w:type="spellEnd"/>
      <w:r w:rsidRPr="00107D95">
        <w:t xml:space="preserve"> and of NATO Secretary General Mark </w:t>
      </w:r>
      <w:proofErr w:type="spellStart"/>
      <w:r w:rsidRPr="00107D95">
        <w:t>Rutte</w:t>
      </w:r>
      <w:proofErr w:type="spellEnd"/>
      <w:r w:rsidRPr="00107D95">
        <w:t xml:space="preserve"> to Bosnia and Herzegovina in March and April 2025,</w:t>
      </w:r>
    </w:p>
    <w:p w:rsidR="004D093C" w:rsidRPr="00107D95" w:rsidRDefault="004D093C" w:rsidP="00C6463E">
      <w:pPr>
        <w:pStyle w:val="NormalHanging12a"/>
        <w:widowControl w:val="0"/>
      </w:pPr>
      <w:r w:rsidRPr="00107D95">
        <w:t>–</w:t>
      </w:r>
      <w:r w:rsidRPr="00107D95">
        <w:tab/>
        <w:t xml:space="preserve">having regard to the statement of the President of the European Council </w:t>
      </w:r>
      <w:proofErr w:type="spellStart"/>
      <w:r w:rsidRPr="00107D95">
        <w:t>António</w:t>
      </w:r>
      <w:proofErr w:type="spellEnd"/>
      <w:r w:rsidRPr="00107D95">
        <w:t xml:space="preserve"> Costa to the political leaders of Bosnia and Herzegovina in April 2025,</w:t>
      </w:r>
    </w:p>
    <w:p w:rsidR="004D093C" w:rsidRPr="00107D95" w:rsidRDefault="004D093C" w:rsidP="00C6463E">
      <w:pPr>
        <w:pStyle w:val="NormalHanging12a"/>
        <w:widowControl w:val="0"/>
      </w:pPr>
      <w:r w:rsidRPr="00107D95">
        <w:lastRenderedPageBreak/>
        <w:t>–</w:t>
      </w:r>
      <w:r w:rsidRPr="00107D95">
        <w:tab/>
        <w:t>having regard to its recommendation of 23 November 2022 to the Council, the Commission and the Vice-President of the Commission/High Representative of the Union for Foreign Affairs and Security Policy concerning the new EU strategy for enlargement</w:t>
      </w:r>
      <w:r w:rsidRPr="00107D95">
        <w:rPr>
          <w:rStyle w:val="FootnoteReference"/>
        </w:rPr>
        <w:footnoteReference w:id="6"/>
      </w:r>
      <w:r w:rsidRPr="00107D95">
        <w:t>,</w:t>
      </w:r>
    </w:p>
    <w:p w:rsidR="004D093C" w:rsidRPr="00107D95" w:rsidRDefault="004D093C" w:rsidP="00C6463E">
      <w:pPr>
        <w:pStyle w:val="NormalHanging12a"/>
        <w:widowControl w:val="0"/>
      </w:pPr>
      <w:r w:rsidRPr="00107D95">
        <w:t>–</w:t>
      </w:r>
      <w:r w:rsidRPr="00107D95">
        <w:tab/>
        <w:t>having regard to its report of 17 January 2024 on the ‘Role of preventive diplomacy in tackling frozen conflicts around the world – missed opportunity or change for the future?’</w:t>
      </w:r>
      <w:r w:rsidRPr="00107D95">
        <w:rPr>
          <w:rStyle w:val="FootnoteReference"/>
        </w:rPr>
        <w:footnoteReference w:id="7"/>
      </w:r>
      <w:proofErr w:type="gramStart"/>
      <w:r w:rsidRPr="00107D95">
        <w:t>,</w:t>
      </w:r>
      <w:proofErr w:type="gramEnd"/>
    </w:p>
    <w:p w:rsidR="004D093C" w:rsidRPr="00107D95" w:rsidRDefault="004D093C" w:rsidP="00C6463E">
      <w:pPr>
        <w:pStyle w:val="NormalHanging12a"/>
        <w:widowControl w:val="0"/>
      </w:pPr>
      <w:r w:rsidRPr="00107D95">
        <w:t>–</w:t>
      </w:r>
      <w:r w:rsidRPr="00107D95">
        <w:tab/>
        <w:t>having regard to its previous resolutions on Bosnia and Herzegovina,</w:t>
      </w:r>
    </w:p>
    <w:p w:rsidR="004D093C" w:rsidRPr="00107D95" w:rsidRDefault="004D093C" w:rsidP="00C6463E">
      <w:pPr>
        <w:pStyle w:val="NormalHanging12a"/>
        <w:widowControl w:val="0"/>
      </w:pPr>
      <w:r w:rsidRPr="00107D95">
        <w:t>–</w:t>
      </w:r>
      <w:r w:rsidRPr="00107D95">
        <w:tab/>
        <w:t>having regard to Rule 55 of its Rules of Procedure,</w:t>
      </w:r>
    </w:p>
    <w:p w:rsidR="004D093C" w:rsidRPr="00107D95" w:rsidRDefault="004D093C" w:rsidP="00C6463E">
      <w:pPr>
        <w:pStyle w:val="NormalHanging12a"/>
        <w:widowControl w:val="0"/>
      </w:pPr>
      <w:r w:rsidRPr="00107D95">
        <w:t>–</w:t>
      </w:r>
      <w:r w:rsidRPr="00107D95">
        <w:tab/>
        <w:t>having regard to the report of the Committee on Foreign Affairs (A10-0108/2025),</w:t>
      </w:r>
    </w:p>
    <w:p w:rsidR="004D093C" w:rsidRPr="00107D95" w:rsidRDefault="004D093C" w:rsidP="00C6463E">
      <w:pPr>
        <w:pStyle w:val="NormalHanging12a"/>
        <w:widowControl w:val="0"/>
      </w:pPr>
      <w:r w:rsidRPr="00107D95">
        <w:t>A.</w:t>
      </w:r>
      <w:r w:rsidRPr="00107D95">
        <w:tab/>
        <w:t>whereas enlargement is one of the EU’s most effective foreign policy instruments and a geostrategic investment in peace, democracy, stability, security and prosperity on the European continent, and remains of crucial importance, particularly in the context of rapid major geopolitical shifts and growing competition with authoritarian regimes;</w:t>
      </w:r>
    </w:p>
    <w:p w:rsidR="004D093C" w:rsidRPr="00107D95" w:rsidRDefault="004D093C" w:rsidP="00C6463E">
      <w:pPr>
        <w:pStyle w:val="NormalHanging12a"/>
        <w:widowControl w:val="0"/>
      </w:pPr>
      <w:r w:rsidRPr="00107D95">
        <w:t>B.</w:t>
      </w:r>
      <w:r w:rsidRPr="00107D95">
        <w:tab/>
        <w:t>whereas each country is judged on its own merits in fulfilling the Copenhagen criteria, including full respect for democracy, the rule of law and fundamental EU values, human rights, minority rights and media freedoms;</w:t>
      </w:r>
    </w:p>
    <w:p w:rsidR="004D093C" w:rsidRPr="00107D95" w:rsidRDefault="004D093C" w:rsidP="00C6463E">
      <w:pPr>
        <w:pStyle w:val="NormalHanging12a"/>
        <w:widowControl w:val="0"/>
      </w:pPr>
      <w:r w:rsidRPr="00107D95">
        <w:t>C.</w:t>
      </w:r>
      <w:r w:rsidRPr="00107D95">
        <w:tab/>
        <w:t>whereas the EU remains the main political and economic partner of the Western Balkan countries; whereas the EU continues to be largest trade and investment partner of Bosnia and Herzegovina (</w:t>
      </w:r>
      <w:proofErr w:type="spellStart"/>
      <w:r w:rsidRPr="00107D95">
        <w:t>BiH</w:t>
      </w:r>
      <w:proofErr w:type="spellEnd"/>
      <w:r w:rsidRPr="00107D95">
        <w:t>), accounting for the majority of its foreign trade flows and playing a central role in its economic integration process;</w:t>
      </w:r>
    </w:p>
    <w:p w:rsidR="004D093C" w:rsidRPr="00107D95" w:rsidRDefault="004D093C" w:rsidP="00C6463E">
      <w:pPr>
        <w:pStyle w:val="NormalHanging12a"/>
        <w:widowControl w:val="0"/>
      </w:pPr>
      <w:proofErr w:type="gramStart"/>
      <w:r w:rsidRPr="00107D95">
        <w:t>D.</w:t>
      </w:r>
      <w:r w:rsidRPr="00107D95">
        <w:tab/>
        <w:t xml:space="preserve">whereas Bosnia and Herzegovina is a candidate country and the clear majority of its citizens aspires to Euro-Atlantic integration for sustainable peace, democracy and prosperity; whereas 2025 marks the 30th anniversary of the Dayton Peace Agreement, which continues to form the foundation of </w:t>
      </w:r>
      <w:proofErr w:type="spellStart"/>
      <w:r w:rsidRPr="00107D95">
        <w:t>BiH’s</w:t>
      </w:r>
      <w:proofErr w:type="spellEnd"/>
      <w:r w:rsidRPr="00107D95">
        <w:t xml:space="preserve"> institutional set-up and that was intended as a safeguard for the equality of its three constituent peoples;</w:t>
      </w:r>
      <w:proofErr w:type="gramEnd"/>
    </w:p>
    <w:p w:rsidR="004D093C" w:rsidRPr="00107D95" w:rsidRDefault="004D093C" w:rsidP="00C6463E">
      <w:pPr>
        <w:pStyle w:val="NormalHanging12a"/>
        <w:widowControl w:val="0"/>
      </w:pPr>
      <w:r w:rsidRPr="00107D95">
        <w:t>E.</w:t>
      </w:r>
      <w:r w:rsidRPr="00107D95">
        <w:tab/>
        <w:t>whereas public support remains fragile owing to anti-EU narratives promoted by illiberal actors from the region and beyond;</w:t>
      </w:r>
    </w:p>
    <w:p w:rsidR="004D093C" w:rsidRPr="00107D95" w:rsidRDefault="004D093C" w:rsidP="00C6463E">
      <w:pPr>
        <w:pStyle w:val="NormalHanging12a"/>
        <w:widowControl w:val="0"/>
      </w:pPr>
      <w:r w:rsidRPr="00107D95">
        <w:t>F.</w:t>
      </w:r>
      <w:r w:rsidRPr="00107D95">
        <w:tab/>
        <w:t xml:space="preserve">whereas the Dayton Peace Agreement despite its </w:t>
      </w:r>
      <w:proofErr w:type="gramStart"/>
      <w:r w:rsidRPr="00107D95">
        <w:t>shortcomings,</w:t>
      </w:r>
      <w:proofErr w:type="gramEnd"/>
      <w:r w:rsidRPr="00107D95">
        <w:t xml:space="preserve"> has fostered peace and the subsequent stabilisation in </w:t>
      </w:r>
      <w:proofErr w:type="spellStart"/>
      <w:r w:rsidRPr="00107D95">
        <w:t>BiH</w:t>
      </w:r>
      <w:proofErr w:type="spellEnd"/>
      <w:r w:rsidRPr="00107D95">
        <w:t xml:space="preserve"> by creating the key institutions that enabled the country to progress along the path of EU and NATO integration; </w:t>
      </w:r>
    </w:p>
    <w:p w:rsidR="004D093C" w:rsidRPr="00107D95" w:rsidRDefault="004D093C" w:rsidP="00C6463E">
      <w:pPr>
        <w:pStyle w:val="NormalHanging12a"/>
        <w:widowControl w:val="0"/>
      </w:pPr>
      <w:r w:rsidRPr="00107D95">
        <w:t>G.</w:t>
      </w:r>
      <w:r w:rsidRPr="00107D95">
        <w:tab/>
        <w:t xml:space="preserve">whereas 30 years after the end of the war, </w:t>
      </w:r>
      <w:proofErr w:type="spellStart"/>
      <w:r w:rsidRPr="00107D95">
        <w:t>BiH</w:t>
      </w:r>
      <w:proofErr w:type="spellEnd"/>
      <w:r w:rsidRPr="00107D95">
        <w:t xml:space="preserve"> remains dysfunctional and finds itself again in a deep political and security crisis, with attempts at secession, and a high degree of corruption; </w:t>
      </w:r>
    </w:p>
    <w:p w:rsidR="004D093C" w:rsidRPr="00107D95" w:rsidRDefault="004D093C" w:rsidP="00C6463E">
      <w:pPr>
        <w:pStyle w:val="NormalHanging12a"/>
        <w:widowControl w:val="0"/>
      </w:pPr>
      <w:r w:rsidRPr="00107D95">
        <w:t>H.</w:t>
      </w:r>
      <w:r w:rsidRPr="00107D95">
        <w:tab/>
        <w:t xml:space="preserve">whereas the EU strongly supports the territorial integrity and sovereignty of </w:t>
      </w:r>
      <w:proofErr w:type="spellStart"/>
      <w:r w:rsidRPr="00107D95">
        <w:t>BiH</w:t>
      </w:r>
      <w:proofErr w:type="spellEnd"/>
      <w:r w:rsidRPr="00107D95">
        <w:t xml:space="preserve"> and will not accept any attempts to undermine it; whereas the Strategic Compass stated that as a matter of security and stability it is of a particular interest to support the </w:t>
      </w:r>
      <w:r w:rsidRPr="00107D95">
        <w:lastRenderedPageBreak/>
        <w:t xml:space="preserve">sovereignty, unity and territorial integrity of </w:t>
      </w:r>
      <w:proofErr w:type="spellStart"/>
      <w:r w:rsidRPr="00107D95">
        <w:t>BiH</w:t>
      </w:r>
      <w:proofErr w:type="spellEnd"/>
      <w:r w:rsidRPr="00107D95">
        <w:t>;</w:t>
      </w:r>
    </w:p>
    <w:p w:rsidR="004D093C" w:rsidRPr="00107D95" w:rsidRDefault="004D093C" w:rsidP="00C6463E">
      <w:pPr>
        <w:pStyle w:val="NormalHanging12a"/>
        <w:widowControl w:val="0"/>
      </w:pPr>
      <w:proofErr w:type="gramStart"/>
      <w:r w:rsidRPr="00107D95">
        <w:t>I.</w:t>
      </w:r>
      <w:r w:rsidRPr="00107D95">
        <w:tab/>
        <w:t xml:space="preserve">whereas the President of the </w:t>
      </w:r>
      <w:proofErr w:type="spellStart"/>
      <w:r w:rsidRPr="00107D95">
        <w:t>Republika</w:t>
      </w:r>
      <w:proofErr w:type="spellEnd"/>
      <w:r w:rsidRPr="00107D95">
        <w:t xml:space="preserve"> </w:t>
      </w:r>
      <w:proofErr w:type="spellStart"/>
      <w:r w:rsidRPr="00107D95">
        <w:t>Srpska</w:t>
      </w:r>
      <w:proofErr w:type="spellEnd"/>
      <w:r w:rsidRPr="00107D95">
        <w:t xml:space="preserve"> (RS) entity, </w:t>
      </w:r>
      <w:proofErr w:type="spellStart"/>
      <w:r w:rsidRPr="00107D95">
        <w:t>Milorad</w:t>
      </w:r>
      <w:proofErr w:type="spellEnd"/>
      <w:r w:rsidRPr="00107D95">
        <w:t xml:space="preserve"> </w:t>
      </w:r>
      <w:proofErr w:type="spellStart"/>
      <w:r w:rsidRPr="00107D95">
        <w:t>Dodik</w:t>
      </w:r>
      <w:proofErr w:type="spellEnd"/>
      <w:r w:rsidRPr="00107D95">
        <w:t xml:space="preserve">, and politicians from the Alliance of Independent Social Democrats (SNSD) have initiated unconstitutional actions to nullify state laws within the RS entity and attacked the key institutions of the state, namely the Office of the High Representative, the </w:t>
      </w:r>
      <w:proofErr w:type="spellStart"/>
      <w:r w:rsidRPr="00107D95">
        <w:t>BiH</w:t>
      </w:r>
      <w:proofErr w:type="spellEnd"/>
      <w:r w:rsidRPr="00107D95">
        <w:t xml:space="preserve"> Constitutional Court, and the judiciary; whereas the authorities of the RS entity participated in the ‘All-Serb Assembly’ held on 8 June 2024 in Belgrade under the slogan ‘One people, one assembly’; whereas a process of forming a new pro-EU majority has been initiated;</w:t>
      </w:r>
      <w:proofErr w:type="gramEnd"/>
    </w:p>
    <w:p w:rsidR="004D093C" w:rsidRPr="00107D95" w:rsidRDefault="004D093C" w:rsidP="00C6463E">
      <w:pPr>
        <w:pStyle w:val="NormalHanging12a"/>
        <w:widowControl w:val="0"/>
      </w:pPr>
      <w:r w:rsidRPr="00107D95">
        <w:t>J.</w:t>
      </w:r>
      <w:r w:rsidRPr="00107D95">
        <w:tab/>
        <w:t xml:space="preserve">whereas EUFOR Althea is an EU CSDP mission helping </w:t>
      </w:r>
      <w:proofErr w:type="spellStart"/>
      <w:r w:rsidRPr="00107D95">
        <w:t>BiH</w:t>
      </w:r>
      <w:proofErr w:type="spellEnd"/>
      <w:r w:rsidRPr="00107D95">
        <w:t xml:space="preserve"> to maintain a stable and secure environment in the country and is supporting the armed forces’ efforts to align with NATO standards, while serving as a deterrent against any foreign threats;</w:t>
      </w:r>
    </w:p>
    <w:p w:rsidR="004D093C" w:rsidRPr="00107D95" w:rsidRDefault="004D093C" w:rsidP="00C6463E">
      <w:pPr>
        <w:pStyle w:val="NormalHanging12a"/>
        <w:widowControl w:val="0"/>
      </w:pPr>
      <w:proofErr w:type="gramStart"/>
      <w:r w:rsidRPr="00107D95">
        <w:t>K.</w:t>
      </w:r>
      <w:r w:rsidRPr="00107D95">
        <w:tab/>
        <w:t xml:space="preserve">whereas </w:t>
      </w:r>
      <w:proofErr w:type="spellStart"/>
      <w:r w:rsidRPr="00107D95">
        <w:t>BiH’s</w:t>
      </w:r>
      <w:proofErr w:type="spellEnd"/>
      <w:r w:rsidRPr="00107D95">
        <w:t xml:space="preserve"> EU path is increasingly targeted by malign foreign actors, notably the Russian Federation and the People’s Republic of China, which exploit ethnic divisions and institutional fragility to obstruct reforms, undermine the constitutional order and erode public trust in the EU; whereas Russian state-controlled media, including Sputnik Serbia and RT Balkan, continue to operate in Bosnia and Herzegovina, especially in the RS entity, spreading disinformation and pro-Kremlin narratives in violation of EU sanctions on Russian propaganda outlets;</w:t>
      </w:r>
      <w:proofErr w:type="gramEnd"/>
    </w:p>
    <w:p w:rsidR="004D093C" w:rsidRPr="00107D95" w:rsidRDefault="004D093C" w:rsidP="00C6463E">
      <w:pPr>
        <w:pStyle w:val="NormalHanging12a"/>
        <w:widowControl w:val="0"/>
      </w:pPr>
      <w:proofErr w:type="gramStart"/>
      <w:r w:rsidRPr="00107D95">
        <w:t>L.</w:t>
      </w:r>
      <w:r w:rsidRPr="00107D95">
        <w:tab/>
        <w:t xml:space="preserve">whereas </w:t>
      </w:r>
      <w:proofErr w:type="spellStart"/>
      <w:r w:rsidRPr="00107D95">
        <w:t>BiH</w:t>
      </w:r>
      <w:proofErr w:type="spellEnd"/>
      <w:r w:rsidRPr="00107D95">
        <w:t xml:space="preserve"> is a multi-ethnic state in whose territory different religious and ethnic groups have lived for centuries, demonstrating that peoples with different views can coexist in an environment of tolerance and mutual respect; whereas linguistic and cultural diversity is one of the fundamental principles of the European Union, as enshrined in Articles 21 and 22 of the Charter of Fundamental Rights;</w:t>
      </w:r>
      <w:proofErr w:type="gramEnd"/>
    </w:p>
    <w:p w:rsidR="004D093C" w:rsidRPr="00107D95" w:rsidRDefault="004D093C" w:rsidP="00C6463E">
      <w:pPr>
        <w:pStyle w:val="NormalHanging12a"/>
        <w:widowControl w:val="0"/>
      </w:pPr>
      <w:proofErr w:type="gramStart"/>
      <w:r w:rsidRPr="00107D95">
        <w:t>M.</w:t>
      </w:r>
      <w:r w:rsidRPr="00107D95">
        <w:tab/>
        <w:t>whereas, for the 2022 general elections, the Organization for Security and Co-operation in Europe Office for Democratic Institutions and Human Rights (OSCE/ODIHR) Election Observation Mission concluded that the electoral process remained vulnerable to external interference, including the misuse of administrative resources and biased media coverage influenced by foreign-backed platforms, and called for enhanced protections against disinformation, transparency in campaign finance, and safeguards for journalists and civil society;</w:t>
      </w:r>
      <w:proofErr w:type="gramEnd"/>
    </w:p>
    <w:p w:rsidR="004D093C" w:rsidRPr="00107D95" w:rsidRDefault="004D093C" w:rsidP="00C6463E">
      <w:pPr>
        <w:pStyle w:val="Normal12a24b"/>
      </w:pPr>
      <w:r w:rsidRPr="00107D95">
        <w:rPr>
          <w:rStyle w:val="BoldItalic"/>
        </w:rPr>
        <w:t>Commitment to EU accession</w:t>
      </w:r>
    </w:p>
    <w:p w:rsidR="004D093C" w:rsidRPr="00107D95" w:rsidRDefault="004D093C" w:rsidP="00C6463E">
      <w:pPr>
        <w:pStyle w:val="NormalHanging12a"/>
        <w:widowControl w:val="0"/>
      </w:pPr>
      <w:r w:rsidRPr="00107D95">
        <w:t>1.</w:t>
      </w:r>
      <w:r w:rsidRPr="00107D95">
        <w:tab/>
        <w:t xml:space="preserve">Reaffirms its support for </w:t>
      </w:r>
      <w:proofErr w:type="spellStart"/>
      <w:r w:rsidRPr="00107D95">
        <w:t>BiH’s</w:t>
      </w:r>
      <w:proofErr w:type="spellEnd"/>
      <w:r w:rsidRPr="00107D95">
        <w:t xml:space="preserve"> EU accession through a merit-based process based on the Copenhagen criteria, grounded in unity, sovereignty, territorial integrity, and equality among its citizens;</w:t>
      </w:r>
    </w:p>
    <w:p w:rsidR="004D093C" w:rsidRPr="00107D95" w:rsidRDefault="004D093C" w:rsidP="00C6463E">
      <w:pPr>
        <w:pStyle w:val="NormalHanging12a"/>
        <w:widowControl w:val="0"/>
      </w:pPr>
      <w:proofErr w:type="gramStart"/>
      <w:r w:rsidRPr="00107D95">
        <w:t>2.</w:t>
      </w:r>
      <w:r w:rsidRPr="00107D95">
        <w:tab/>
        <w:t xml:space="preserve">Welcomes the European Council’s decision to open accession negotiations with </w:t>
      </w:r>
      <w:proofErr w:type="spellStart"/>
      <w:r w:rsidRPr="00107D95">
        <w:t>BiH</w:t>
      </w:r>
      <w:proofErr w:type="spellEnd"/>
      <w:r w:rsidRPr="00107D95">
        <w:t xml:space="preserve"> in the context of the changed geopolitical reality following Russia’s war of aggression against Ukraine; welcomes the adoption of several key laws in the run-up to this decision, but regrets that the positive reform dynamic has stalled, and notes the inadequate implementation and enforcement of the adopted laws; regrets that the legislative process has been marred by a lack of transparency and limited access for key stakeholders; notes the recent adoption of the Laws on Border Control and on Personal Data Protection and calls for their thorough implementation; calls for preparations to </w:t>
      </w:r>
      <w:r w:rsidRPr="00107D95">
        <w:lastRenderedPageBreak/>
        <w:t>establish the institutional and financial basis for this enlargement to ensure sustainable EU integration;</w:t>
      </w:r>
      <w:proofErr w:type="gramEnd"/>
    </w:p>
    <w:p w:rsidR="004D093C" w:rsidRPr="00107D95" w:rsidRDefault="004D093C" w:rsidP="00C6463E">
      <w:pPr>
        <w:pStyle w:val="NormalHanging12a"/>
        <w:widowControl w:val="0"/>
      </w:pPr>
      <w:proofErr w:type="gramStart"/>
      <w:r w:rsidRPr="00107D95">
        <w:t>3.</w:t>
      </w:r>
      <w:r w:rsidRPr="00107D95">
        <w:tab/>
        <w:t xml:space="preserve">Urges </w:t>
      </w:r>
      <w:proofErr w:type="spellStart"/>
      <w:r w:rsidRPr="00107D95">
        <w:t>BiH’s</w:t>
      </w:r>
      <w:proofErr w:type="spellEnd"/>
      <w:r w:rsidRPr="00107D95">
        <w:t xml:space="preserve"> legitimate political leaders at all levels to take all relevant steps set out in the Commission’s recommendation of 12 October 2022, in full respect for proper democratic, transparent and inclusive procedures within the competent institutions, with a view to the negotiating framework being adopted by the Council once these conditions are met, and to step up the efforts to deliver on the 14 key priorities set out by the Commission in 2019; calls on all political actors to uphold </w:t>
      </w:r>
      <w:proofErr w:type="spellStart"/>
      <w:r w:rsidRPr="00107D95">
        <w:t>BiH’s</w:t>
      </w:r>
      <w:proofErr w:type="spellEnd"/>
      <w:r w:rsidRPr="00107D95">
        <w:t xml:space="preserve"> unity, sovereignty and territorial integrity and to refrain from all divisive rhetoric and acts, including secessionist rhetoric and acts, incitement to ethnic, religious and racial intolerance, denial of genocide and other war crimes, and the glorification of war crimes and their perpetrators;</w:t>
      </w:r>
      <w:proofErr w:type="gramEnd"/>
    </w:p>
    <w:p w:rsidR="004D093C" w:rsidRPr="00107D95" w:rsidRDefault="004D093C" w:rsidP="00C6463E">
      <w:pPr>
        <w:pStyle w:val="NormalHanging12a"/>
        <w:widowControl w:val="0"/>
      </w:pPr>
      <w:r w:rsidRPr="00107D95">
        <w:t>4.</w:t>
      </w:r>
      <w:r w:rsidRPr="00107D95">
        <w:tab/>
        <w:t xml:space="preserve">Reiterates that </w:t>
      </w:r>
      <w:proofErr w:type="spellStart"/>
      <w:r w:rsidRPr="00107D95">
        <w:t>BiH’s</w:t>
      </w:r>
      <w:proofErr w:type="spellEnd"/>
      <w:r w:rsidRPr="00107D95">
        <w:t xml:space="preserve"> accession process needs to be rooted in functioning democratic institutions, the rule of law, the fight against corruption and organised crime, as well as respect for fundamental rights and non-discrimination for all citizens, including constituent peoples, regardless of ethnic, religious or other affiliations;</w:t>
      </w:r>
    </w:p>
    <w:p w:rsidR="004D093C" w:rsidRPr="00107D95" w:rsidRDefault="004D093C" w:rsidP="00C6463E">
      <w:pPr>
        <w:pStyle w:val="NormalHanging12a"/>
        <w:widowControl w:val="0"/>
      </w:pPr>
      <w:proofErr w:type="gramStart"/>
      <w:r w:rsidRPr="00107D95">
        <w:t>5.</w:t>
      </w:r>
      <w:r w:rsidRPr="00107D95">
        <w:tab/>
        <w:t xml:space="preserve">Strongly condemns the repeated use of inflammatory rhetoric and the adoption of secessionist laws and policies by </w:t>
      </w:r>
      <w:proofErr w:type="spellStart"/>
      <w:r w:rsidRPr="00107D95">
        <w:t>Milorad</w:t>
      </w:r>
      <w:proofErr w:type="spellEnd"/>
      <w:r w:rsidRPr="00107D95">
        <w:t xml:space="preserve"> </w:t>
      </w:r>
      <w:proofErr w:type="spellStart"/>
      <w:r w:rsidRPr="00107D95">
        <w:t>Dodik</w:t>
      </w:r>
      <w:proofErr w:type="spellEnd"/>
      <w:r w:rsidRPr="00107D95">
        <w:t xml:space="preserve">, President of the RS entity, the SNSD party, and the Assembly of the RS entity, including the celebration of the so-called ‘Day of </w:t>
      </w:r>
      <w:proofErr w:type="spellStart"/>
      <w:r w:rsidRPr="00107D95">
        <w:t>Republika</w:t>
      </w:r>
      <w:proofErr w:type="spellEnd"/>
      <w:r w:rsidRPr="00107D95">
        <w:t xml:space="preserve"> </w:t>
      </w:r>
      <w:proofErr w:type="spellStart"/>
      <w:r w:rsidRPr="00107D95">
        <w:t>Srpska</w:t>
      </w:r>
      <w:proofErr w:type="spellEnd"/>
      <w:r w:rsidRPr="00107D95">
        <w:t xml:space="preserve">’ and the Day of the State of the Republic of Serbia; emphasises that such actions undermine </w:t>
      </w:r>
      <w:proofErr w:type="spellStart"/>
      <w:r w:rsidRPr="00107D95">
        <w:t>BiH’s</w:t>
      </w:r>
      <w:proofErr w:type="spellEnd"/>
      <w:r w:rsidRPr="00107D95">
        <w:t xml:space="preserve"> constitutional order, territorial integrity and sovereignty, and are incompatible with its EU accession process and undermine the Dayton Peace Agreement;</w:t>
      </w:r>
      <w:proofErr w:type="gramEnd"/>
    </w:p>
    <w:p w:rsidR="004D093C" w:rsidRPr="00107D95" w:rsidRDefault="004D093C" w:rsidP="00C6463E">
      <w:pPr>
        <w:pStyle w:val="NormalHanging12a"/>
        <w:widowControl w:val="0"/>
      </w:pPr>
      <w:proofErr w:type="gramStart"/>
      <w:r w:rsidRPr="00107D95">
        <w:t>6.</w:t>
      </w:r>
      <w:r w:rsidRPr="00107D95">
        <w:tab/>
        <w:t xml:space="preserve">Urges all the Member States – and calls for their unity – as well as he European External Action Service (EEAS) and the Commission, to act more decisively to respond to these direct threats to European security and reiterates its call for targeted sanctions against all destabilising actors, notably </w:t>
      </w:r>
      <w:proofErr w:type="spellStart"/>
      <w:r w:rsidRPr="00107D95">
        <w:t>Milorad</w:t>
      </w:r>
      <w:proofErr w:type="spellEnd"/>
      <w:r w:rsidRPr="00107D95">
        <w:t xml:space="preserve"> </w:t>
      </w:r>
      <w:proofErr w:type="spellStart"/>
      <w:r w:rsidRPr="00107D95">
        <w:t>Dodik</w:t>
      </w:r>
      <w:proofErr w:type="spellEnd"/>
      <w:r w:rsidRPr="00107D95">
        <w:t xml:space="preserve">, as well as other high-ranking RS entity and Serbian officials providing political and material support for secessionist policies; calls on all Member States to ensure that such sanctions can be adopted by the Council and to impose them bilaterally or in concert with other Member States if their adoption in the Council is not possible; condemns the Hungarian Government’s role in blocking sanctions; endorses the statements made by NATO Secretary General Mark </w:t>
      </w:r>
      <w:proofErr w:type="spellStart"/>
      <w:r w:rsidRPr="00107D95">
        <w:t>Rutte</w:t>
      </w:r>
      <w:proofErr w:type="spellEnd"/>
      <w:r w:rsidRPr="00107D95">
        <w:t xml:space="preserve"> on 10 March 2025 in Sarajevo and by VP/HR </w:t>
      </w:r>
      <w:proofErr w:type="spellStart"/>
      <w:r w:rsidRPr="00107D95">
        <w:t>Kaja</w:t>
      </w:r>
      <w:proofErr w:type="spellEnd"/>
      <w:r w:rsidRPr="00107D95">
        <w:t xml:space="preserve"> </w:t>
      </w:r>
      <w:proofErr w:type="spellStart"/>
      <w:r w:rsidRPr="00107D95">
        <w:t>Kallas</w:t>
      </w:r>
      <w:proofErr w:type="spellEnd"/>
      <w:r w:rsidRPr="00107D95">
        <w:t xml:space="preserve"> on 8 April in Sarajevo and calls for stability in the country to be safeguarded; believes that high-level EU officials should not engage with actors undermining the constitutional order of </w:t>
      </w:r>
      <w:proofErr w:type="spellStart"/>
      <w:r w:rsidRPr="00107D95">
        <w:t>BiH</w:t>
      </w:r>
      <w:proofErr w:type="spellEnd"/>
      <w:r w:rsidRPr="00107D95">
        <w:t xml:space="preserve"> in order not to harm the credibility of the EU in supporting </w:t>
      </w:r>
      <w:proofErr w:type="spellStart"/>
      <w:r w:rsidRPr="00107D95">
        <w:t>BiH</w:t>
      </w:r>
      <w:proofErr w:type="spellEnd"/>
      <w:r w:rsidRPr="00107D95">
        <w:t xml:space="preserve"> state institutions and welcomes the travel bans imposed on high-ranking RS individuals by some Member States;</w:t>
      </w:r>
      <w:proofErr w:type="gramEnd"/>
    </w:p>
    <w:p w:rsidR="004D093C" w:rsidRPr="00107D95" w:rsidRDefault="004D093C" w:rsidP="00C6463E">
      <w:pPr>
        <w:pStyle w:val="NormalHanging12a"/>
        <w:widowControl w:val="0"/>
      </w:pPr>
      <w:proofErr w:type="gramStart"/>
      <w:r w:rsidRPr="00107D95">
        <w:t>7.</w:t>
      </w:r>
      <w:r w:rsidRPr="00107D95">
        <w:tab/>
        <w:t xml:space="preserve">Takes note of the ruling of the Court of Bosnia and Herzegovina in the case of </w:t>
      </w:r>
      <w:proofErr w:type="spellStart"/>
      <w:r w:rsidRPr="00107D95">
        <w:t>Milorad</w:t>
      </w:r>
      <w:proofErr w:type="spellEnd"/>
      <w:r w:rsidRPr="00107D95">
        <w:t xml:space="preserve"> </w:t>
      </w:r>
      <w:proofErr w:type="spellStart"/>
      <w:r w:rsidRPr="00107D95">
        <w:t>Dodik</w:t>
      </w:r>
      <w:proofErr w:type="spellEnd"/>
      <w:r w:rsidRPr="00107D95">
        <w:t xml:space="preserve"> on 26 February 2025 and is highly alarmed by the escalating tensions and actions he has since led, including unprecedented attacks on </w:t>
      </w:r>
      <w:proofErr w:type="spellStart"/>
      <w:r w:rsidRPr="00107D95">
        <w:t>BiH</w:t>
      </w:r>
      <w:proofErr w:type="spellEnd"/>
      <w:r w:rsidRPr="00107D95">
        <w:t xml:space="preserve"> institutions and intimidation of opposition in the RS; deplores the support given to such policies by Russian and Serbian authorities, and calls upon all internal, regional and international actors to respect the sovereignty and territorial integrity of </w:t>
      </w:r>
      <w:proofErr w:type="spellStart"/>
      <w:r w:rsidRPr="00107D95">
        <w:t>BiH</w:t>
      </w:r>
      <w:proofErr w:type="spellEnd"/>
      <w:r w:rsidRPr="00107D95">
        <w:t xml:space="preserve">; calls for the international isolation of </w:t>
      </w:r>
      <w:proofErr w:type="spellStart"/>
      <w:r w:rsidRPr="00107D95">
        <w:t>Milorad</w:t>
      </w:r>
      <w:proofErr w:type="spellEnd"/>
      <w:r w:rsidRPr="00107D95">
        <w:t xml:space="preserve"> </w:t>
      </w:r>
      <w:proofErr w:type="spellStart"/>
      <w:r w:rsidRPr="00107D95">
        <w:t>Dodik</w:t>
      </w:r>
      <w:proofErr w:type="spellEnd"/>
      <w:r w:rsidRPr="00107D95">
        <w:t xml:space="preserve">; condemns the recent decision of the RS entity’s government to declare a senior German foreign ministry official as </w:t>
      </w:r>
      <w:r w:rsidRPr="00107D95">
        <w:rPr>
          <w:i/>
        </w:rPr>
        <w:t>persona non grata</w:t>
      </w:r>
      <w:r w:rsidRPr="00107D95">
        <w:t xml:space="preserve">; notes with </w:t>
      </w:r>
      <w:r w:rsidRPr="00107D95">
        <w:lastRenderedPageBreak/>
        <w:t xml:space="preserve">concern that Interpol refused to issue a Red Notice for an international warrant and calls on EUFOR to provide concrete support to the </w:t>
      </w:r>
      <w:proofErr w:type="spellStart"/>
      <w:r w:rsidRPr="00107D95">
        <w:t>BiH</w:t>
      </w:r>
      <w:proofErr w:type="spellEnd"/>
      <w:r w:rsidRPr="00107D95">
        <w:t xml:space="preserve"> authorities to put an end to the continued efforts to undermine the country’s legal and political stability, and to demonstrate the EU’s and EUFOR’s commitment and ability to uphold peace, enforce the rule of law, and maintain the integrity of legal institutions;</w:t>
      </w:r>
      <w:proofErr w:type="gramEnd"/>
    </w:p>
    <w:p w:rsidR="004D093C" w:rsidRPr="00107D95" w:rsidRDefault="004D093C" w:rsidP="00C6463E">
      <w:pPr>
        <w:pStyle w:val="NormalHanging12a"/>
        <w:widowControl w:val="0"/>
      </w:pPr>
      <w:proofErr w:type="gramStart"/>
      <w:r w:rsidRPr="00107D95">
        <w:t>8.</w:t>
      </w:r>
      <w:r w:rsidRPr="00107D95">
        <w:tab/>
        <w:t xml:space="preserve">Deplores that </w:t>
      </w:r>
      <w:proofErr w:type="spellStart"/>
      <w:r w:rsidRPr="00107D95">
        <w:t>Milorad</w:t>
      </w:r>
      <w:proofErr w:type="spellEnd"/>
      <w:r w:rsidRPr="00107D95">
        <w:t xml:space="preserve"> </w:t>
      </w:r>
      <w:proofErr w:type="spellStart"/>
      <w:r w:rsidRPr="00107D95">
        <w:t>Dodik’s</w:t>
      </w:r>
      <w:proofErr w:type="spellEnd"/>
      <w:r w:rsidRPr="00107D95">
        <w:t xml:space="preserve"> policies and actions, including frequent blockades of State-level bodies and decision-making and the hollowing out of the </w:t>
      </w:r>
      <w:proofErr w:type="spellStart"/>
      <w:r w:rsidRPr="00107D95">
        <w:t>BiH</w:t>
      </w:r>
      <w:proofErr w:type="spellEnd"/>
      <w:r w:rsidRPr="00107D95">
        <w:t xml:space="preserve"> institutions necessary for the technical work on alignment with the EU </w:t>
      </w:r>
      <w:r w:rsidRPr="00107D95">
        <w:rPr>
          <w:i/>
        </w:rPr>
        <w:t>acquis</w:t>
      </w:r>
      <w:r w:rsidRPr="00107D95">
        <w:t xml:space="preserve">, are a major factor in </w:t>
      </w:r>
      <w:proofErr w:type="spellStart"/>
      <w:r w:rsidRPr="00107D95">
        <w:t>BiH’s</w:t>
      </w:r>
      <w:proofErr w:type="spellEnd"/>
      <w:r w:rsidRPr="00107D95">
        <w:t xml:space="preserve"> troubled EU accession path and a clear violation of the 12 June 2022 political agreement; welcomes the work of the competent </w:t>
      </w:r>
      <w:proofErr w:type="spellStart"/>
      <w:r w:rsidRPr="00107D95">
        <w:t>BiH</w:t>
      </w:r>
      <w:proofErr w:type="spellEnd"/>
      <w:r w:rsidRPr="00107D95">
        <w:t xml:space="preserve"> institutions and calls on them to follow due procedures and to execute and implement all decisions in full respect for the rule of law; urges all political actors, notably in the RS entity, to reject all secessionist steps undermining of the country’s unity, sovereignty, territorial integrity and security; urges the RS National Assembly to ensure that its Official Gazette reflects the decisions of the </w:t>
      </w:r>
      <w:proofErr w:type="spellStart"/>
      <w:r w:rsidRPr="00107D95">
        <w:t>BiH</w:t>
      </w:r>
      <w:proofErr w:type="spellEnd"/>
      <w:r w:rsidRPr="00107D95">
        <w:t xml:space="preserve"> Constitutional Court regarding RS legislation, which has been found to undermine the constitutional order and been taken out of effect;</w:t>
      </w:r>
      <w:proofErr w:type="gramEnd"/>
    </w:p>
    <w:p w:rsidR="004D093C" w:rsidRPr="00107D95" w:rsidRDefault="004D093C" w:rsidP="00C6463E">
      <w:pPr>
        <w:pStyle w:val="NormalHanging12a"/>
        <w:widowControl w:val="0"/>
      </w:pPr>
      <w:proofErr w:type="gramStart"/>
      <w:r w:rsidRPr="00107D95">
        <w:t>9.</w:t>
      </w:r>
      <w:r w:rsidRPr="00107D95">
        <w:tab/>
        <w:t xml:space="preserve">Urges the Commission, in close cooperation with the Member States and international partners, including the Office of the High Representative, the Organization for Security and Co-operation in Europe (OSCE) and the Council of Europe, to take stock of the lessons learned over the past 15 years of European engagement in </w:t>
      </w:r>
      <w:proofErr w:type="spellStart"/>
      <w:r w:rsidRPr="00107D95">
        <w:t>BiH</w:t>
      </w:r>
      <w:proofErr w:type="spellEnd"/>
      <w:r w:rsidRPr="00107D95">
        <w:t xml:space="preserve"> and to recalibrate its strategy accordingly, with a renewed focus on delivering tangible progress and reforms that accelerate the country’s path toward EU membership, thereby reaffirming the EU’s unwavering commitment to the full integration of </w:t>
      </w:r>
      <w:proofErr w:type="spellStart"/>
      <w:r w:rsidRPr="00107D95">
        <w:t>BiH</w:t>
      </w:r>
      <w:proofErr w:type="spellEnd"/>
      <w:r w:rsidRPr="00107D95">
        <w:t xml:space="preserve"> into the Union;</w:t>
      </w:r>
      <w:proofErr w:type="gramEnd"/>
    </w:p>
    <w:p w:rsidR="004D093C" w:rsidRPr="00107D95" w:rsidRDefault="004D093C" w:rsidP="00C6463E">
      <w:pPr>
        <w:pStyle w:val="NormalHanging12a"/>
        <w:widowControl w:val="0"/>
      </w:pPr>
      <w:proofErr w:type="gramStart"/>
      <w:r w:rsidRPr="00107D95">
        <w:t>10.</w:t>
      </w:r>
      <w:r w:rsidRPr="00107D95">
        <w:tab/>
        <w:t xml:space="preserve">Welcomes </w:t>
      </w:r>
      <w:proofErr w:type="spellStart"/>
      <w:r w:rsidRPr="00107D95">
        <w:t>BiH’s</w:t>
      </w:r>
      <w:proofErr w:type="spellEnd"/>
      <w:r w:rsidRPr="00107D95">
        <w:t xml:space="preserve"> formal full alignment with the EU’s common foreign and security policy, including restrictive measures in response to Russia’s war of aggression against Ukraine, and urges the effective implementation of these measures; welcomes </w:t>
      </w:r>
      <w:proofErr w:type="spellStart"/>
      <w:r w:rsidRPr="00107D95">
        <w:t>BiH’s</w:t>
      </w:r>
      <w:proofErr w:type="spellEnd"/>
      <w:r w:rsidRPr="00107D95">
        <w:t xml:space="preserve"> continued participation in EU crisis management missions and operations; condemns the pro-Russian stance of the RS entity’s leadership and its frequent meetings with Vladimir Putin and other Russian officials; expresses serious concerns about the security risks posed by these ties; urges the EU to investigate the use of the RS entity as a gateway for Russian intelligence operations and hybrid attacks on EU Member States; calls for support to </w:t>
      </w:r>
      <w:proofErr w:type="spellStart"/>
      <w:r w:rsidRPr="00107D95">
        <w:t>BiH</w:t>
      </w:r>
      <w:proofErr w:type="spellEnd"/>
      <w:r w:rsidRPr="00107D95">
        <w:t xml:space="preserve"> in countering disinformation campaigns originating from Russia as part of a joint effort against hybrid threats; strongly supports </w:t>
      </w:r>
      <w:proofErr w:type="spellStart"/>
      <w:r w:rsidRPr="00107D95">
        <w:t>BiH’s</w:t>
      </w:r>
      <w:proofErr w:type="spellEnd"/>
      <w:r w:rsidRPr="00107D95">
        <w:t xml:space="preserve"> sustained aspirations towards Euro-Atlantic integration and NATO membership and calls on all political actors to take concrete political action to achieve them;</w:t>
      </w:r>
      <w:proofErr w:type="gramEnd"/>
    </w:p>
    <w:p w:rsidR="004D093C" w:rsidRPr="00107D95" w:rsidRDefault="004D093C" w:rsidP="00C6463E">
      <w:pPr>
        <w:pStyle w:val="NormalHanging12a"/>
        <w:widowControl w:val="0"/>
      </w:pPr>
      <w:proofErr w:type="gramStart"/>
      <w:r w:rsidRPr="00107D95">
        <w:t>11.</w:t>
      </w:r>
      <w:r w:rsidRPr="00107D95">
        <w:tab/>
        <w:t xml:space="preserve">Reiterates its support for the Office of the High Representative and EUFOR Operation Althea in overseeing the implementation of the Dayton Peace Agreement in accordance with their mandates based on political neutrality and full respect for the Constitution of Bosnia and Herzegovina, until the country has fulfilled the ‘5+2 agenda’ and its international supervision ends; welcomes the renewal of the mandate of EUFOR Operation Althea; regrets that </w:t>
      </w:r>
      <w:proofErr w:type="spellStart"/>
      <w:r w:rsidRPr="00107D95">
        <w:t>BiH</w:t>
      </w:r>
      <w:proofErr w:type="spellEnd"/>
      <w:r w:rsidRPr="00107D95">
        <w:t xml:space="preserve"> is still heavily reliant on the mandate of the Office of the High Representative, and the presence of EUFOR Althea, but acknowledges and values it as a crucial institution in safeguarding not only peace, but also the bare functioning of the country;</w:t>
      </w:r>
      <w:proofErr w:type="gramEnd"/>
    </w:p>
    <w:p w:rsidR="004D093C" w:rsidRPr="00107D95" w:rsidRDefault="004D093C" w:rsidP="00C6463E">
      <w:pPr>
        <w:pStyle w:val="NormalHanging12a"/>
        <w:widowControl w:val="0"/>
      </w:pPr>
      <w:proofErr w:type="gramStart"/>
      <w:r w:rsidRPr="00107D95">
        <w:t>12.</w:t>
      </w:r>
      <w:r w:rsidRPr="00107D95">
        <w:tab/>
        <w:t xml:space="preserve">Recalls that EUFOR Operation Althea plays a key role in safeguarding the security, </w:t>
      </w:r>
      <w:r w:rsidRPr="00107D95">
        <w:lastRenderedPageBreak/>
        <w:t xml:space="preserve">territorial integrity, stability, sovereignty and political independence of </w:t>
      </w:r>
      <w:proofErr w:type="spellStart"/>
      <w:r w:rsidRPr="00107D95">
        <w:t>BiH</w:t>
      </w:r>
      <w:proofErr w:type="spellEnd"/>
      <w:r w:rsidRPr="00107D95">
        <w:t xml:space="preserve">, while ensuring that local stakeholders act in accordance with these fundamental principles as outlined in the Dayton Peace Agreement and UN Security Council resolutions; urges EUFOR to communicate this mandate unequivocally to the citizens of </w:t>
      </w:r>
      <w:proofErr w:type="spellStart"/>
      <w:r w:rsidRPr="00107D95">
        <w:t>BiH</w:t>
      </w:r>
      <w:proofErr w:type="spellEnd"/>
      <w:r w:rsidRPr="00107D95">
        <w:t xml:space="preserve"> as a confidence-building measure;</w:t>
      </w:r>
      <w:proofErr w:type="gramEnd"/>
      <w:r w:rsidRPr="00107D95">
        <w:t xml:space="preserve"> </w:t>
      </w:r>
    </w:p>
    <w:p w:rsidR="004D093C" w:rsidRPr="00107D95" w:rsidRDefault="004D093C" w:rsidP="00C6463E">
      <w:pPr>
        <w:pStyle w:val="NormalHanging12a"/>
        <w:widowControl w:val="0"/>
      </w:pPr>
      <w:proofErr w:type="gramStart"/>
      <w:r w:rsidRPr="00107D95">
        <w:t>13.</w:t>
      </w:r>
      <w:r w:rsidRPr="00107D95">
        <w:tab/>
        <w:t xml:space="preserve">Further welcomes the Council’s decision on an assistance measure under the European Peace Facility worth EUR 10 million to the benefit of the Armed Forces of </w:t>
      </w:r>
      <w:proofErr w:type="spellStart"/>
      <w:r w:rsidRPr="00107D95">
        <w:t>BiH</w:t>
      </w:r>
      <w:proofErr w:type="spellEnd"/>
      <w:r w:rsidRPr="00107D95">
        <w:t xml:space="preserve"> (</w:t>
      </w:r>
      <w:proofErr w:type="spellStart"/>
      <w:r w:rsidRPr="00107D95">
        <w:t>AFBiH</w:t>
      </w:r>
      <w:proofErr w:type="spellEnd"/>
      <w:r w:rsidRPr="00107D95">
        <w:t xml:space="preserve">) and the Cooperation and Training Contract for 2023 between the </w:t>
      </w:r>
      <w:proofErr w:type="spellStart"/>
      <w:r w:rsidRPr="00107D95">
        <w:t>AFBiH</w:t>
      </w:r>
      <w:proofErr w:type="spellEnd"/>
      <w:r w:rsidRPr="00107D95">
        <w:t xml:space="preserve"> and EUFOR; calls on the Council and VP/HR to enable all eligible Member States to participate in the EU peacekeeping missions, such as EUFOR’s Operation Althea in </w:t>
      </w:r>
      <w:proofErr w:type="spellStart"/>
      <w:r w:rsidRPr="00107D95">
        <w:t>BiH</w:t>
      </w:r>
      <w:proofErr w:type="spellEnd"/>
      <w:r w:rsidRPr="00107D95">
        <w:t xml:space="preserve">; calls on the </w:t>
      </w:r>
      <w:proofErr w:type="spellStart"/>
      <w:r w:rsidRPr="00107D95">
        <w:t>BiH</w:t>
      </w:r>
      <w:proofErr w:type="spellEnd"/>
      <w:r w:rsidRPr="00107D95">
        <w:t xml:space="preserve"> authorities, NATO and EUFOR Althea to launch a reform process of the </w:t>
      </w:r>
      <w:proofErr w:type="spellStart"/>
      <w:r w:rsidRPr="00107D95">
        <w:t>BiH</w:t>
      </w:r>
      <w:proofErr w:type="spellEnd"/>
      <w:r w:rsidRPr="00107D95">
        <w:t xml:space="preserve"> armed forces;</w:t>
      </w:r>
      <w:proofErr w:type="gramEnd"/>
    </w:p>
    <w:p w:rsidR="004D093C" w:rsidRPr="00107D95" w:rsidRDefault="004D093C" w:rsidP="00C6463E">
      <w:pPr>
        <w:pStyle w:val="NormalHanging12a"/>
        <w:widowControl w:val="0"/>
      </w:pPr>
      <w:proofErr w:type="gramStart"/>
      <w:r w:rsidRPr="00107D95">
        <w:t>14.</w:t>
      </w:r>
      <w:r w:rsidRPr="00107D95">
        <w:tab/>
        <w:t xml:space="preserve">Remains concerned by malign foreign interference and disinformation campaigns by foreign actors in </w:t>
      </w:r>
      <w:proofErr w:type="spellStart"/>
      <w:r w:rsidRPr="00107D95">
        <w:t>BiH</w:t>
      </w:r>
      <w:proofErr w:type="spellEnd"/>
      <w:r w:rsidRPr="00107D95">
        <w:t>, notably Russia and China, as well as their transmission through local media and political structures, particularly by the RS entity; expresses grave concern over Kremlin support for secessionist rhetoric, attempts to delegitimise state institutions, and interference in judicial and electoral matters; highlights recent Russian efforts at the UN Security Council to defend unconstitutional actions by RS entity authorities;</w:t>
      </w:r>
      <w:proofErr w:type="gramEnd"/>
      <w:r w:rsidRPr="00107D95">
        <w:t xml:space="preserve"> </w:t>
      </w:r>
    </w:p>
    <w:p w:rsidR="004D093C" w:rsidRPr="00107D95" w:rsidRDefault="004D093C" w:rsidP="00C6463E">
      <w:pPr>
        <w:pStyle w:val="NormalHanging12a"/>
        <w:widowControl w:val="0"/>
      </w:pPr>
      <w:proofErr w:type="gramStart"/>
      <w:r w:rsidRPr="00107D95">
        <w:t>15.</w:t>
      </w:r>
      <w:r w:rsidRPr="00107D95">
        <w:tab/>
        <w:t xml:space="preserve">Calls for further steps, inter alia aligning </w:t>
      </w:r>
      <w:proofErr w:type="spellStart"/>
      <w:r w:rsidRPr="00107D95">
        <w:t>BiH</w:t>
      </w:r>
      <w:proofErr w:type="spellEnd"/>
      <w:r w:rsidRPr="00107D95">
        <w:t xml:space="preserve"> legislation with the EU </w:t>
      </w:r>
      <w:r w:rsidRPr="00107D95">
        <w:rPr>
          <w:i/>
        </w:rPr>
        <w:t>acquis</w:t>
      </w:r>
      <w:r w:rsidRPr="00107D95">
        <w:t xml:space="preserve">, and EU support to effectively counter malign foreign interference and disinformation campaigns; calls on the EEAS and the EU Delegation to </w:t>
      </w:r>
      <w:proofErr w:type="spellStart"/>
      <w:r w:rsidRPr="00107D95">
        <w:t>BiH</w:t>
      </w:r>
      <w:proofErr w:type="spellEnd"/>
      <w:r w:rsidRPr="00107D95">
        <w:t xml:space="preserve"> to intensify efforts in promoting the benefits of closer integration and to invest in communication campaigns to fight anti-democratic narratives and other forms of foreign influence;</w:t>
      </w:r>
      <w:proofErr w:type="gramEnd"/>
    </w:p>
    <w:p w:rsidR="004D093C" w:rsidRPr="00107D95" w:rsidRDefault="004D093C" w:rsidP="00C6463E">
      <w:pPr>
        <w:pStyle w:val="NormalHanging12a"/>
        <w:widowControl w:val="0"/>
      </w:pPr>
      <w:proofErr w:type="gramStart"/>
      <w:r w:rsidRPr="00107D95">
        <w:t>16.</w:t>
      </w:r>
      <w:r w:rsidRPr="00107D95">
        <w:tab/>
        <w:t xml:space="preserve">Deplores the participation of RS entity authorities in the ‘All-Serb Assembly’ held on 8 June 2024 in Belgrade under the slogan ‘One people, one assembly’ and rejects its declaration which undermines the sovereignty of </w:t>
      </w:r>
      <w:proofErr w:type="spellStart"/>
      <w:r w:rsidRPr="00107D95">
        <w:t>BiH</w:t>
      </w:r>
      <w:proofErr w:type="spellEnd"/>
      <w:r w:rsidRPr="00107D95">
        <w:t xml:space="preserve"> and other Western Balkan countries and fails to promote good neighbourly relations; condemns Serbian President </w:t>
      </w:r>
      <w:proofErr w:type="spellStart"/>
      <w:r w:rsidRPr="00107D95">
        <w:t>Aleksandar</w:t>
      </w:r>
      <w:proofErr w:type="spellEnd"/>
      <w:r w:rsidRPr="00107D95">
        <w:t xml:space="preserve"> </w:t>
      </w:r>
      <w:proofErr w:type="spellStart"/>
      <w:r w:rsidRPr="00107D95">
        <w:t>Vucic’s</w:t>
      </w:r>
      <w:proofErr w:type="spellEnd"/>
      <w:r w:rsidRPr="00107D95">
        <w:t xml:space="preserve"> interference in the affairs of </w:t>
      </w:r>
      <w:proofErr w:type="spellStart"/>
      <w:r w:rsidRPr="00107D95">
        <w:t>BiH</w:t>
      </w:r>
      <w:proofErr w:type="spellEnd"/>
      <w:r w:rsidRPr="00107D95">
        <w:t xml:space="preserve">, including by expressing support for the illegitimate actions of </w:t>
      </w:r>
      <w:proofErr w:type="spellStart"/>
      <w:r w:rsidRPr="00107D95">
        <w:t>Milorad</w:t>
      </w:r>
      <w:proofErr w:type="spellEnd"/>
      <w:r w:rsidRPr="00107D95">
        <w:t xml:space="preserve"> </w:t>
      </w:r>
      <w:proofErr w:type="spellStart"/>
      <w:r w:rsidRPr="00107D95">
        <w:t>Dodik</w:t>
      </w:r>
      <w:proofErr w:type="spellEnd"/>
      <w:r w:rsidRPr="00107D95">
        <w:t xml:space="preserve"> and organising the Russia-backed ‘All-Serb Assembly’ which undermines the sovereignty and territorial integrity of </w:t>
      </w:r>
      <w:proofErr w:type="spellStart"/>
      <w:r w:rsidRPr="00107D95">
        <w:t>BiH</w:t>
      </w:r>
      <w:proofErr w:type="spellEnd"/>
      <w:r w:rsidRPr="00107D95">
        <w:t>;</w:t>
      </w:r>
      <w:proofErr w:type="gramEnd"/>
    </w:p>
    <w:p w:rsidR="004D093C" w:rsidRPr="00107D95" w:rsidRDefault="004D093C" w:rsidP="00C6463E">
      <w:pPr>
        <w:pStyle w:val="NormalHanging12a"/>
        <w:widowControl w:val="0"/>
        <w:rPr>
          <w:bCs/>
          <w:iCs/>
        </w:rPr>
      </w:pPr>
      <w:r w:rsidRPr="00107D95">
        <w:rPr>
          <w:bCs/>
          <w:iCs/>
        </w:rPr>
        <w:t>17.</w:t>
      </w:r>
      <w:r w:rsidRPr="00107D95">
        <w:rPr>
          <w:bCs/>
          <w:iCs/>
        </w:rPr>
        <w:tab/>
        <w:t>Condemns the increase in Iran’s malign influence in the country and in the Western Balkans, which poses a threat to security for the EU and its Member States</w:t>
      </w:r>
      <w:proofErr w:type="gramStart"/>
      <w:r w:rsidRPr="00107D95">
        <w:rPr>
          <w:bCs/>
          <w:iCs/>
        </w:rPr>
        <w:t>;</w:t>
      </w:r>
      <w:proofErr w:type="gramEnd"/>
    </w:p>
    <w:p w:rsidR="004D093C" w:rsidRPr="00107D95" w:rsidRDefault="004D093C" w:rsidP="00C6463E">
      <w:pPr>
        <w:pStyle w:val="NormalHanging12a"/>
        <w:widowControl w:val="0"/>
      </w:pPr>
      <w:r w:rsidRPr="00107D95">
        <w:t>18.</w:t>
      </w:r>
      <w:r w:rsidRPr="00107D95">
        <w:tab/>
        <w:t xml:space="preserve">Welcomes </w:t>
      </w:r>
      <w:proofErr w:type="spellStart"/>
      <w:proofErr w:type="gramStart"/>
      <w:r w:rsidRPr="00107D95">
        <w:t>BiH’s</w:t>
      </w:r>
      <w:proofErr w:type="spellEnd"/>
      <w:proofErr w:type="gramEnd"/>
      <w:r w:rsidRPr="00107D95">
        <w:t xml:space="preserve"> renewed and sustained engagement in the EU-</w:t>
      </w:r>
      <w:proofErr w:type="spellStart"/>
      <w:r w:rsidRPr="00107D95">
        <w:t>BiH</w:t>
      </w:r>
      <w:proofErr w:type="spellEnd"/>
      <w:r w:rsidRPr="00107D95">
        <w:t xml:space="preserve"> Stabilisation and Association Parliamentary Committee in fulfilment of one of the 14 key priorities set out by the Commission;</w:t>
      </w:r>
    </w:p>
    <w:p w:rsidR="004D093C" w:rsidRPr="00107D95" w:rsidRDefault="004D093C" w:rsidP="00C6463E">
      <w:pPr>
        <w:pStyle w:val="NormalHanging12a"/>
        <w:widowControl w:val="0"/>
      </w:pPr>
      <w:proofErr w:type="gramStart"/>
      <w:r w:rsidRPr="00107D95">
        <w:t>19.</w:t>
      </w:r>
      <w:r w:rsidRPr="00107D95">
        <w:tab/>
        <w:t xml:space="preserve">Urges the </w:t>
      </w:r>
      <w:proofErr w:type="spellStart"/>
      <w:r w:rsidRPr="00107D95">
        <w:t>BiH</w:t>
      </w:r>
      <w:proofErr w:type="spellEnd"/>
      <w:r w:rsidRPr="00107D95">
        <w:t xml:space="preserve"> authorities to reform the coordination mechanism for EU matters, which has proved to be ineffective and inefficient in addressing EU integration-related tasks; calls on the authorities to submit a national programme for the adoption of the EU </w:t>
      </w:r>
      <w:r w:rsidRPr="00107D95">
        <w:rPr>
          <w:i/>
        </w:rPr>
        <w:t>acquis</w:t>
      </w:r>
      <w:r w:rsidRPr="00107D95">
        <w:t xml:space="preserve"> (NPAA) in accordance with the Commission’s comments and to ensure coordinated alignment with the EU </w:t>
      </w:r>
      <w:r w:rsidRPr="00107D95">
        <w:rPr>
          <w:i/>
        </w:rPr>
        <w:t>acquis</w:t>
      </w:r>
      <w:r w:rsidRPr="00107D95">
        <w:t xml:space="preserve"> throughout the country; highlights the need to establish an operational negotiating structure following the European Council’s decision to commence accession negotiations, including nomination of a negotiation team and a chief negotiator who is fully authorised to present the country’s position;</w:t>
      </w:r>
      <w:proofErr w:type="gramEnd"/>
    </w:p>
    <w:p w:rsidR="004D093C" w:rsidRPr="00107D95" w:rsidRDefault="004D093C" w:rsidP="00C6463E">
      <w:pPr>
        <w:pStyle w:val="Normal12a24b"/>
      </w:pPr>
      <w:r w:rsidRPr="00107D95">
        <w:rPr>
          <w:rStyle w:val="BoldItalic"/>
        </w:rPr>
        <w:lastRenderedPageBreak/>
        <w:t>Democracy and the rule of law</w:t>
      </w:r>
    </w:p>
    <w:p w:rsidR="004D093C" w:rsidRPr="00107D95" w:rsidRDefault="004D093C" w:rsidP="00C6463E">
      <w:pPr>
        <w:pStyle w:val="NormalHanging12a"/>
        <w:widowControl w:val="0"/>
      </w:pPr>
      <w:proofErr w:type="gramStart"/>
      <w:r w:rsidRPr="00107D95">
        <w:t>20.</w:t>
      </w:r>
      <w:r w:rsidRPr="00107D95">
        <w:tab/>
        <w:t xml:space="preserve">Regrets the fact that political actors have still not enacted the necessary changes to the constitution and the electoral law to align them with the European Convention on Human Rights and to implement relevant rulings of the Constitutional Court of Bosnia and Herzegovina and the European Court of Human Rights to eliminate all forms of inequality and discrimination in the electoral process and ensure non-discrimination, protection of fundamental rights, and equality for all </w:t>
      </w:r>
      <w:proofErr w:type="spellStart"/>
      <w:r w:rsidRPr="00107D95">
        <w:t>BiH</w:t>
      </w:r>
      <w:proofErr w:type="spellEnd"/>
      <w:r w:rsidRPr="00107D95">
        <w:t xml:space="preserve"> citizens to ‘move from Dayton to Brussels’; reiterates that failing to implement these rulings is incompatible with EU values and </w:t>
      </w:r>
      <w:proofErr w:type="spellStart"/>
      <w:r w:rsidRPr="00107D95">
        <w:t>BiH’s</w:t>
      </w:r>
      <w:proofErr w:type="spellEnd"/>
      <w:r w:rsidRPr="00107D95">
        <w:t xml:space="preserve"> EU integration; stresses the need for all constitutional and electoral reform processes to be inclusive, based on comprehensive consultations with citizens, civil society and independent experts and all relevant stakeholders in the country, and in line with European standards and principles; reiterates that any electoral reform must not deepen or cement ethnic division;</w:t>
      </w:r>
      <w:proofErr w:type="gramEnd"/>
    </w:p>
    <w:p w:rsidR="004D093C" w:rsidRPr="00107D95" w:rsidRDefault="004D093C" w:rsidP="00C6463E">
      <w:pPr>
        <w:pStyle w:val="NormalHanging12a"/>
        <w:widowControl w:val="0"/>
      </w:pPr>
      <w:proofErr w:type="gramStart"/>
      <w:r w:rsidRPr="00107D95">
        <w:t>21.</w:t>
      </w:r>
      <w:r w:rsidRPr="00107D95">
        <w:tab/>
        <w:t xml:space="preserve">Regrets that the </w:t>
      </w:r>
      <w:proofErr w:type="spellStart"/>
      <w:r w:rsidRPr="00107D95">
        <w:t>BiH</w:t>
      </w:r>
      <w:proofErr w:type="spellEnd"/>
      <w:r w:rsidRPr="00107D95">
        <w:t xml:space="preserve"> authorities have not been able to unite society or to create a just and functional system in the country, but rather have largely contributed to deepening divisions; calls on the EU and its Member States to initiate a transparent and inclusive reform process that would enable a sustainable transformation of the Dayton Peace Agreement into a constitution, fully in line with European standards and principles, with a view to ensuring a functional, accountable, representative, and popularly legitimate governance system, to overcome ethno-nationalistic divisions and achieve sustainable progress on the path towards the EU;</w:t>
      </w:r>
      <w:proofErr w:type="gramEnd"/>
    </w:p>
    <w:p w:rsidR="004D093C" w:rsidRPr="00107D95" w:rsidRDefault="004D093C" w:rsidP="00C6463E">
      <w:pPr>
        <w:pStyle w:val="NormalHanging12a"/>
        <w:widowControl w:val="0"/>
      </w:pPr>
      <w:proofErr w:type="gramStart"/>
      <w:r w:rsidRPr="00107D95">
        <w:t>22.</w:t>
      </w:r>
      <w:r w:rsidRPr="00107D95">
        <w:tab/>
        <w:t xml:space="preserve">Notes the changes made to the Election Law by the High Representative in March 2024 that introduced important integrity standards and confidence-building measures, aiming to restore voters’ trust in the overall election process; calls on the Parliamentary Assembly of </w:t>
      </w:r>
      <w:proofErr w:type="spellStart"/>
      <w:r w:rsidRPr="00107D95">
        <w:t>BiH</w:t>
      </w:r>
      <w:proofErr w:type="spellEnd"/>
      <w:r w:rsidRPr="00107D95">
        <w:t xml:space="preserve"> to urgently address all outstanding recommendations of the OSCE/ODIHR, of the Venice Commission and of the Group of States against Corruption (GRECO) especially on matters regarding election administration, the conduct of polling and counting, campaigning and campaign finance, explicit prohibition of indirect buying of votes, election dispute resolution, countering disinformation and foreign interference, increasing protection of journalists and sanctioning the misuse of administrative resources;</w:t>
      </w:r>
      <w:proofErr w:type="gramEnd"/>
    </w:p>
    <w:p w:rsidR="004D093C" w:rsidRPr="00107D95" w:rsidRDefault="004D093C" w:rsidP="00C6463E">
      <w:pPr>
        <w:pStyle w:val="NormalHanging12a"/>
        <w:widowControl w:val="0"/>
      </w:pPr>
      <w:r w:rsidRPr="00107D95">
        <w:t>23.</w:t>
      </w:r>
      <w:r w:rsidRPr="00107D95">
        <w:tab/>
        <w:t xml:space="preserve">Welcomes the fact that the local elections of 6 October 2024 were competitive and effectively managed; regrets that they </w:t>
      </w:r>
      <w:proofErr w:type="gramStart"/>
      <w:r w:rsidRPr="00107D95">
        <w:t>were held</w:t>
      </w:r>
      <w:proofErr w:type="gramEnd"/>
      <w:r w:rsidRPr="00107D95">
        <w:t xml:space="preserve"> in an environment lacking social and political cohesion;</w:t>
      </w:r>
    </w:p>
    <w:p w:rsidR="004D093C" w:rsidRPr="00107D95" w:rsidRDefault="004D093C" w:rsidP="00C6463E">
      <w:pPr>
        <w:pStyle w:val="NormalHanging12a"/>
        <w:widowControl w:val="0"/>
      </w:pPr>
      <w:r w:rsidRPr="00107D95">
        <w:t>24.</w:t>
      </w:r>
      <w:r w:rsidRPr="00107D95">
        <w:tab/>
        <w:t xml:space="preserve">Strongly condemns the RS entity’s actions undermining </w:t>
      </w:r>
      <w:proofErr w:type="spellStart"/>
      <w:r w:rsidRPr="00107D95">
        <w:t>BiH’s</w:t>
      </w:r>
      <w:proofErr w:type="spellEnd"/>
      <w:r w:rsidRPr="00107D95">
        <w:t xml:space="preserve"> constitutional order and the competences of state bodies, and its obstructionism towards the Constitutional Court of </w:t>
      </w:r>
      <w:proofErr w:type="spellStart"/>
      <w:r w:rsidRPr="00107D95">
        <w:t>BiH</w:t>
      </w:r>
      <w:proofErr w:type="spellEnd"/>
      <w:r w:rsidRPr="00107D95">
        <w:t xml:space="preserve">; condemns all illegal actions that conflict with the constitutional framework and calls on all political actors in </w:t>
      </w:r>
      <w:proofErr w:type="spellStart"/>
      <w:r w:rsidRPr="00107D95">
        <w:t>BiH</w:t>
      </w:r>
      <w:proofErr w:type="spellEnd"/>
      <w:r w:rsidRPr="00107D95">
        <w:t xml:space="preserve"> to pursue a pro-European approach;</w:t>
      </w:r>
    </w:p>
    <w:p w:rsidR="004D093C" w:rsidRPr="00107D95" w:rsidRDefault="004D093C" w:rsidP="00C6463E">
      <w:pPr>
        <w:pStyle w:val="NormalHanging12a"/>
        <w:widowControl w:val="0"/>
      </w:pPr>
      <w:r w:rsidRPr="00107D95">
        <w:t>25.</w:t>
      </w:r>
      <w:r w:rsidRPr="00107D95">
        <w:tab/>
        <w:t>Notes the limited progress on justice reforms in Bosnia and Herzegovina, particularly in relation to the independence, professionalism, efficiency and accountability of the judicial system; calls for urgent measures to accelerate reforms in these areas, ensuring full alignment with EU standards and strengthening the capacity of the judiciary to effectively serve justice and uphold the rule of law;</w:t>
      </w:r>
    </w:p>
    <w:p w:rsidR="004D093C" w:rsidRPr="00107D95" w:rsidRDefault="004D093C" w:rsidP="00C6463E">
      <w:pPr>
        <w:pStyle w:val="NormalHanging12a"/>
        <w:widowControl w:val="0"/>
      </w:pPr>
      <w:proofErr w:type="gramStart"/>
      <w:r w:rsidRPr="00107D95">
        <w:t>26.</w:t>
      </w:r>
      <w:r w:rsidRPr="00107D95">
        <w:tab/>
        <w:t xml:space="preserve">Remains seriously concerned about corruption, notably high-level corruption, in </w:t>
      </w:r>
      <w:proofErr w:type="spellStart"/>
      <w:r w:rsidRPr="00107D95">
        <w:t>BiH</w:t>
      </w:r>
      <w:proofErr w:type="spellEnd"/>
      <w:r w:rsidRPr="00107D95">
        <w:t xml:space="preserve">, </w:t>
      </w:r>
      <w:r w:rsidRPr="00107D95">
        <w:lastRenderedPageBreak/>
        <w:t xml:space="preserve">which is a structural problem deeply embedded in the country’s highly complex governance system, and urges the relevant authorities to take a more decisive, coordinated, transparent and proactive stance in fighting it, including by improving anti-corruption legislation fully in line with international standards and recommendations and ensuring the effective implementation of laws, such as those on preventing conflicts of interest and protecting </w:t>
      </w:r>
      <w:proofErr w:type="spellStart"/>
      <w:r w:rsidRPr="00107D95">
        <w:t>whistleblowers</w:t>
      </w:r>
      <w:proofErr w:type="spellEnd"/>
      <w:r w:rsidRPr="00107D95">
        <w:t xml:space="preserve">; encourages </w:t>
      </w:r>
      <w:proofErr w:type="spellStart"/>
      <w:r w:rsidRPr="00107D95">
        <w:t>BiH</w:t>
      </w:r>
      <w:proofErr w:type="spellEnd"/>
      <w:r w:rsidRPr="00107D95">
        <w:t xml:space="preserve"> to engage in structured cooperation and exchange of best practices with Member States; welcomes the Anti-Corruption Strategy 2024-2028 and the adoption of the action plan for its implementation, as well as ongoing international cooperation efforts;</w:t>
      </w:r>
      <w:proofErr w:type="gramEnd"/>
    </w:p>
    <w:p w:rsidR="004D093C" w:rsidRPr="00107D95" w:rsidRDefault="004D093C" w:rsidP="00C6463E">
      <w:pPr>
        <w:pStyle w:val="NormalHanging12a"/>
        <w:widowControl w:val="0"/>
      </w:pPr>
      <w:proofErr w:type="gramStart"/>
      <w:r w:rsidRPr="00107D95">
        <w:t>27.</w:t>
      </w:r>
      <w:r w:rsidRPr="00107D95">
        <w:tab/>
        <w:t>Regrets that the laws on public procurement, conflict of interest and the High Judicial Council are still not in line with European standards and urges the adoption of a new law on the High Judicial and Prosecutorial Council (HJPC) in accordance with the recommendations of the Venice Commission; calls for the establishment of an independently functioning Asset Declarations Department within the HJPC, and advocates for the impartial and effective prosecution of high-level corruption cases;</w:t>
      </w:r>
      <w:proofErr w:type="gramEnd"/>
    </w:p>
    <w:p w:rsidR="004D093C" w:rsidRPr="00107D95" w:rsidRDefault="004D093C" w:rsidP="00C6463E">
      <w:pPr>
        <w:pStyle w:val="NormalHanging12a"/>
        <w:widowControl w:val="0"/>
      </w:pPr>
      <w:proofErr w:type="gramStart"/>
      <w:r w:rsidRPr="00107D95">
        <w:t>28.</w:t>
      </w:r>
      <w:r w:rsidRPr="00107D95">
        <w:tab/>
        <w:t>Stresses the need to strengthen the system for managing conflicts of interest among individuals holding top executive functions, in particular by ensuring that statements of interests are subject to regular and substantive verification; underlines that all individuals holding top executive functions, whether elected or appointed, should be subject to uniform disclosure obligations, and that all such declarations should systematically be made public and easily accessible online, in the interest of transparency and public accountability;</w:t>
      </w:r>
      <w:proofErr w:type="gramEnd"/>
    </w:p>
    <w:p w:rsidR="004D093C" w:rsidRPr="00107D95" w:rsidRDefault="004D093C" w:rsidP="00C6463E">
      <w:pPr>
        <w:pStyle w:val="NormalHanging12a"/>
        <w:widowControl w:val="0"/>
      </w:pPr>
      <w:proofErr w:type="gramStart"/>
      <w:r w:rsidRPr="00107D95">
        <w:t>29.</w:t>
      </w:r>
      <w:r w:rsidRPr="00107D95">
        <w:tab/>
        <w:t xml:space="preserve">Urges </w:t>
      </w:r>
      <w:proofErr w:type="spellStart"/>
      <w:r w:rsidRPr="00107D95">
        <w:t>BiH</w:t>
      </w:r>
      <w:proofErr w:type="spellEnd"/>
      <w:r w:rsidRPr="00107D95">
        <w:t xml:space="preserve"> to step up the fight against organised crime; is deeply concerned by vulnerabilities to criminal infiltration in the political, legal and economic systems; commends the </w:t>
      </w:r>
      <w:proofErr w:type="spellStart"/>
      <w:r w:rsidRPr="00107D95">
        <w:t>BiH</w:t>
      </w:r>
      <w:proofErr w:type="spellEnd"/>
      <w:r w:rsidRPr="00107D95">
        <w:t xml:space="preserve"> authorities for signing a Cooperation Agreement on </w:t>
      </w:r>
      <w:proofErr w:type="spellStart"/>
      <w:r w:rsidRPr="00107D95">
        <w:t>Eurojust</w:t>
      </w:r>
      <w:proofErr w:type="spellEnd"/>
      <w:r w:rsidRPr="00107D95">
        <w:t xml:space="preserve"> on 24 October 2024 to increase the efficiency of investigations and prosecution in the fields of organised crime, terrorism, trafficking in human beings, cybercrime and other criminal activities;</w:t>
      </w:r>
      <w:proofErr w:type="gramEnd"/>
    </w:p>
    <w:p w:rsidR="004D093C" w:rsidRPr="00107D95" w:rsidRDefault="004D093C" w:rsidP="00C6463E">
      <w:pPr>
        <w:pStyle w:val="NormalHanging12a"/>
        <w:widowControl w:val="0"/>
      </w:pPr>
      <w:r w:rsidRPr="00107D95">
        <w:t>30.</w:t>
      </w:r>
      <w:r w:rsidRPr="00107D95">
        <w:tab/>
        <w:t xml:space="preserve">Stresses that cooperation with the EU in the fight against drugs trafficking </w:t>
      </w:r>
      <w:proofErr w:type="gramStart"/>
      <w:r w:rsidRPr="00107D95">
        <w:t>must be improved</w:t>
      </w:r>
      <w:proofErr w:type="gramEnd"/>
      <w:r w:rsidRPr="00107D95">
        <w:t xml:space="preserve">; calls for </w:t>
      </w:r>
      <w:proofErr w:type="spellStart"/>
      <w:r w:rsidRPr="00107D95">
        <w:t>BiH</w:t>
      </w:r>
      <w:proofErr w:type="spellEnd"/>
      <w:r w:rsidRPr="00107D95">
        <w:t xml:space="preserve"> to appoint a correspondent agent as part of its cooperation with the European Union Drugs Agency (EUDA);</w:t>
      </w:r>
    </w:p>
    <w:p w:rsidR="004D093C" w:rsidRPr="00107D95" w:rsidRDefault="004D093C" w:rsidP="00C6463E">
      <w:pPr>
        <w:pStyle w:val="NormalHanging12a"/>
        <w:widowControl w:val="0"/>
      </w:pPr>
      <w:proofErr w:type="gramStart"/>
      <w:r w:rsidRPr="00107D95">
        <w:t>31.</w:t>
      </w:r>
      <w:r w:rsidRPr="00107D95">
        <w:tab/>
        <w:t xml:space="preserve">Welcomes the new Law on Anti-Money Laundering and Countering Terrorism Financing and urges </w:t>
      </w:r>
      <w:proofErr w:type="spellStart"/>
      <w:r w:rsidRPr="00107D95">
        <w:t>BiH</w:t>
      </w:r>
      <w:proofErr w:type="spellEnd"/>
      <w:r w:rsidRPr="00107D95">
        <w:t xml:space="preserve"> to strengthen measures in this area, including the adoption of the necessary by-laws required for the effective implementation of the law, with particular attention to effective enforcement and monitoring; stresses, in particular, the need to fully align the anti-terrorism legislation with the EU </w:t>
      </w:r>
      <w:r w:rsidRPr="00107D95">
        <w:rPr>
          <w:i/>
        </w:rPr>
        <w:t>acquis</w:t>
      </w:r>
      <w:r w:rsidRPr="00107D95">
        <w:t xml:space="preserve"> and international law; calls for the establishment of stricter sanctions for terrorism offences;</w:t>
      </w:r>
      <w:proofErr w:type="gramEnd"/>
    </w:p>
    <w:p w:rsidR="004D093C" w:rsidRPr="00107D95" w:rsidRDefault="004D093C" w:rsidP="00C6463E">
      <w:pPr>
        <w:pStyle w:val="NormalHanging12a"/>
        <w:widowControl w:val="0"/>
      </w:pPr>
      <w:proofErr w:type="gramStart"/>
      <w:r w:rsidRPr="00107D95">
        <w:t>32.</w:t>
      </w:r>
      <w:r w:rsidRPr="00107D95">
        <w:tab/>
        <w:t xml:space="preserve">Welcomes the adoption of </w:t>
      </w:r>
      <w:proofErr w:type="spellStart"/>
      <w:r w:rsidRPr="00107D95">
        <w:t>BiH’s</w:t>
      </w:r>
      <w:proofErr w:type="spellEnd"/>
      <w:r w:rsidRPr="00107D95">
        <w:t xml:space="preserve"> Law on Border Control aimed at improving compliance with European standards, and calls for full alignment with the EU’s visa policy as part of a controlled migration policy; stresses that </w:t>
      </w:r>
      <w:proofErr w:type="spellStart"/>
      <w:r w:rsidRPr="00107D95">
        <w:t>BiH</w:t>
      </w:r>
      <w:proofErr w:type="spellEnd"/>
      <w:r w:rsidRPr="00107D95">
        <w:t xml:space="preserve"> must uphold security at its borders and cooperate with </w:t>
      </w:r>
      <w:proofErr w:type="spellStart"/>
      <w:r w:rsidRPr="00107D95">
        <w:t>Frontex</w:t>
      </w:r>
      <w:proofErr w:type="spellEnd"/>
      <w:r w:rsidRPr="00107D95">
        <w:t xml:space="preserve"> and neighbouring countries to prevent irregular migration while ensuring sufficient access to asylum procedures for those eligible for international protection;</w:t>
      </w:r>
      <w:proofErr w:type="gramEnd"/>
    </w:p>
    <w:p w:rsidR="004D093C" w:rsidRPr="00107D95" w:rsidRDefault="004D093C" w:rsidP="00C6463E">
      <w:pPr>
        <w:pStyle w:val="NormalHanging12a"/>
        <w:widowControl w:val="0"/>
      </w:pPr>
      <w:r w:rsidRPr="00107D95">
        <w:t>33.</w:t>
      </w:r>
      <w:r w:rsidRPr="00107D95">
        <w:tab/>
        <w:t xml:space="preserve">Stresses the need to ensure that the appointment of senior police officials, particularly in </w:t>
      </w:r>
      <w:r w:rsidRPr="00107D95">
        <w:lastRenderedPageBreak/>
        <w:t>the Border Police and the State Investigation and Protection Agency (SIPA), is based on merit and conducted through open, standardised and transparent selection procedures;</w:t>
      </w:r>
    </w:p>
    <w:p w:rsidR="004D093C" w:rsidRPr="00107D95" w:rsidRDefault="004D093C" w:rsidP="00C6463E">
      <w:pPr>
        <w:pStyle w:val="NormalHanging12a"/>
        <w:widowControl w:val="0"/>
      </w:pPr>
      <w:r w:rsidRPr="00107D95">
        <w:t>34.</w:t>
      </w:r>
      <w:r w:rsidRPr="00107D95">
        <w:tab/>
        <w:t xml:space="preserve">Recalls the need for a professional and depoliticised civil service; welcomes the steps taken in public administration reform; calls for the administrative burden in public administration to be reduced; calls on the </w:t>
      </w:r>
      <w:proofErr w:type="spellStart"/>
      <w:r w:rsidRPr="00107D95">
        <w:t>BiH</w:t>
      </w:r>
      <w:proofErr w:type="spellEnd"/>
      <w:r w:rsidRPr="00107D95">
        <w:t xml:space="preserve"> authorities to improve public authorities’ responsiveness to information requests;</w:t>
      </w:r>
    </w:p>
    <w:p w:rsidR="004D093C" w:rsidRPr="00107D95" w:rsidRDefault="004D093C" w:rsidP="00C6463E">
      <w:pPr>
        <w:pStyle w:val="Normal12a24b"/>
      </w:pPr>
      <w:r w:rsidRPr="00107D95">
        <w:rPr>
          <w:rStyle w:val="BoldItalic"/>
        </w:rPr>
        <w:t>Fundamental freedoms and human rights</w:t>
      </w:r>
    </w:p>
    <w:p w:rsidR="004D093C" w:rsidRPr="00107D95" w:rsidRDefault="004D093C" w:rsidP="00C6463E">
      <w:pPr>
        <w:pStyle w:val="NormalHanging12a"/>
        <w:widowControl w:val="0"/>
      </w:pPr>
      <w:proofErr w:type="gramStart"/>
      <w:r w:rsidRPr="00107D95">
        <w:t>35.</w:t>
      </w:r>
      <w:r w:rsidRPr="00107D95">
        <w:tab/>
        <w:t xml:space="preserve">Strongly condemns discrimination, violence and hate speech against all minorities; calls for the effective prosecution of such incidents; urges </w:t>
      </w:r>
      <w:proofErr w:type="spellStart"/>
      <w:r w:rsidRPr="00107D95">
        <w:t>BiH</w:t>
      </w:r>
      <w:proofErr w:type="spellEnd"/>
      <w:r w:rsidRPr="00107D95">
        <w:t xml:space="preserve"> to promote and safeguard the human rights, non-discrimination and protection of all minorities; calls for enhanced implementation of anti-discrimination mechanisms in </w:t>
      </w:r>
      <w:proofErr w:type="spellStart"/>
      <w:r w:rsidRPr="00107D95">
        <w:t>BiH</w:t>
      </w:r>
      <w:proofErr w:type="spellEnd"/>
      <w:r w:rsidRPr="00107D95">
        <w:t xml:space="preserve">, with a particular focus on combating intolerance, hate speech and all forms of inequality; calls on the authorities to improve access to social, housing, education and healthcare services for all minorities and vulnerable groups; emphasises the importance of protecting the cultural and linguistic expression of all minorities in </w:t>
      </w:r>
      <w:proofErr w:type="spellStart"/>
      <w:r w:rsidRPr="00107D95">
        <w:t>BiH</w:t>
      </w:r>
      <w:proofErr w:type="spellEnd"/>
      <w:r w:rsidRPr="00107D95">
        <w:t>;</w:t>
      </w:r>
      <w:proofErr w:type="gramEnd"/>
    </w:p>
    <w:p w:rsidR="004D093C" w:rsidRPr="00107D95" w:rsidRDefault="004D093C" w:rsidP="00C6463E">
      <w:pPr>
        <w:pStyle w:val="NormalHanging12a"/>
        <w:widowControl w:val="0"/>
      </w:pPr>
      <w:proofErr w:type="gramStart"/>
      <w:r w:rsidRPr="00107D95">
        <w:t>36.</w:t>
      </w:r>
      <w:r w:rsidRPr="00107D95">
        <w:tab/>
        <w:t xml:space="preserve">Expresses deep concern over the sharp increase in violence – including emerging forms of digital violence – against women, children, seniors and other vulnerable groups, including the LGBTIQ community; urges the </w:t>
      </w:r>
      <w:proofErr w:type="spellStart"/>
      <w:r w:rsidRPr="00107D95">
        <w:t>BiH</w:t>
      </w:r>
      <w:proofErr w:type="spellEnd"/>
      <w:r w:rsidRPr="00107D95">
        <w:t xml:space="preserve"> authorities to align their policies, legislation and practices on combating sexual and digital violence against women and girls with Council of Europe standards, particularly the Istanbul Convention, relevant </w:t>
      </w:r>
      <w:proofErr w:type="spellStart"/>
      <w:r w:rsidRPr="00107D95">
        <w:t>ECtHR</w:t>
      </w:r>
      <w:proofErr w:type="spellEnd"/>
      <w:r w:rsidRPr="00107D95">
        <w:t xml:space="preserve"> case law and the EU </w:t>
      </w:r>
      <w:r w:rsidRPr="00107D95">
        <w:rPr>
          <w:i/>
        </w:rPr>
        <w:t>acquis</w:t>
      </w:r>
      <w:r w:rsidRPr="00107D95">
        <w:t xml:space="preserve">; calls for targeted support to key institutions, for training professionals to provide victims with effective support, and for increased public awareness and institutional capacity to prevent and combat all forms of gender-based violence; stresses the key role of women’s associations in reaching out to the most vulnerable; calls on </w:t>
      </w:r>
      <w:proofErr w:type="spellStart"/>
      <w:r w:rsidRPr="00107D95">
        <w:t>BiH</w:t>
      </w:r>
      <w:proofErr w:type="spellEnd"/>
      <w:r w:rsidRPr="00107D95">
        <w:t xml:space="preserve"> to establish an official centralised data collection system on </w:t>
      </w:r>
      <w:proofErr w:type="spellStart"/>
      <w:r w:rsidRPr="00107D95">
        <w:t>femicide</w:t>
      </w:r>
      <w:proofErr w:type="spellEnd"/>
      <w:r w:rsidRPr="00107D95">
        <w:t>; welcomes the 9 April 2025 decision of the government of the Federation of Bosnia and Herzegovina (</w:t>
      </w:r>
      <w:proofErr w:type="spellStart"/>
      <w:r w:rsidRPr="00107D95">
        <w:t>FBiH</w:t>
      </w:r>
      <w:proofErr w:type="spellEnd"/>
      <w:r w:rsidRPr="00107D95">
        <w:t xml:space="preserve">) to include </w:t>
      </w:r>
      <w:proofErr w:type="spellStart"/>
      <w:r w:rsidRPr="00107D95">
        <w:t>femicide</w:t>
      </w:r>
      <w:proofErr w:type="spellEnd"/>
      <w:r w:rsidRPr="00107D95">
        <w:t xml:space="preserve"> in the criminal code and calls on the Parliament to urgently approve this new law;</w:t>
      </w:r>
      <w:proofErr w:type="gramEnd"/>
    </w:p>
    <w:p w:rsidR="004D093C" w:rsidRPr="00107D95" w:rsidRDefault="004D093C" w:rsidP="00C6463E">
      <w:pPr>
        <w:pStyle w:val="NormalHanging12a"/>
        <w:widowControl w:val="0"/>
      </w:pPr>
      <w:r w:rsidRPr="00107D95">
        <w:t>37.</w:t>
      </w:r>
      <w:r w:rsidRPr="00107D95">
        <w:tab/>
        <w:t xml:space="preserve">Regrets that the 2023-2027 gender action plan has so far lacked funding and monitoring; calls for an increase in the public and political participation of women in </w:t>
      </w:r>
      <w:proofErr w:type="spellStart"/>
      <w:r w:rsidRPr="00107D95">
        <w:t>BiH</w:t>
      </w:r>
      <w:proofErr w:type="spellEnd"/>
      <w:r w:rsidRPr="00107D95">
        <w:t>; recognises the additional barriers and discrimination faced by women from ethnic minorities, particularly in accessing services;</w:t>
      </w:r>
    </w:p>
    <w:p w:rsidR="004D093C" w:rsidRPr="00107D95" w:rsidRDefault="004D093C" w:rsidP="00C6463E">
      <w:pPr>
        <w:pStyle w:val="NormalHanging12a"/>
        <w:widowControl w:val="0"/>
      </w:pPr>
      <w:r w:rsidRPr="00107D95">
        <w:t>38.</w:t>
      </w:r>
      <w:r w:rsidRPr="00107D95">
        <w:tab/>
      </w:r>
      <w:proofErr w:type="gramStart"/>
      <w:r w:rsidRPr="00107D95">
        <w:t>Condemns</w:t>
      </w:r>
      <w:proofErr w:type="gramEnd"/>
      <w:r w:rsidRPr="00107D95">
        <w:t xml:space="preserve"> the RS entity’s adoption of legislative amendments that have removed gender identity as a protected characteristic, and those that no longer guarantee protection for children of diverse sexual orientations and gender identities;</w:t>
      </w:r>
    </w:p>
    <w:p w:rsidR="004D093C" w:rsidRPr="00107D95" w:rsidRDefault="004D093C" w:rsidP="00C6463E">
      <w:pPr>
        <w:pStyle w:val="NormalHanging12a"/>
        <w:widowControl w:val="0"/>
      </w:pPr>
      <w:proofErr w:type="gramStart"/>
      <w:r w:rsidRPr="00107D95">
        <w:t>39.</w:t>
      </w:r>
      <w:r w:rsidRPr="00107D95">
        <w:tab/>
        <w:t xml:space="preserve">Calls on the relevant </w:t>
      </w:r>
      <w:proofErr w:type="spellStart"/>
      <w:r w:rsidRPr="00107D95">
        <w:t>BiH</w:t>
      </w:r>
      <w:proofErr w:type="spellEnd"/>
      <w:r w:rsidRPr="00107D95">
        <w:t xml:space="preserve"> authorities to develop and adopt the pending national action plan on the protection of the rights of the child; stresses that poverty and social exclusion affect a high percentage of children in the country, especially children from vulnerable groups, including Roma, children with disabilities, children in conflict with the law, and children on the move; recalls that </w:t>
      </w:r>
      <w:proofErr w:type="spellStart"/>
      <w:r w:rsidRPr="00107D95">
        <w:t>BiH</w:t>
      </w:r>
      <w:proofErr w:type="spellEnd"/>
      <w:r w:rsidRPr="00107D95">
        <w:t xml:space="preserve"> must uphold its international commitments so that no child is left behind;</w:t>
      </w:r>
      <w:proofErr w:type="gramEnd"/>
    </w:p>
    <w:p w:rsidR="004D093C" w:rsidRDefault="004D093C" w:rsidP="00C6463E">
      <w:pPr>
        <w:pStyle w:val="NormalHanging12a"/>
        <w:widowControl w:val="0"/>
      </w:pPr>
      <w:proofErr w:type="gramStart"/>
      <w:r w:rsidRPr="00107D95">
        <w:t>40.</w:t>
      </w:r>
      <w:r w:rsidRPr="00107D95">
        <w:tab/>
        <w:t xml:space="preserve">Emphasises the importance of inclusive and quality education, including the right to education in the mother tongue, and inter alia the importance of systematically </w:t>
      </w:r>
      <w:r w:rsidRPr="00107D95">
        <w:lastRenderedPageBreak/>
        <w:t>reforming divisive curricula that seriously hamper internal mobility and limit critical thinking skills; reiterates its call for an end to the segregation practice of the ‘two schools under one roof’ system, which hampers social cohesion and equal opportunities, and stresses the need to favour reconciliation and integration and protect the right of every national community, including minorities, to their culture, language and identity; calls for the adoption of a common curriculum in history textbooks based on court-established facts related to the war as a means of avoiding historical revisionism and encourages the EU to support this initiative;</w:t>
      </w:r>
      <w:proofErr w:type="gramEnd"/>
    </w:p>
    <w:p w:rsidR="005471BD" w:rsidRPr="00107D95" w:rsidRDefault="005471BD" w:rsidP="00C6463E">
      <w:pPr>
        <w:pStyle w:val="NormalHanging12a"/>
        <w:widowControl w:val="0"/>
      </w:pPr>
      <w:proofErr w:type="gramStart"/>
      <w:r>
        <w:t>41</w:t>
      </w:r>
      <w:r w:rsidRPr="005471BD">
        <w:t>.</w:t>
      </w:r>
      <w:r w:rsidRPr="005471BD">
        <w:tab/>
        <w:t>Calls on the Bosnia and Herzegovina institutions, as recommended by the Human Rights Ombudsman of Bosnia and Herzegovina, to adopt legislation to ensure the effective and equal use of all three of its official languages, namely Croatian, Bosnian and Serbian, as well as both the Latin and Cyrillic scripts, in external communication with citizens; emphasises that the violation of the right to equal use of language and script breaches the Constitution of Bosnia and Herzegovina, Article 2 of the International Covenant on Civil and Political Rights and Article 14 of the Convention for the Protection of Human Rights and Fundamental Freedoms;</w:t>
      </w:r>
      <w:proofErr w:type="gramEnd"/>
    </w:p>
    <w:p w:rsidR="004D093C" w:rsidRPr="00107D95" w:rsidRDefault="005471BD" w:rsidP="00C6463E">
      <w:pPr>
        <w:pStyle w:val="NormalHanging12a"/>
        <w:widowControl w:val="0"/>
      </w:pPr>
      <w:proofErr w:type="gramStart"/>
      <w:r>
        <w:t>42</w:t>
      </w:r>
      <w:r w:rsidR="004D093C" w:rsidRPr="00107D95">
        <w:t>.</w:t>
      </w:r>
      <w:r w:rsidR="004D093C" w:rsidRPr="00107D95">
        <w:tab/>
        <w:t xml:space="preserve">Calls on </w:t>
      </w:r>
      <w:proofErr w:type="spellStart"/>
      <w:r w:rsidR="004D093C" w:rsidRPr="00107D95">
        <w:t>BiH</w:t>
      </w:r>
      <w:proofErr w:type="spellEnd"/>
      <w:r w:rsidR="004D093C" w:rsidRPr="00107D95">
        <w:t xml:space="preserve"> to guarantee the freedoms of assembly, association and expression, enabling the inclusion of civil society in policymaking; calls on the authorities to ensure meaningful, systematic and inclusive public consultation processes; condemns the RS entity’s reintroduction of a Russian-style law on ‘foreign agents’ and urges the authorities to repeal it; condemns the RS entity authorities’ use of criminalised defamation laws as a tool to stifle freedom of expression and calls for restoring criminalised defamation solely to the domain of civil law to prevent its misuse in restricting freedom of expression; calls on the Commission to attach strict conditionality to the revocation of these laws;</w:t>
      </w:r>
      <w:proofErr w:type="gramEnd"/>
    </w:p>
    <w:p w:rsidR="004D093C" w:rsidRPr="00107D95" w:rsidRDefault="005471BD" w:rsidP="00C6463E">
      <w:pPr>
        <w:pStyle w:val="NormalHanging12a"/>
        <w:widowControl w:val="0"/>
      </w:pPr>
      <w:r>
        <w:t>43</w:t>
      </w:r>
      <w:r w:rsidR="004D093C" w:rsidRPr="00107D95">
        <w:t>.</w:t>
      </w:r>
      <w:r w:rsidR="004D093C" w:rsidRPr="00107D95">
        <w:tab/>
        <w:t xml:space="preserve">Encourages the </w:t>
      </w:r>
      <w:proofErr w:type="spellStart"/>
      <w:r w:rsidR="004D093C" w:rsidRPr="00107D95">
        <w:t>BiH</w:t>
      </w:r>
      <w:proofErr w:type="spellEnd"/>
      <w:r w:rsidR="004D093C" w:rsidRPr="00107D95">
        <w:t xml:space="preserve"> Council of Ministers to adopt the Strategy for the Development of an Enabling Environment for Civil Society, ensuring that it unequivocally focuses on improving the legislative framework and securing more substantial and transparent funding for CSOs; calls for stronger protection of human rights defenders in </w:t>
      </w:r>
      <w:proofErr w:type="spellStart"/>
      <w:r w:rsidR="004D093C" w:rsidRPr="00107D95">
        <w:t>BiH</w:t>
      </w:r>
      <w:proofErr w:type="spellEnd"/>
      <w:r w:rsidR="004D093C" w:rsidRPr="00107D95">
        <w:t>, including women activists, journalists and NGOs;</w:t>
      </w:r>
    </w:p>
    <w:p w:rsidR="004D093C" w:rsidRPr="00107D95" w:rsidRDefault="005471BD" w:rsidP="00C6463E">
      <w:pPr>
        <w:pStyle w:val="NormalHanging12a"/>
        <w:widowControl w:val="0"/>
      </w:pPr>
      <w:proofErr w:type="gramStart"/>
      <w:r>
        <w:t>44</w:t>
      </w:r>
      <w:r w:rsidR="004D093C" w:rsidRPr="00107D95">
        <w:t>.</w:t>
      </w:r>
      <w:r w:rsidR="004D093C" w:rsidRPr="00107D95">
        <w:tab/>
        <w:t xml:space="preserve">Stresses the key importance of independent media and of respecting freedom of expression standards; calls on </w:t>
      </w:r>
      <w:proofErr w:type="spellStart"/>
      <w:r w:rsidR="004D093C" w:rsidRPr="00107D95">
        <w:t>BiH</w:t>
      </w:r>
      <w:proofErr w:type="spellEnd"/>
      <w:r w:rsidR="004D093C" w:rsidRPr="00107D95">
        <w:t xml:space="preserve"> to ensure the financial sustainability, emphasising the urgent financial crisis of the state-level public broadcaster BHRT, and political independence of public broadcasters and the Communications Regulatory Agency of </w:t>
      </w:r>
      <w:proofErr w:type="spellStart"/>
      <w:r w:rsidR="004D093C" w:rsidRPr="00107D95">
        <w:t>BiH</w:t>
      </w:r>
      <w:proofErr w:type="spellEnd"/>
      <w:r w:rsidR="004D093C" w:rsidRPr="00107D95">
        <w:t xml:space="preserve">; calls on </w:t>
      </w:r>
      <w:proofErr w:type="spellStart"/>
      <w:r w:rsidR="004D093C" w:rsidRPr="00107D95">
        <w:t>BiH</w:t>
      </w:r>
      <w:proofErr w:type="spellEnd"/>
      <w:r w:rsidR="004D093C" w:rsidRPr="00107D95">
        <w:t xml:space="preserve"> to adopt legislation on media ownership transparency and public funding of the media; urges the state to accelerate the adoption of the Law on Electronic Communications, in line with the Digital Services Act</w:t>
      </w:r>
      <w:r w:rsidR="004D093C" w:rsidRPr="00107D95">
        <w:rPr>
          <w:rStyle w:val="FootnoteReference"/>
        </w:rPr>
        <w:footnoteReference w:id="8"/>
      </w:r>
      <w:r w:rsidR="004D093C" w:rsidRPr="00107D95">
        <w:t xml:space="preserve"> (DSA) and the new EU Media Freedom Act</w:t>
      </w:r>
      <w:r w:rsidR="004D093C" w:rsidRPr="00107D95">
        <w:rPr>
          <w:rStyle w:val="FootnoteReference"/>
        </w:rPr>
        <w:footnoteReference w:id="9"/>
      </w:r>
      <w:r w:rsidR="004D093C" w:rsidRPr="00107D95">
        <w:t xml:space="preserve">; calls for ensuring pluralism in public media throughout the territory of </w:t>
      </w:r>
      <w:proofErr w:type="spellStart"/>
      <w:r w:rsidR="004D093C" w:rsidRPr="00107D95">
        <w:lastRenderedPageBreak/>
        <w:t>BiH</w:t>
      </w:r>
      <w:proofErr w:type="spellEnd"/>
      <w:r w:rsidR="004D093C" w:rsidRPr="00107D95">
        <w:t xml:space="preserve">, including equal representation of all minorities; notes the appointment of the Public Broadcaster Board in </w:t>
      </w:r>
      <w:proofErr w:type="spellStart"/>
      <w:r w:rsidR="004D093C" w:rsidRPr="00107D95">
        <w:t>FBiH</w:t>
      </w:r>
      <w:proofErr w:type="spellEnd"/>
      <w:r w:rsidR="004D093C" w:rsidRPr="00107D95">
        <w:t xml:space="preserve"> after 12 years of blockages and calls on it to ensure impartial and objective information;</w:t>
      </w:r>
      <w:proofErr w:type="gramEnd"/>
    </w:p>
    <w:p w:rsidR="004D093C" w:rsidRPr="00107D95" w:rsidRDefault="005471BD" w:rsidP="00C6463E">
      <w:pPr>
        <w:pStyle w:val="NormalHanging12a"/>
        <w:widowControl w:val="0"/>
      </w:pPr>
      <w:proofErr w:type="gramStart"/>
      <w:r>
        <w:t>45</w:t>
      </w:r>
      <w:r w:rsidR="004D093C" w:rsidRPr="00107D95">
        <w:t>.</w:t>
      </w:r>
      <w:r w:rsidR="004D093C" w:rsidRPr="00107D95">
        <w:tab/>
        <w:t>Is strongly concerned</w:t>
      </w:r>
      <w:proofErr w:type="gramEnd"/>
      <w:r w:rsidR="004D093C" w:rsidRPr="00107D95">
        <w:t xml:space="preserve"> by Russian propaganda in the RS entity’s public broadcaster and deplores the broadcasting of the RT (formerly Russia Today) channel, in violation of EU sanctions;</w:t>
      </w:r>
    </w:p>
    <w:p w:rsidR="004D093C" w:rsidRPr="00107D95" w:rsidRDefault="005471BD" w:rsidP="00C6463E">
      <w:pPr>
        <w:pStyle w:val="NormalHanging12a"/>
        <w:widowControl w:val="0"/>
      </w:pPr>
      <w:proofErr w:type="gramStart"/>
      <w:r>
        <w:t>46</w:t>
      </w:r>
      <w:r w:rsidR="004D093C" w:rsidRPr="00107D95">
        <w:t>.</w:t>
      </w:r>
      <w:r w:rsidR="004D093C" w:rsidRPr="00107D95">
        <w:tab/>
        <w:t>Condemns the political pressure, attacks, intimidation, threats, demeaning remarks and strategic lawsuits against public participation (SLAPPs) against journalists and media workers, especially by high-level politicians or their proxy organisations, and by foreign-aligned actors; regrets the lack of progress in guaranteeing freedom of expression and in amending the criminal laws to strengthen the protection of journalists from threats and attacks, in line with EU requirements, and calls on the authorities to adopt laws that effectively protect journalists, NGOs, human rights defenders, environmental activists and other stakeholders against SLAPPs; stresses the importance of ensuring appropriate judicial follow-up in cases of threats and violence against journalists;</w:t>
      </w:r>
      <w:proofErr w:type="gramEnd"/>
    </w:p>
    <w:p w:rsidR="004D093C" w:rsidRPr="00107D95" w:rsidRDefault="005471BD" w:rsidP="00C6463E">
      <w:pPr>
        <w:pStyle w:val="NormalHanging12a"/>
        <w:widowControl w:val="0"/>
      </w:pPr>
      <w:r>
        <w:t>47</w:t>
      </w:r>
      <w:r w:rsidR="004D093C" w:rsidRPr="00107D95">
        <w:t>.</w:t>
      </w:r>
      <w:r w:rsidR="004D093C" w:rsidRPr="00107D95">
        <w:tab/>
        <w:t xml:space="preserve">Urges </w:t>
      </w:r>
      <w:proofErr w:type="spellStart"/>
      <w:r w:rsidR="004D093C" w:rsidRPr="00107D95">
        <w:t>BiH</w:t>
      </w:r>
      <w:proofErr w:type="spellEnd"/>
      <w:r w:rsidR="004D093C" w:rsidRPr="00107D95">
        <w:t xml:space="preserve"> to ensure and effectively enforce relevant laws on general human rights; urges </w:t>
      </w:r>
      <w:proofErr w:type="spellStart"/>
      <w:r w:rsidR="004D093C" w:rsidRPr="00107D95">
        <w:t>BiH</w:t>
      </w:r>
      <w:proofErr w:type="spellEnd"/>
      <w:r w:rsidR="004D093C" w:rsidRPr="00107D95">
        <w:t xml:space="preserve"> to prosecute discriminatory crimes;</w:t>
      </w:r>
    </w:p>
    <w:p w:rsidR="004D093C" w:rsidRPr="00107D95" w:rsidRDefault="005471BD" w:rsidP="00C6463E">
      <w:pPr>
        <w:pStyle w:val="NormalHanging12a"/>
        <w:widowControl w:val="0"/>
      </w:pPr>
      <w:proofErr w:type="gramStart"/>
      <w:r>
        <w:t>48</w:t>
      </w:r>
      <w:r w:rsidR="004D093C" w:rsidRPr="00107D95">
        <w:t>.</w:t>
      </w:r>
      <w:r w:rsidR="004D093C" w:rsidRPr="00107D95">
        <w:tab/>
        <w:t xml:space="preserve">Recalls the need for solidarity-based and fair migration and asylum management that combines upholding human rights with effective border control; calls on the EU to help </w:t>
      </w:r>
      <w:proofErr w:type="spellStart"/>
      <w:r w:rsidR="004D093C" w:rsidRPr="00107D95">
        <w:t>BiH</w:t>
      </w:r>
      <w:proofErr w:type="spellEnd"/>
      <w:r w:rsidR="004D093C" w:rsidRPr="00107D95">
        <w:t xml:space="preserve"> to take full responsibility for the management of reception centres, which are often at the border with the EU, to ensure sufficient reception conditions, and to guarantee access to effective and feasible asylum procedures in full respect for international law and human rights; is concerned about reports of insufficient reception conditions in the EU-funded centre in </w:t>
      </w:r>
      <w:proofErr w:type="spellStart"/>
      <w:r w:rsidR="004D093C" w:rsidRPr="00107D95">
        <w:t>Lipa</w:t>
      </w:r>
      <w:proofErr w:type="spellEnd"/>
      <w:r w:rsidR="004D093C" w:rsidRPr="00107D95">
        <w:t xml:space="preserve">; stresses the need to increase transparency and democratic scrutiny in the allocation and implementation of EU funds in the field of migration; welcomes </w:t>
      </w:r>
      <w:proofErr w:type="spellStart"/>
      <w:r w:rsidR="004D093C" w:rsidRPr="00107D95">
        <w:t>BiH’s</w:t>
      </w:r>
      <w:proofErr w:type="spellEnd"/>
      <w:r w:rsidR="004D093C" w:rsidRPr="00107D95">
        <w:t xml:space="preserve"> upgraded status agreement with the </w:t>
      </w:r>
      <w:proofErr w:type="spellStart"/>
      <w:r w:rsidR="004D093C" w:rsidRPr="00107D95">
        <w:t>Frontex</w:t>
      </w:r>
      <w:proofErr w:type="spellEnd"/>
      <w:r w:rsidR="004D093C" w:rsidRPr="00107D95">
        <w:t xml:space="preserve"> and calls for its prompt signature; recalls that any eventual agreement with this agency should fully respect fundamental rights and international standards; urges </w:t>
      </w:r>
      <w:proofErr w:type="spellStart"/>
      <w:r w:rsidR="004D093C" w:rsidRPr="00107D95">
        <w:t>BiH</w:t>
      </w:r>
      <w:proofErr w:type="spellEnd"/>
      <w:r w:rsidR="004D093C" w:rsidRPr="00107D95">
        <w:t xml:space="preserve"> to step up its efforts against cross-border crime, especially human trafficking;</w:t>
      </w:r>
      <w:proofErr w:type="gramEnd"/>
    </w:p>
    <w:p w:rsidR="004D093C" w:rsidRPr="00107D95" w:rsidRDefault="004D093C" w:rsidP="00C6463E">
      <w:pPr>
        <w:pStyle w:val="Normal12a24b"/>
      </w:pPr>
      <w:r w:rsidRPr="00107D95">
        <w:rPr>
          <w:rStyle w:val="BoldItalic"/>
        </w:rPr>
        <w:t xml:space="preserve">Reconciliation, regional cooperation and good neighbourly relations </w:t>
      </w:r>
    </w:p>
    <w:p w:rsidR="004D093C" w:rsidRPr="00107D95" w:rsidRDefault="005471BD" w:rsidP="00C6463E">
      <w:pPr>
        <w:pStyle w:val="NormalHanging12a"/>
        <w:widowControl w:val="0"/>
      </w:pPr>
      <w:r>
        <w:t>49</w:t>
      </w:r>
      <w:r w:rsidR="004D093C" w:rsidRPr="00107D95">
        <w:t>.</w:t>
      </w:r>
      <w:r w:rsidR="004D093C" w:rsidRPr="00107D95">
        <w:tab/>
        <w:t>Recalls that good neighbourly relations and regional cooperation are essential elements of the EU enlargement process</w:t>
      </w:r>
      <w:proofErr w:type="gramStart"/>
      <w:r w:rsidR="004D093C" w:rsidRPr="00107D95">
        <w:t>;</w:t>
      </w:r>
      <w:proofErr w:type="gramEnd"/>
    </w:p>
    <w:p w:rsidR="004D093C" w:rsidRPr="00107D95" w:rsidRDefault="005471BD" w:rsidP="00C6463E">
      <w:pPr>
        <w:pStyle w:val="NormalHanging12a"/>
        <w:widowControl w:val="0"/>
      </w:pPr>
      <w:proofErr w:type="gramStart"/>
      <w:r>
        <w:t>50</w:t>
      </w:r>
      <w:r w:rsidR="004D093C" w:rsidRPr="00107D95">
        <w:t>.</w:t>
      </w:r>
      <w:r w:rsidR="004D093C" w:rsidRPr="00107D95">
        <w:tab/>
        <w:t xml:space="preserve">Stresses the importance of reconciliation in </w:t>
      </w:r>
      <w:proofErr w:type="spellStart"/>
      <w:r w:rsidR="004D093C" w:rsidRPr="00107D95">
        <w:t>BiH</w:t>
      </w:r>
      <w:proofErr w:type="spellEnd"/>
      <w:r w:rsidR="004D093C" w:rsidRPr="00107D95">
        <w:t xml:space="preserve"> and urges all authorities to actively promote and guarantee access to truth, justice and inclusive redress, including the adoption of a state-level law establishing minimum rights for wartime victims across the country, and the promotion of a women’s culture of remembrance; recognises that accountability as well as mutual respect among individuals and communities, and the promotion of mutual understanding, particularly among young people, can have a positive effect towards reconciliation; urges the </w:t>
      </w:r>
      <w:proofErr w:type="spellStart"/>
      <w:r w:rsidR="004D093C" w:rsidRPr="00107D95">
        <w:t>BiH</w:t>
      </w:r>
      <w:proofErr w:type="spellEnd"/>
      <w:r w:rsidR="004D093C" w:rsidRPr="00107D95">
        <w:t xml:space="preserve"> authorities to adopt a national transitional justice strategy; calls for further efforts to address the issue of missing persons; urges the Commission to invest additional efforts in promoting, supporting and facilitating reconciliation processes in </w:t>
      </w:r>
      <w:proofErr w:type="spellStart"/>
      <w:r w:rsidR="004D093C" w:rsidRPr="00107D95">
        <w:t>BiH</w:t>
      </w:r>
      <w:proofErr w:type="spellEnd"/>
      <w:r w:rsidR="004D093C" w:rsidRPr="00107D95">
        <w:t>;</w:t>
      </w:r>
      <w:proofErr w:type="gramEnd"/>
      <w:r w:rsidR="004D093C" w:rsidRPr="00107D95">
        <w:t xml:space="preserve"> </w:t>
      </w:r>
    </w:p>
    <w:p w:rsidR="004D093C" w:rsidRPr="00107D95" w:rsidRDefault="005471BD" w:rsidP="00C6463E">
      <w:pPr>
        <w:pStyle w:val="NormalHanging12a"/>
        <w:widowControl w:val="0"/>
      </w:pPr>
      <w:proofErr w:type="gramStart"/>
      <w:r>
        <w:lastRenderedPageBreak/>
        <w:t>51</w:t>
      </w:r>
      <w:r w:rsidR="004D093C" w:rsidRPr="00107D95">
        <w:t>.</w:t>
      </w:r>
      <w:r w:rsidR="004D093C" w:rsidRPr="00107D95">
        <w:tab/>
        <w:t xml:space="preserve">Calls on the authorities of </w:t>
      </w:r>
      <w:proofErr w:type="spellStart"/>
      <w:r w:rsidR="004D093C" w:rsidRPr="00107D95">
        <w:t>BiH</w:t>
      </w:r>
      <w:proofErr w:type="spellEnd"/>
      <w:r w:rsidR="004D093C" w:rsidRPr="00107D95">
        <w:t xml:space="preserve"> to accelerate the prosecution of war crimes in accordance with the Revised State Strategy for Prosecuting War Crimes; highlights the importance of enhanced regional cooperation through the extradition of suspects, as well as cooperation between judicial authorities and exchange in all relevant formal aspects aimed at prosecution; encourages </w:t>
      </w:r>
      <w:proofErr w:type="spellStart"/>
      <w:r w:rsidR="004D093C" w:rsidRPr="00107D95">
        <w:t>BiH</w:t>
      </w:r>
      <w:proofErr w:type="spellEnd"/>
      <w:r w:rsidR="004D093C" w:rsidRPr="00107D95">
        <w:t xml:space="preserve"> authorities to align their legislation to ensure that all victims of war crimes have equal access to rights and protections;</w:t>
      </w:r>
      <w:proofErr w:type="gramEnd"/>
    </w:p>
    <w:p w:rsidR="004D093C" w:rsidRPr="00107D95" w:rsidRDefault="005471BD" w:rsidP="00C6463E">
      <w:pPr>
        <w:pStyle w:val="NormalHanging12a"/>
        <w:widowControl w:val="0"/>
      </w:pPr>
      <w:r>
        <w:t>52</w:t>
      </w:r>
      <w:r w:rsidR="004D093C" w:rsidRPr="00107D95">
        <w:t>.</w:t>
      </w:r>
      <w:r w:rsidR="004D093C" w:rsidRPr="00107D95">
        <w:tab/>
        <w:t>Recognises the extremely important role played by the International Commission on Missing Persons (ICMP), including by ensuring the institutional capacity, supporting families and providing evidence to Courts; urges the EU to ensure that the ICMP has access to sufficient funding to continue its activities;</w:t>
      </w:r>
    </w:p>
    <w:p w:rsidR="004D093C" w:rsidRPr="00107D95" w:rsidRDefault="005471BD" w:rsidP="00C6463E">
      <w:pPr>
        <w:pStyle w:val="NormalHanging12a"/>
        <w:widowControl w:val="0"/>
      </w:pPr>
      <w:r>
        <w:t>53</w:t>
      </w:r>
      <w:r w:rsidR="004D093C" w:rsidRPr="00107D95">
        <w:t>.</w:t>
      </w:r>
      <w:r w:rsidR="004D093C" w:rsidRPr="00107D95">
        <w:tab/>
        <w:t>Reiterates its call for additional measures and concrete programmes to be implemented with regard to the sustainable return of refugees and internally displaced persons, access to healthcare and employment, social protection and education, and for full respect of all their rights to compensation for non-returnable property;</w:t>
      </w:r>
    </w:p>
    <w:p w:rsidR="004D093C" w:rsidRPr="00107D95" w:rsidRDefault="005471BD" w:rsidP="00C6463E">
      <w:pPr>
        <w:pStyle w:val="NormalHanging12a"/>
        <w:widowControl w:val="0"/>
      </w:pPr>
      <w:r>
        <w:t>54</w:t>
      </w:r>
      <w:r w:rsidR="004D093C" w:rsidRPr="00107D95">
        <w:t>.</w:t>
      </w:r>
      <w:r w:rsidR="004D093C" w:rsidRPr="00107D95">
        <w:tab/>
        <w:t>Deplores all forms of historical revisionism, genocide denial, irredentism, glorification of war crimes and criminals, and contestation of facts or the independence and impartiality of international and domestic tribunals, especially by political leaders;</w:t>
      </w:r>
    </w:p>
    <w:p w:rsidR="004D093C" w:rsidRPr="00107D95" w:rsidRDefault="005471BD" w:rsidP="00C6463E">
      <w:pPr>
        <w:pStyle w:val="NormalHanging12a"/>
        <w:widowControl w:val="0"/>
      </w:pPr>
      <w:proofErr w:type="gramStart"/>
      <w:r>
        <w:t>55</w:t>
      </w:r>
      <w:r w:rsidR="004D093C" w:rsidRPr="00107D95">
        <w:t>.</w:t>
      </w:r>
      <w:r w:rsidR="004D093C" w:rsidRPr="00107D95">
        <w:tab/>
        <w:t xml:space="preserve">Is concerned about the adoption of the ‘Declaration on the Protection of National and Political Rights and the Common Future of the Serbian People’ which is in violation of several aspects of the Dayton Peace Agreement and undermines </w:t>
      </w:r>
      <w:proofErr w:type="spellStart"/>
      <w:r w:rsidR="004D093C" w:rsidRPr="00107D95">
        <w:t>BiH’s</w:t>
      </w:r>
      <w:proofErr w:type="spellEnd"/>
      <w:r w:rsidR="004D093C" w:rsidRPr="00107D95">
        <w:t xml:space="preserve"> sovereignty, territorial integrity and unity; notes that the ideas of </w:t>
      </w:r>
      <w:proofErr w:type="spellStart"/>
      <w:r w:rsidR="004D093C" w:rsidRPr="00107D95">
        <w:t>Srpski</w:t>
      </w:r>
      <w:proofErr w:type="spellEnd"/>
      <w:r w:rsidR="004D093C" w:rsidRPr="00107D95">
        <w:t xml:space="preserve"> </w:t>
      </w:r>
      <w:proofErr w:type="spellStart"/>
      <w:r w:rsidR="004D093C" w:rsidRPr="00107D95">
        <w:t>Svet</w:t>
      </w:r>
      <w:proofErr w:type="spellEnd"/>
      <w:r w:rsidR="004D093C" w:rsidRPr="00107D95">
        <w:t xml:space="preserve"> are incompatible with aspirations to join the EU; calls on Serbia to be constructively committed to the stability and territorial integrity of </w:t>
      </w:r>
      <w:proofErr w:type="spellStart"/>
      <w:r w:rsidR="004D093C" w:rsidRPr="00107D95">
        <w:t>BiH</w:t>
      </w:r>
      <w:proofErr w:type="spellEnd"/>
      <w:r w:rsidR="004D093C" w:rsidRPr="00107D95">
        <w:t xml:space="preserve"> and actively support </w:t>
      </w:r>
      <w:proofErr w:type="spellStart"/>
      <w:r w:rsidR="004D093C" w:rsidRPr="00107D95">
        <w:t>BiH’s</w:t>
      </w:r>
      <w:proofErr w:type="spellEnd"/>
      <w:r w:rsidR="004D093C" w:rsidRPr="00107D95">
        <w:t xml:space="preserve"> accession path;</w:t>
      </w:r>
      <w:proofErr w:type="gramEnd"/>
      <w:r w:rsidR="004D093C" w:rsidRPr="00107D95">
        <w:t xml:space="preserve"> </w:t>
      </w:r>
    </w:p>
    <w:p w:rsidR="004D093C" w:rsidRPr="00107D95" w:rsidRDefault="005471BD" w:rsidP="00C6463E">
      <w:pPr>
        <w:pStyle w:val="NormalHanging12a"/>
        <w:widowControl w:val="0"/>
      </w:pPr>
      <w:r>
        <w:t>56</w:t>
      </w:r>
      <w:r w:rsidR="004D093C" w:rsidRPr="00107D95">
        <w:t>.</w:t>
      </w:r>
      <w:r w:rsidR="004D093C" w:rsidRPr="00107D95">
        <w:tab/>
        <w:t>Emphasises the importance of preventive diplomacy in Bosnia and Herzegovina; calls on the EEAS to strengthen skills development among staff to improve the EU’s understanding of the local historical, cultural and religious contexts, as emphasised in the report on the role of preventive diplomacy adopted by Parliament in January 2024;</w:t>
      </w:r>
    </w:p>
    <w:p w:rsidR="004D093C" w:rsidRPr="00107D95" w:rsidRDefault="005471BD" w:rsidP="00C6463E">
      <w:pPr>
        <w:pStyle w:val="NormalHanging12a"/>
        <w:widowControl w:val="0"/>
      </w:pPr>
      <w:r>
        <w:t>57</w:t>
      </w:r>
      <w:r w:rsidR="004D093C" w:rsidRPr="00107D95">
        <w:t>.</w:t>
      </w:r>
      <w:r w:rsidR="004D093C" w:rsidRPr="00107D95">
        <w:tab/>
        <w:t>Welcomes the UN General Assembly’s decision to designate 11 July as the International Day of Reflection and Commemoration of the 1995 Genocide in Srebrenica; calls on the authorities to ensure the security of the Srebrenica-</w:t>
      </w:r>
      <w:proofErr w:type="spellStart"/>
      <w:r w:rsidR="004D093C" w:rsidRPr="00107D95">
        <w:t>Potocari</w:t>
      </w:r>
      <w:proofErr w:type="spellEnd"/>
      <w:r w:rsidR="004D093C" w:rsidRPr="00107D95">
        <w:t xml:space="preserve"> Memorial Centre; emphasises that the Memorial Centre has had to temporarily close as a result of security concerns;</w:t>
      </w:r>
    </w:p>
    <w:p w:rsidR="004D093C" w:rsidRPr="00107D95" w:rsidRDefault="005471BD" w:rsidP="00C6463E">
      <w:pPr>
        <w:pStyle w:val="NormalHanging12a"/>
        <w:widowControl w:val="0"/>
      </w:pPr>
      <w:r>
        <w:t>58</w:t>
      </w:r>
      <w:r w:rsidR="004D093C" w:rsidRPr="00107D95">
        <w:t>.</w:t>
      </w:r>
      <w:r w:rsidR="004D093C" w:rsidRPr="00107D95">
        <w:tab/>
        <w:t xml:space="preserve">Emphasises that regional cooperation via the common regional market is </w:t>
      </w:r>
      <w:r w:rsidR="004D093C" w:rsidRPr="00107D95">
        <w:rPr>
          <w:bCs/>
          <w:iCs/>
        </w:rPr>
        <w:t>a beneficial attribution</w:t>
      </w:r>
      <w:r w:rsidR="004D093C" w:rsidRPr="00107D95">
        <w:t xml:space="preserve"> to promoting economic growth; calls on </w:t>
      </w:r>
      <w:proofErr w:type="spellStart"/>
      <w:r w:rsidR="004D093C" w:rsidRPr="00107D95">
        <w:t>BiH</w:t>
      </w:r>
      <w:proofErr w:type="spellEnd"/>
      <w:r w:rsidR="004D093C" w:rsidRPr="00107D95">
        <w:t xml:space="preserve"> to swiftly ratify all regional mobility agreements under the Berlin Process and to further strengthen economic cooperation through this market, in line with the objectives of EU enlargement;</w:t>
      </w:r>
    </w:p>
    <w:p w:rsidR="004D093C" w:rsidRPr="00107D95" w:rsidRDefault="004D093C" w:rsidP="00C6463E">
      <w:pPr>
        <w:pStyle w:val="Normal12a24b"/>
      </w:pPr>
      <w:r w:rsidRPr="00107D95">
        <w:rPr>
          <w:rStyle w:val="BoldItalic"/>
        </w:rPr>
        <w:t>Socio-economic reforms</w:t>
      </w:r>
    </w:p>
    <w:p w:rsidR="004D093C" w:rsidRPr="00107D95" w:rsidRDefault="005471BD" w:rsidP="00C6463E">
      <w:pPr>
        <w:pStyle w:val="NormalHanging12a"/>
        <w:widowControl w:val="0"/>
      </w:pPr>
      <w:proofErr w:type="gramStart"/>
      <w:r>
        <w:t>59</w:t>
      </w:r>
      <w:r w:rsidR="004D093C" w:rsidRPr="00107D95">
        <w:t>.</w:t>
      </w:r>
      <w:r w:rsidR="004D093C" w:rsidRPr="00107D95">
        <w:tab/>
        <w:t xml:space="preserve">Welcomes the Growth Plan for the Western Balkans, which includes the Reform and Growth Facility for the Western Balkans, envisaging an indicative allocation for more than EUR 1 billion for </w:t>
      </w:r>
      <w:proofErr w:type="spellStart"/>
      <w:r w:rsidR="004D093C" w:rsidRPr="00107D95">
        <w:t>BiH</w:t>
      </w:r>
      <w:proofErr w:type="spellEnd"/>
      <w:r w:rsidR="004D093C" w:rsidRPr="00107D95">
        <w:t xml:space="preserve">; </w:t>
      </w:r>
      <w:r w:rsidRPr="005471BD">
        <w:t xml:space="preserve">welcomes the adoption of a draft reform agenda by </w:t>
      </w:r>
      <w:proofErr w:type="spellStart"/>
      <w:r w:rsidRPr="005471BD">
        <w:t>BiH’s</w:t>
      </w:r>
      <w:proofErr w:type="spellEnd"/>
      <w:r w:rsidRPr="005471BD">
        <w:t xml:space="preserve"> Council of ministers; calls on </w:t>
      </w:r>
      <w:proofErr w:type="spellStart"/>
      <w:r w:rsidRPr="005471BD">
        <w:t>BiH’s</w:t>
      </w:r>
      <w:proofErr w:type="spellEnd"/>
      <w:r w:rsidRPr="005471BD">
        <w:t xml:space="preserve"> competent authorities to ensure the swift</w:t>
      </w:r>
      <w:r w:rsidR="004D093C" w:rsidRPr="00107D95">
        <w:t xml:space="preserve"> adoption of its reform agenda without further delay in order to avoid its funding allocation being </w:t>
      </w:r>
      <w:r w:rsidR="004D093C" w:rsidRPr="00107D95">
        <w:lastRenderedPageBreak/>
        <w:t xml:space="preserve">distributed among the other Western Balkan countries, and to establish a robust mechanism for transparent, inclusive and timely monitoring of its implementation; emphasises the need to prioritise key areas such as public administration, the rule of law, anti-corruption, decarbonisation, digitalisation, connectivity and human capital development, while also addressing social challenges; believes that embracing the opportunities of the Growth Plan would enhance </w:t>
      </w:r>
      <w:proofErr w:type="spellStart"/>
      <w:r w:rsidR="004D093C" w:rsidRPr="00107D95">
        <w:t>BiH’s</w:t>
      </w:r>
      <w:proofErr w:type="spellEnd"/>
      <w:r w:rsidR="004D093C" w:rsidRPr="00107D95">
        <w:t xml:space="preserve"> economy; calls on the Commission to explore ways of cooperating with willing and committed regional authorities, making more flexible use of the Reform and Growth Facility;</w:t>
      </w:r>
      <w:proofErr w:type="gramEnd"/>
    </w:p>
    <w:p w:rsidR="004D093C" w:rsidRPr="00107D95" w:rsidRDefault="005471BD" w:rsidP="00C6463E">
      <w:pPr>
        <w:pStyle w:val="NormalHanging12a"/>
        <w:widowControl w:val="0"/>
      </w:pPr>
      <w:r>
        <w:t>60</w:t>
      </w:r>
      <w:r w:rsidR="004D093C" w:rsidRPr="00107D95">
        <w:t>.</w:t>
      </w:r>
      <w:r w:rsidR="004D093C" w:rsidRPr="00107D95">
        <w:tab/>
        <w:t>Recalls that EU funding for projects in the RS entity should remain frozen until the reversal of democratic backsliding by the RS entity and until full alignment with the CFSP</w:t>
      </w:r>
      <w:proofErr w:type="gramStart"/>
      <w:r w:rsidR="004D093C" w:rsidRPr="00107D95">
        <w:t>;</w:t>
      </w:r>
      <w:proofErr w:type="gramEnd"/>
    </w:p>
    <w:p w:rsidR="004D093C" w:rsidRPr="00107D95" w:rsidRDefault="005471BD" w:rsidP="00C6463E">
      <w:pPr>
        <w:pStyle w:val="NormalHanging12a"/>
        <w:widowControl w:val="0"/>
      </w:pPr>
      <w:proofErr w:type="gramStart"/>
      <w:r>
        <w:t>61</w:t>
      </w:r>
      <w:r w:rsidR="004D093C" w:rsidRPr="00107D95">
        <w:t>.</w:t>
      </w:r>
      <w:r w:rsidR="004D093C" w:rsidRPr="00107D95">
        <w:tab/>
        <w:t xml:space="preserve">Encourages </w:t>
      </w:r>
      <w:proofErr w:type="spellStart"/>
      <w:r w:rsidR="004D093C" w:rsidRPr="00107D95">
        <w:t>BiH</w:t>
      </w:r>
      <w:proofErr w:type="spellEnd"/>
      <w:r w:rsidR="004D093C" w:rsidRPr="00107D95">
        <w:t xml:space="preserve"> to make best use of all EU financial support; calls on the Commission to continue providing financial and technical support for </w:t>
      </w:r>
      <w:proofErr w:type="spellStart"/>
      <w:r w:rsidR="004D093C" w:rsidRPr="00107D95">
        <w:t>BiH’s</w:t>
      </w:r>
      <w:proofErr w:type="spellEnd"/>
      <w:r w:rsidR="004D093C" w:rsidRPr="00107D95">
        <w:t xml:space="preserve"> EU integration based on clearly defined conditionality and rigorous monitoring of spending and results, in line with the EU objectives of efficient and accountable budget management; believes that EU funds should better support the democratic reforms of the country; in that context, calls for the relevant EU funding to be reprogrammed to redirect more funds towards supporting technical assistance in absorbing the funds, judiciary reforms and anti-corruption measures; calls, furthermore, for the EU and the Western Balkan countries to establish a framework for fruitful cooperation with the European Public Prosecutor’s Office (EPPO) in order to ensure that the EPPO can effectively exercise its competences in accession countries; encourages </w:t>
      </w:r>
      <w:proofErr w:type="spellStart"/>
      <w:r w:rsidR="004D093C" w:rsidRPr="00107D95">
        <w:t>BiH</w:t>
      </w:r>
      <w:proofErr w:type="spellEnd"/>
      <w:r w:rsidR="004D093C" w:rsidRPr="00107D95">
        <w:t xml:space="preserve"> to swiftly conclude bilateral working arrangements with the EPPO;</w:t>
      </w:r>
      <w:proofErr w:type="gramEnd"/>
    </w:p>
    <w:p w:rsidR="004D093C" w:rsidRPr="00107D95" w:rsidRDefault="005471BD" w:rsidP="00C6463E">
      <w:pPr>
        <w:pStyle w:val="NormalHanging12a"/>
        <w:widowControl w:val="0"/>
      </w:pPr>
      <w:proofErr w:type="gramStart"/>
      <w:r>
        <w:t>62</w:t>
      </w:r>
      <w:r w:rsidR="004D093C" w:rsidRPr="00107D95">
        <w:t>.</w:t>
      </w:r>
      <w:r w:rsidR="004D093C" w:rsidRPr="00107D95">
        <w:tab/>
        <w:t xml:space="preserve">Regrets that sustainable improvement and progress in this area is also hindered by the governance structure and a lack of country-wide strategies in all areas and on all levels; calls for the swift appointment of an IPA III coordinator and calls for better absorption of IPA III funds in </w:t>
      </w:r>
      <w:proofErr w:type="spellStart"/>
      <w:r w:rsidR="004D093C" w:rsidRPr="00107D95">
        <w:t>BiH</w:t>
      </w:r>
      <w:proofErr w:type="spellEnd"/>
      <w:r w:rsidR="004D093C" w:rsidRPr="00107D95">
        <w:t>, including at local and regional levels; calls for the capacity of local and regional authorities to implement socio-economic reforms and manage projects co-financed from EU funds to be strengthened, in order to increase absorption and reduce regional inequalities;</w:t>
      </w:r>
      <w:proofErr w:type="gramEnd"/>
    </w:p>
    <w:p w:rsidR="004D093C" w:rsidRPr="00107D95" w:rsidRDefault="005471BD" w:rsidP="00C6463E">
      <w:pPr>
        <w:pStyle w:val="NormalHanging12a"/>
        <w:widowControl w:val="0"/>
      </w:pPr>
      <w:r>
        <w:t>63</w:t>
      </w:r>
      <w:r w:rsidR="004D093C" w:rsidRPr="00107D95">
        <w:t>.</w:t>
      </w:r>
      <w:r w:rsidR="004D093C" w:rsidRPr="00107D95">
        <w:tab/>
        <w:t xml:space="preserve">Urges </w:t>
      </w:r>
      <w:proofErr w:type="spellStart"/>
      <w:r w:rsidR="004D093C" w:rsidRPr="00107D95">
        <w:t>BiH</w:t>
      </w:r>
      <w:proofErr w:type="spellEnd"/>
      <w:r w:rsidR="004D093C" w:rsidRPr="00107D95">
        <w:t xml:space="preserve"> to prioritise measures aimed at improving competitiveness and the business environment, while improving economic and social cohesion, including progress towards the European Pillar of Social Rights, boosting economic diversification, promoting the digital and green transitions, addressing the informal economy and tackling unemployment;</w:t>
      </w:r>
    </w:p>
    <w:p w:rsidR="004D093C" w:rsidRPr="00107D95" w:rsidRDefault="005471BD" w:rsidP="00C6463E">
      <w:pPr>
        <w:pStyle w:val="NormalHanging12a"/>
        <w:widowControl w:val="0"/>
      </w:pPr>
      <w:proofErr w:type="gramStart"/>
      <w:r>
        <w:t>64</w:t>
      </w:r>
      <w:r w:rsidR="004D093C" w:rsidRPr="00107D95">
        <w:t>.</w:t>
      </w:r>
      <w:r w:rsidR="004D093C" w:rsidRPr="00107D95">
        <w:tab/>
        <w:t xml:space="preserve">Expresses concern at the extremely negative demographic trends in the country, prompted in particular by the large number of young people leaving, and stresses the importance of the urgent adoption of additional measures to address this challenge; calls for a focus on youth as the driving force for EU integration in the country; calls on </w:t>
      </w:r>
      <w:proofErr w:type="spellStart"/>
      <w:r w:rsidR="004D093C" w:rsidRPr="00107D95">
        <w:t>BiH</w:t>
      </w:r>
      <w:proofErr w:type="spellEnd"/>
      <w:r w:rsidR="004D093C" w:rsidRPr="00107D95">
        <w:t xml:space="preserve"> to finalise and adopt the Youth Guarantee to improve access to employment, education, training and apprenticeships for young people, address high youth unemployment and skills mismatches and to promote social inclusion;</w:t>
      </w:r>
      <w:proofErr w:type="gramEnd"/>
    </w:p>
    <w:p w:rsidR="004D093C" w:rsidRPr="00107D95" w:rsidRDefault="005471BD" w:rsidP="00C6463E">
      <w:pPr>
        <w:pStyle w:val="NormalHanging12a"/>
        <w:widowControl w:val="0"/>
      </w:pPr>
      <w:r>
        <w:t>65</w:t>
      </w:r>
      <w:r w:rsidR="004D093C" w:rsidRPr="00107D95">
        <w:t>.</w:t>
      </w:r>
      <w:r w:rsidR="004D093C" w:rsidRPr="00107D95">
        <w:tab/>
        <w:t xml:space="preserve">Encourages EU institutions to work with civil society and experts to develop avenues to make health and social protections flexible and portable, to ensure equality and mobility within </w:t>
      </w:r>
      <w:proofErr w:type="spellStart"/>
      <w:r w:rsidR="004D093C" w:rsidRPr="00107D95">
        <w:t>BiH</w:t>
      </w:r>
      <w:proofErr w:type="spellEnd"/>
      <w:proofErr w:type="gramStart"/>
      <w:r w:rsidR="004D093C" w:rsidRPr="00107D95">
        <w:t>;</w:t>
      </w:r>
      <w:proofErr w:type="gramEnd"/>
    </w:p>
    <w:p w:rsidR="004D093C" w:rsidRPr="00107D95" w:rsidRDefault="005471BD" w:rsidP="00C6463E">
      <w:pPr>
        <w:pStyle w:val="NormalHanging12a"/>
        <w:widowControl w:val="0"/>
      </w:pPr>
      <w:r>
        <w:lastRenderedPageBreak/>
        <w:t>66</w:t>
      </w:r>
      <w:r w:rsidR="004D093C" w:rsidRPr="00107D95">
        <w:t>.</w:t>
      </w:r>
      <w:r w:rsidR="004D093C" w:rsidRPr="00107D95">
        <w:tab/>
        <w:t>Welcomes the calls for the prompt integration of all Western Balkans into the EU’s Digital Single Market before actual EU membership, which would crucially benefit the creation of safe digital environment</w:t>
      </w:r>
      <w:proofErr w:type="gramStart"/>
      <w:r w:rsidR="004D093C" w:rsidRPr="00107D95">
        <w:t>;</w:t>
      </w:r>
      <w:proofErr w:type="gramEnd"/>
    </w:p>
    <w:p w:rsidR="004D093C" w:rsidRPr="00107D95" w:rsidRDefault="004D093C" w:rsidP="00C6463E">
      <w:pPr>
        <w:pStyle w:val="Normal12a24b"/>
      </w:pPr>
      <w:r w:rsidRPr="00107D95">
        <w:rPr>
          <w:rStyle w:val="BoldItalic"/>
        </w:rPr>
        <w:t>Energy, the environment, biodiversity, sustainable development and connectivity</w:t>
      </w:r>
    </w:p>
    <w:p w:rsidR="004D093C" w:rsidRPr="00107D95" w:rsidRDefault="005471BD" w:rsidP="00C6463E">
      <w:pPr>
        <w:pStyle w:val="NormalHanging12a"/>
        <w:widowControl w:val="0"/>
      </w:pPr>
      <w:r>
        <w:t>67</w:t>
      </w:r>
      <w:r w:rsidR="004D093C" w:rsidRPr="00107D95">
        <w:t>.</w:t>
      </w:r>
      <w:r w:rsidR="004D093C" w:rsidRPr="00107D95">
        <w:tab/>
        <w:t xml:space="preserve">Encourages </w:t>
      </w:r>
      <w:proofErr w:type="spellStart"/>
      <w:r w:rsidR="004D093C" w:rsidRPr="00107D95">
        <w:t>BiH</w:t>
      </w:r>
      <w:proofErr w:type="spellEnd"/>
      <w:r w:rsidR="004D093C" w:rsidRPr="00107D95">
        <w:t xml:space="preserve"> to accelerate the diversification of energy sources, particularly regarding ending its gas dependence on Russia; urges </w:t>
      </w:r>
      <w:proofErr w:type="spellStart"/>
      <w:r w:rsidR="004D093C" w:rsidRPr="00107D95">
        <w:t>BiH</w:t>
      </w:r>
      <w:proofErr w:type="spellEnd"/>
      <w:r w:rsidR="004D093C" w:rsidRPr="00107D95">
        <w:t xml:space="preserve"> to enhance energy security and efficiency by strengthening its electricity transmission and distribution grids, coupling with the European market and transitioning to renewables, particularly to solar and wind, while ensuring meaningful public consultations and effective environmental safeguards;</w:t>
      </w:r>
    </w:p>
    <w:p w:rsidR="004D093C" w:rsidRPr="00107D95" w:rsidRDefault="005471BD" w:rsidP="00C6463E">
      <w:pPr>
        <w:pStyle w:val="NormalHanging12a"/>
        <w:widowControl w:val="0"/>
      </w:pPr>
      <w:proofErr w:type="gramStart"/>
      <w:r>
        <w:t>68</w:t>
      </w:r>
      <w:r w:rsidR="004D093C" w:rsidRPr="00107D95">
        <w:t>.</w:t>
      </w:r>
      <w:r w:rsidR="004D093C" w:rsidRPr="00107D95">
        <w:tab/>
        <w:t xml:space="preserve">Urges </w:t>
      </w:r>
      <w:proofErr w:type="spellStart"/>
      <w:r w:rsidR="004D093C" w:rsidRPr="00107D95">
        <w:t>BiH</w:t>
      </w:r>
      <w:proofErr w:type="spellEnd"/>
      <w:r w:rsidR="004D093C" w:rsidRPr="00107D95">
        <w:t xml:space="preserve"> to adopt its long-overdue national energy and climate plan and implement countrywide environmental protection strategies, including by legally protecting its candidate Emerald sites, improving the adequacy of its Emerald network, and ensuring the full implementation of the Habitats Directive</w:t>
      </w:r>
      <w:r w:rsidR="004D093C" w:rsidRPr="00107D95">
        <w:rPr>
          <w:rStyle w:val="FootnoteReference"/>
        </w:rPr>
        <w:footnoteReference w:id="10"/>
      </w:r>
      <w:r w:rsidR="004D093C" w:rsidRPr="00107D95">
        <w:t>, the Birds Directive</w:t>
      </w:r>
      <w:r w:rsidR="004D093C" w:rsidRPr="00107D95">
        <w:rPr>
          <w:rStyle w:val="FootnoteReference"/>
        </w:rPr>
        <w:footnoteReference w:id="11"/>
      </w:r>
      <w:r w:rsidR="004D093C" w:rsidRPr="00107D95">
        <w:t xml:space="preserve"> and the Water Framework Directive</w:t>
      </w:r>
      <w:r w:rsidR="004D093C" w:rsidRPr="00107D95">
        <w:rPr>
          <w:rStyle w:val="FootnoteReference"/>
        </w:rPr>
        <w:footnoteReference w:id="12"/>
      </w:r>
      <w:r w:rsidR="004D093C" w:rsidRPr="00107D95">
        <w:t xml:space="preserve">, while improving the quality and transparency of environmental investments; reiterates the need for effective air and water quality protection and improvement, and for effective, proportionate and dissuasive penalties for breaches of environmental law; notes that progress in the area of environmental and climate protection as well as alignment with the EU standards has remained low, and therefore urges </w:t>
      </w:r>
      <w:proofErr w:type="spellStart"/>
      <w:r w:rsidR="004D093C" w:rsidRPr="00107D95">
        <w:t>BiH’s</w:t>
      </w:r>
      <w:proofErr w:type="spellEnd"/>
      <w:r w:rsidR="004D093C" w:rsidRPr="00107D95">
        <w:t xml:space="preserve"> authorities to ensure greater alignment with EU standards and policy objectives on climate protection and energy in line with the 2020 Green Agenda and the Paris Agreement;</w:t>
      </w:r>
      <w:proofErr w:type="gramEnd"/>
    </w:p>
    <w:p w:rsidR="004D093C" w:rsidRPr="00107D95" w:rsidRDefault="005471BD" w:rsidP="00C6463E">
      <w:pPr>
        <w:pStyle w:val="NormalHanging12a"/>
        <w:widowControl w:val="0"/>
      </w:pPr>
      <w:r>
        <w:t>69</w:t>
      </w:r>
      <w:r w:rsidR="004D093C" w:rsidRPr="00107D95">
        <w:t>.</w:t>
      </w:r>
      <w:r w:rsidR="004D093C" w:rsidRPr="00107D95">
        <w:tab/>
        <w:t xml:space="preserve">Calls on the </w:t>
      </w:r>
      <w:proofErr w:type="spellStart"/>
      <w:r w:rsidR="004D093C" w:rsidRPr="00107D95">
        <w:t>BiH</w:t>
      </w:r>
      <w:proofErr w:type="spellEnd"/>
      <w:r w:rsidR="004D093C" w:rsidRPr="00107D95">
        <w:t xml:space="preserve"> authorities to reduce transboundary air pollution, especially in the case of </w:t>
      </w:r>
      <w:proofErr w:type="spellStart"/>
      <w:r w:rsidR="004D093C" w:rsidRPr="00107D95">
        <w:t>Bosanski</w:t>
      </w:r>
      <w:proofErr w:type="spellEnd"/>
      <w:r w:rsidR="004D093C" w:rsidRPr="00107D95">
        <w:t xml:space="preserve"> </w:t>
      </w:r>
      <w:proofErr w:type="spellStart"/>
      <w:r w:rsidR="004D093C" w:rsidRPr="00107D95">
        <w:t>Brod</w:t>
      </w:r>
      <w:proofErr w:type="spellEnd"/>
      <w:r w:rsidR="004D093C" w:rsidRPr="00107D95">
        <w:t xml:space="preserve"> oil refinery; recalls that </w:t>
      </w:r>
      <w:proofErr w:type="spellStart"/>
      <w:r w:rsidR="004D093C" w:rsidRPr="00107D95">
        <w:t>BiH</w:t>
      </w:r>
      <w:proofErr w:type="spellEnd"/>
      <w:r w:rsidR="004D093C" w:rsidRPr="00107D95">
        <w:t xml:space="preserve"> is a signatory party of the Convention on Environmental Impact Assessment in a Transboundary Context (Espoo, 1991) and </w:t>
      </w:r>
      <w:proofErr w:type="gramStart"/>
      <w:r w:rsidR="004D093C" w:rsidRPr="00107D95">
        <w:t>is bound</w:t>
      </w:r>
      <w:proofErr w:type="gramEnd"/>
      <w:r w:rsidR="004D093C" w:rsidRPr="00107D95">
        <w:t xml:space="preserve"> by its obligations;</w:t>
      </w:r>
    </w:p>
    <w:p w:rsidR="004D093C" w:rsidRPr="00107D95" w:rsidRDefault="005471BD" w:rsidP="00C6463E">
      <w:pPr>
        <w:pStyle w:val="NormalHanging12a"/>
        <w:widowControl w:val="0"/>
      </w:pPr>
      <w:r>
        <w:t>70</w:t>
      </w:r>
      <w:r w:rsidR="004D093C" w:rsidRPr="00107D95">
        <w:t>.</w:t>
      </w:r>
      <w:r w:rsidR="004D093C" w:rsidRPr="00107D95">
        <w:tab/>
        <w:t>Underlines the need to improve ex ante comprehensive strategic environmental assessments with the meaningful involvement of local communities, civil society organisations and independent experts; highlights the need to increase the transparency of procedures for infrastructure projects across eco-sensitive sectors; stresses the importance of increasing environmental mainstreaming across sectoral policies;</w:t>
      </w:r>
    </w:p>
    <w:p w:rsidR="004D093C" w:rsidRPr="00107D95" w:rsidRDefault="005471BD" w:rsidP="00C6463E">
      <w:pPr>
        <w:pStyle w:val="NormalHanging12a"/>
        <w:widowControl w:val="0"/>
      </w:pPr>
      <w:r>
        <w:t>71</w:t>
      </w:r>
      <w:r w:rsidR="004D093C" w:rsidRPr="00107D95">
        <w:t>.</w:t>
      </w:r>
      <w:r w:rsidR="004D093C" w:rsidRPr="00107D95">
        <w:tab/>
      </w:r>
      <w:proofErr w:type="gramStart"/>
      <w:r w:rsidR="004D093C" w:rsidRPr="00107D95">
        <w:t>Urges</w:t>
      </w:r>
      <w:proofErr w:type="gramEnd"/>
      <w:r w:rsidR="004D093C" w:rsidRPr="00107D95">
        <w:t xml:space="preserve"> the country to implement measures to protect the biodiversity and ecologic integrity of rivers in line with the Espoo Convention; </w:t>
      </w:r>
    </w:p>
    <w:p w:rsidR="004D093C" w:rsidRPr="00107D95" w:rsidRDefault="005471BD" w:rsidP="00C6463E">
      <w:pPr>
        <w:pStyle w:val="NormalHanging12a"/>
        <w:widowControl w:val="0"/>
      </w:pPr>
      <w:r>
        <w:t>72</w:t>
      </w:r>
      <w:r w:rsidR="004D093C" w:rsidRPr="00107D95">
        <w:t>.</w:t>
      </w:r>
      <w:r w:rsidR="004D093C" w:rsidRPr="00107D95">
        <w:tab/>
        <w:t xml:space="preserve">Expresses deep concern about the harmful impact of mining activities, including those </w:t>
      </w:r>
      <w:r w:rsidR="004D093C" w:rsidRPr="00107D95">
        <w:lastRenderedPageBreak/>
        <w:t xml:space="preserve">conducted by foreign companies, on the environment in </w:t>
      </w:r>
      <w:proofErr w:type="spellStart"/>
      <w:r w:rsidR="004D093C" w:rsidRPr="00107D95">
        <w:t>BiH</w:t>
      </w:r>
      <w:proofErr w:type="spellEnd"/>
      <w:r w:rsidR="004D093C" w:rsidRPr="00107D95">
        <w:t xml:space="preserve"> and the health of its citizens; calls on all mining entities operating in </w:t>
      </w:r>
      <w:proofErr w:type="spellStart"/>
      <w:r w:rsidR="004D093C" w:rsidRPr="00107D95">
        <w:t>BiH</w:t>
      </w:r>
      <w:proofErr w:type="spellEnd"/>
      <w:r w:rsidR="004D093C" w:rsidRPr="00107D95">
        <w:t xml:space="preserve"> to fully comply with national legislation and to prioritise environmental protection and public health;</w:t>
      </w:r>
    </w:p>
    <w:p w:rsidR="004D093C" w:rsidRPr="00107D95" w:rsidRDefault="005471BD" w:rsidP="00C6463E">
      <w:pPr>
        <w:pStyle w:val="NormalHanging12a"/>
        <w:widowControl w:val="0"/>
      </w:pPr>
      <w:proofErr w:type="gramStart"/>
      <w:r>
        <w:t>73</w:t>
      </w:r>
      <w:r w:rsidR="004D093C" w:rsidRPr="00107D95">
        <w:t>.</w:t>
      </w:r>
      <w:r w:rsidR="004D093C" w:rsidRPr="00107D95">
        <w:tab/>
        <w:t xml:space="preserve">Stresses the urgent need for the </w:t>
      </w:r>
      <w:proofErr w:type="spellStart"/>
      <w:r w:rsidR="004D093C" w:rsidRPr="00107D95">
        <w:t>FBiH</w:t>
      </w:r>
      <w:proofErr w:type="spellEnd"/>
      <w:r w:rsidR="004D093C" w:rsidRPr="00107D95">
        <w:t xml:space="preserve"> to adopt a fair, modern and expert-driven law on forests; further calls for stronger protection of forests and rivers through improved inspection oversight and the creation of a stringent legal framework in line with environmental and systemic standards; calls for the abolition of the provision in the relevant regulation in the </w:t>
      </w:r>
      <w:proofErr w:type="spellStart"/>
      <w:r w:rsidR="004D093C" w:rsidRPr="00107D95">
        <w:t>FBiH</w:t>
      </w:r>
      <w:proofErr w:type="spellEnd"/>
      <w:r w:rsidR="004D093C" w:rsidRPr="00107D95">
        <w:t xml:space="preserve"> that permits the release of waste water into rivers with minimal oversight, thereby posing a significant threat to public health and the environment;</w:t>
      </w:r>
      <w:proofErr w:type="gramEnd"/>
    </w:p>
    <w:p w:rsidR="004D093C" w:rsidRPr="00107D95" w:rsidRDefault="005471BD" w:rsidP="00C6463E">
      <w:pPr>
        <w:pStyle w:val="NormalHanging12a"/>
        <w:widowControl w:val="0"/>
      </w:pPr>
      <w:r>
        <w:t>74</w:t>
      </w:r>
      <w:r w:rsidR="00BF1B11">
        <w:t>.</w:t>
      </w:r>
      <w:r w:rsidR="004D093C" w:rsidRPr="00107D95">
        <w:tab/>
        <w:t xml:space="preserve">Calls upon </w:t>
      </w:r>
      <w:proofErr w:type="spellStart"/>
      <w:r w:rsidR="004D093C" w:rsidRPr="00107D95">
        <w:t>BiH</w:t>
      </w:r>
      <w:proofErr w:type="spellEnd"/>
      <w:r w:rsidR="004D093C" w:rsidRPr="00107D95">
        <w:t xml:space="preserve"> to urgently finalise and adopt the legal designation of </w:t>
      </w:r>
      <w:proofErr w:type="spellStart"/>
      <w:r w:rsidR="004D093C" w:rsidRPr="00107D95">
        <w:t>Livanjsko</w:t>
      </w:r>
      <w:proofErr w:type="spellEnd"/>
      <w:r w:rsidR="004D093C" w:rsidRPr="00107D95">
        <w:t xml:space="preserve"> </w:t>
      </w:r>
      <w:proofErr w:type="spellStart"/>
      <w:r w:rsidR="004D093C" w:rsidRPr="00107D95">
        <w:t>Polje</w:t>
      </w:r>
      <w:proofErr w:type="spellEnd"/>
      <w:r w:rsidR="004D093C" w:rsidRPr="00107D95">
        <w:t xml:space="preserve"> as a Category V Protected Landscape, ensure appropriate monitoring</w:t>
      </w:r>
      <w:proofErr w:type="gramStart"/>
      <w:r w:rsidR="004D093C" w:rsidRPr="00107D95">
        <w:t>;</w:t>
      </w:r>
      <w:proofErr w:type="gramEnd"/>
    </w:p>
    <w:p w:rsidR="004D093C" w:rsidRPr="00107D95" w:rsidRDefault="005471BD" w:rsidP="00C6463E">
      <w:pPr>
        <w:pStyle w:val="NormalHanging12a"/>
        <w:widowControl w:val="0"/>
      </w:pPr>
      <w:r>
        <w:t>75</w:t>
      </w:r>
      <w:r w:rsidR="004D093C" w:rsidRPr="00107D95">
        <w:t>.</w:t>
      </w:r>
      <w:r w:rsidR="004D093C" w:rsidRPr="00107D95">
        <w:tab/>
        <w:t xml:space="preserve">Stands in solidarity with </w:t>
      </w:r>
      <w:proofErr w:type="spellStart"/>
      <w:r w:rsidR="004D093C" w:rsidRPr="00107D95">
        <w:t>BiH</w:t>
      </w:r>
      <w:proofErr w:type="spellEnd"/>
      <w:r w:rsidR="004D093C" w:rsidRPr="00107D95">
        <w:t xml:space="preserve"> and all victims of the devastating floods and landslides of 3-4 October 2024; calls on the Federation of </w:t>
      </w:r>
      <w:proofErr w:type="spellStart"/>
      <w:r w:rsidR="004D093C" w:rsidRPr="00107D95">
        <w:t>BiH</w:t>
      </w:r>
      <w:proofErr w:type="spellEnd"/>
      <w:r w:rsidR="004D093C" w:rsidRPr="00107D95">
        <w:t xml:space="preserve"> authorities to increase support for those affected and ensure that any shortcomings in law enforcement and forest management that may have exacerbated the disaster are addressed;</w:t>
      </w:r>
    </w:p>
    <w:p w:rsidR="004D093C" w:rsidRPr="00107D95" w:rsidRDefault="004D093C" w:rsidP="00C6463E">
      <w:pPr>
        <w:pStyle w:val="NormalCenter12a"/>
      </w:pPr>
      <w:r w:rsidRPr="00107D95">
        <w:t>°</w:t>
      </w:r>
    </w:p>
    <w:p w:rsidR="004D093C" w:rsidRPr="00107D95" w:rsidRDefault="00BF1B11" w:rsidP="00C6463E">
      <w:pPr>
        <w:pStyle w:val="NormalCenter12a"/>
      </w:pPr>
      <w:r>
        <w:t xml:space="preserve">°         </w:t>
      </w:r>
      <w:r w:rsidR="004D093C" w:rsidRPr="00107D95">
        <w:t>°</w:t>
      </w:r>
    </w:p>
    <w:p w:rsidR="00E365E1" w:rsidRPr="00107D95" w:rsidRDefault="005471BD" w:rsidP="00BF1B11">
      <w:pPr>
        <w:pStyle w:val="NormalHanging12a"/>
        <w:widowControl w:val="0"/>
      </w:pPr>
      <w:proofErr w:type="gramStart"/>
      <w:r>
        <w:t>76</w:t>
      </w:r>
      <w:r w:rsidR="004D093C" w:rsidRPr="00107D95">
        <w:t>.</w:t>
      </w:r>
      <w:r w:rsidR="004D093C" w:rsidRPr="00107D95">
        <w:tab/>
        <w:t xml:space="preserve">Instructs its President to forward this resolution to the Vice-President of the Commission / High Representative of the Union for Foreign Affairs and Security Policy, the Council, the Commission, the Presidency, Council of Ministers and Parliamentary Assembly of Bosnia and Herzegovina, the governments and parliaments of the Federation of Bosnia and Herzegovina, the </w:t>
      </w:r>
      <w:proofErr w:type="spellStart"/>
      <w:r w:rsidR="004D093C" w:rsidRPr="00107D95">
        <w:t>Republika</w:t>
      </w:r>
      <w:proofErr w:type="spellEnd"/>
      <w:r w:rsidR="004D093C" w:rsidRPr="00107D95">
        <w:t xml:space="preserve"> </w:t>
      </w:r>
      <w:proofErr w:type="spellStart"/>
      <w:r w:rsidR="004D093C" w:rsidRPr="00107D95">
        <w:t>Srpska</w:t>
      </w:r>
      <w:proofErr w:type="spellEnd"/>
      <w:r w:rsidR="004D093C" w:rsidRPr="00107D95">
        <w:t xml:space="preserve"> entity and the </w:t>
      </w:r>
      <w:proofErr w:type="spellStart"/>
      <w:r w:rsidR="004D093C" w:rsidRPr="00107D95">
        <w:t>Brčko</w:t>
      </w:r>
      <w:proofErr w:type="spellEnd"/>
      <w:r w:rsidR="004D093C" w:rsidRPr="00107D95">
        <w:t xml:space="preserve"> District, and the Office of the High Representative.</w:t>
      </w:r>
      <w:proofErr w:type="gramEnd"/>
    </w:p>
    <w:sectPr w:rsidR="00E365E1" w:rsidRPr="00107D95" w:rsidSect="00107D9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0C1" w:rsidRPr="00107D95" w:rsidRDefault="00E550C1">
      <w:r w:rsidRPr="00107D95">
        <w:separator/>
      </w:r>
    </w:p>
  </w:endnote>
  <w:endnote w:type="continuationSeparator" w:id="0">
    <w:p w:rsidR="00E550C1" w:rsidRPr="00107D95" w:rsidRDefault="00E550C1">
      <w:r w:rsidRPr="00107D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07D9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07D9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07D9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0C1" w:rsidRPr="00107D95" w:rsidRDefault="00E550C1">
      <w:r w:rsidRPr="00107D95">
        <w:separator/>
      </w:r>
    </w:p>
  </w:footnote>
  <w:footnote w:type="continuationSeparator" w:id="0">
    <w:p w:rsidR="00E550C1" w:rsidRPr="00107D95" w:rsidRDefault="00E550C1">
      <w:r w:rsidRPr="00107D95">
        <w:continuationSeparator/>
      </w:r>
    </w:p>
  </w:footnote>
  <w:footnote w:id="1">
    <w:p w:rsidR="004D093C" w:rsidRPr="005471BD" w:rsidRDefault="004D093C" w:rsidP="00C6463E">
      <w:pPr>
        <w:pStyle w:val="FootnoteText"/>
        <w:keepLines w:val="0"/>
        <w:widowControl w:val="0"/>
        <w:ind w:left="567" w:hanging="567"/>
        <w:rPr>
          <w:sz w:val="24"/>
          <w:szCs w:val="24"/>
          <w:lang w:val="fi-FI"/>
        </w:rPr>
      </w:pPr>
      <w:r w:rsidRPr="005471BD">
        <w:rPr>
          <w:rStyle w:val="FootnoteReference"/>
          <w:sz w:val="24"/>
          <w:szCs w:val="24"/>
          <w:lang w:val="en-GB"/>
        </w:rPr>
        <w:footnoteRef/>
      </w:r>
      <w:r w:rsidR="00107D95" w:rsidRPr="005471BD">
        <w:rPr>
          <w:sz w:val="24"/>
          <w:szCs w:val="24"/>
          <w:lang w:val="fi-FI"/>
        </w:rPr>
        <w:t xml:space="preserve"> </w:t>
      </w:r>
      <w:r w:rsidR="00107D95" w:rsidRPr="005471BD">
        <w:rPr>
          <w:sz w:val="24"/>
          <w:szCs w:val="24"/>
          <w:lang w:val="fi-FI"/>
        </w:rPr>
        <w:tab/>
      </w:r>
      <w:r w:rsidRPr="005471BD">
        <w:rPr>
          <w:sz w:val="24"/>
          <w:szCs w:val="24"/>
          <w:lang w:val="fi-FI"/>
        </w:rPr>
        <w:t xml:space="preserve">OJ L 164, 30.6.2015, p. 2, ELI: </w:t>
      </w:r>
      <w:hyperlink r:id="rId1" w:history="1">
        <w:r w:rsidRPr="005471BD">
          <w:rPr>
            <w:rStyle w:val="Hyperlink"/>
            <w:sz w:val="24"/>
            <w:szCs w:val="24"/>
            <w:lang w:val="fi-FI"/>
          </w:rPr>
          <w:t>http://data.europa.eu/eli/agree_internation/2015/997/oj</w:t>
        </w:r>
      </w:hyperlink>
      <w:r w:rsidRPr="005471BD">
        <w:rPr>
          <w:sz w:val="24"/>
          <w:szCs w:val="24"/>
          <w:lang w:val="fi-FI"/>
        </w:rPr>
        <w:t>.</w:t>
      </w:r>
    </w:p>
  </w:footnote>
  <w:footnote w:id="2">
    <w:p w:rsidR="004D093C" w:rsidRPr="005471BD" w:rsidRDefault="004D093C" w:rsidP="00C6463E">
      <w:pPr>
        <w:pStyle w:val="FootnoteText"/>
        <w:keepLines w:val="0"/>
        <w:widowControl w:val="0"/>
        <w:ind w:left="567" w:hanging="567"/>
        <w:rPr>
          <w:sz w:val="24"/>
          <w:szCs w:val="24"/>
          <w:lang w:val="fi-FI"/>
        </w:rPr>
      </w:pPr>
      <w:r w:rsidRPr="005471BD">
        <w:rPr>
          <w:rStyle w:val="FootnoteReference"/>
          <w:sz w:val="24"/>
          <w:szCs w:val="24"/>
          <w:lang w:val="en-GB"/>
        </w:rPr>
        <w:footnoteRef/>
      </w:r>
      <w:r w:rsidR="00107D95" w:rsidRPr="005471BD">
        <w:rPr>
          <w:sz w:val="24"/>
          <w:szCs w:val="24"/>
          <w:lang w:val="fi-FI"/>
        </w:rPr>
        <w:t xml:space="preserve"> </w:t>
      </w:r>
      <w:r w:rsidR="00107D95" w:rsidRPr="005471BD">
        <w:rPr>
          <w:sz w:val="24"/>
          <w:szCs w:val="24"/>
          <w:lang w:val="fi-FI"/>
        </w:rPr>
        <w:tab/>
      </w:r>
      <w:r w:rsidRPr="005471BD">
        <w:rPr>
          <w:sz w:val="24"/>
          <w:szCs w:val="24"/>
          <w:lang w:val="fi-FI"/>
        </w:rPr>
        <w:t xml:space="preserve">OJ L 330, 20.9.2021, p. 1, ELI: </w:t>
      </w:r>
      <w:hyperlink r:id="rId2" w:history="1">
        <w:r w:rsidRPr="005471BD">
          <w:rPr>
            <w:rStyle w:val="Hyperlink"/>
            <w:sz w:val="24"/>
            <w:szCs w:val="24"/>
            <w:lang w:val="fi-FI"/>
          </w:rPr>
          <w:t>http://data.europa.eu/eli/reg/2021/1529/oj</w:t>
        </w:r>
      </w:hyperlink>
      <w:r w:rsidRPr="005471BD">
        <w:rPr>
          <w:sz w:val="24"/>
          <w:szCs w:val="24"/>
          <w:lang w:val="fi-FI"/>
        </w:rPr>
        <w:t>.</w:t>
      </w:r>
    </w:p>
  </w:footnote>
  <w:footnote w:id="3">
    <w:p w:rsidR="004D093C" w:rsidRPr="005471BD" w:rsidRDefault="004D093C" w:rsidP="00C6463E">
      <w:pPr>
        <w:pStyle w:val="FootnoteText"/>
        <w:keepLines w:val="0"/>
        <w:widowControl w:val="0"/>
        <w:ind w:left="567" w:hanging="567"/>
        <w:rPr>
          <w:sz w:val="24"/>
          <w:szCs w:val="24"/>
          <w:lang w:val="fi-FI"/>
        </w:rPr>
      </w:pPr>
      <w:r w:rsidRPr="005471BD">
        <w:rPr>
          <w:rStyle w:val="FootnoteReference"/>
          <w:sz w:val="24"/>
          <w:szCs w:val="24"/>
          <w:lang w:val="en-GB"/>
        </w:rPr>
        <w:footnoteRef/>
      </w:r>
      <w:r w:rsidR="00107D95" w:rsidRPr="005471BD">
        <w:rPr>
          <w:sz w:val="24"/>
          <w:szCs w:val="24"/>
          <w:lang w:val="fi-FI"/>
        </w:rPr>
        <w:t xml:space="preserve"> </w:t>
      </w:r>
      <w:r w:rsidR="00107D95" w:rsidRPr="005471BD">
        <w:rPr>
          <w:sz w:val="24"/>
          <w:szCs w:val="24"/>
          <w:lang w:val="fi-FI"/>
        </w:rPr>
        <w:tab/>
      </w:r>
      <w:r w:rsidRPr="005471BD">
        <w:rPr>
          <w:sz w:val="24"/>
          <w:szCs w:val="24"/>
          <w:lang w:val="fi-FI"/>
        </w:rPr>
        <w:t xml:space="preserve">OJ L, 2024/1449, 24.5.2024, ELI: </w:t>
      </w:r>
      <w:hyperlink r:id="rId3" w:history="1">
        <w:r w:rsidRPr="005471BD">
          <w:rPr>
            <w:rStyle w:val="Hyperlink"/>
            <w:sz w:val="24"/>
            <w:szCs w:val="24"/>
            <w:lang w:val="fi-FI"/>
          </w:rPr>
          <w:t>http://data.europa.eu/eli/reg/2024/1449/oj</w:t>
        </w:r>
      </w:hyperlink>
      <w:r w:rsidRPr="005471BD">
        <w:rPr>
          <w:sz w:val="24"/>
          <w:szCs w:val="24"/>
          <w:lang w:val="fi-FI"/>
        </w:rPr>
        <w:t>.</w:t>
      </w:r>
    </w:p>
  </w:footnote>
  <w:footnote w:id="4">
    <w:p w:rsidR="004D093C" w:rsidRPr="005471BD" w:rsidRDefault="004D093C" w:rsidP="00C6463E">
      <w:pPr>
        <w:pStyle w:val="FootnoteText"/>
        <w:keepLines w:val="0"/>
        <w:widowControl w:val="0"/>
        <w:ind w:left="567" w:hanging="567"/>
        <w:rPr>
          <w:sz w:val="24"/>
          <w:szCs w:val="24"/>
          <w:lang w:val="fi-FI"/>
        </w:rPr>
      </w:pPr>
      <w:r w:rsidRPr="005471BD">
        <w:rPr>
          <w:rStyle w:val="FootnoteReference"/>
          <w:sz w:val="24"/>
          <w:szCs w:val="24"/>
          <w:lang w:val="en-GB"/>
        </w:rPr>
        <w:footnoteRef/>
      </w:r>
      <w:r w:rsidR="00107D95" w:rsidRPr="005471BD">
        <w:rPr>
          <w:sz w:val="24"/>
          <w:szCs w:val="24"/>
          <w:lang w:val="fi-FI"/>
        </w:rPr>
        <w:t xml:space="preserve"> </w:t>
      </w:r>
      <w:r w:rsidR="00107D95" w:rsidRPr="005471BD">
        <w:rPr>
          <w:sz w:val="24"/>
          <w:szCs w:val="24"/>
          <w:lang w:val="fi-FI"/>
        </w:rPr>
        <w:tab/>
      </w:r>
      <w:r w:rsidRPr="005471BD">
        <w:rPr>
          <w:sz w:val="24"/>
          <w:szCs w:val="24"/>
          <w:lang w:val="fi-FI"/>
        </w:rPr>
        <w:t xml:space="preserve">OJ L 391, 5.11.2021, p. 45, ELI: </w:t>
      </w:r>
      <w:hyperlink r:id="rId4" w:history="1">
        <w:r w:rsidRPr="005471BD">
          <w:rPr>
            <w:rStyle w:val="Hyperlink"/>
            <w:sz w:val="24"/>
            <w:szCs w:val="24"/>
            <w:lang w:val="fi-FI"/>
          </w:rPr>
          <w:t>http://data.europa.eu/eli/dec/2021/1923/oj</w:t>
        </w:r>
      </w:hyperlink>
      <w:r w:rsidRPr="005471BD">
        <w:rPr>
          <w:sz w:val="24"/>
          <w:szCs w:val="24"/>
          <w:lang w:val="fi-FI"/>
        </w:rPr>
        <w:t>.</w:t>
      </w:r>
    </w:p>
  </w:footnote>
  <w:footnote w:id="5">
    <w:p w:rsidR="004D093C" w:rsidRPr="005471BD" w:rsidRDefault="004D093C" w:rsidP="00C6463E">
      <w:pPr>
        <w:pStyle w:val="FootnoteText"/>
        <w:keepLines w:val="0"/>
        <w:widowControl w:val="0"/>
        <w:ind w:left="567" w:hanging="567"/>
        <w:rPr>
          <w:sz w:val="24"/>
          <w:szCs w:val="24"/>
          <w:lang w:val="fi-FI"/>
        </w:rPr>
      </w:pPr>
      <w:r w:rsidRPr="005471BD">
        <w:rPr>
          <w:rStyle w:val="FootnoteReference"/>
          <w:sz w:val="24"/>
          <w:szCs w:val="24"/>
          <w:lang w:val="en-GB"/>
        </w:rPr>
        <w:footnoteRef/>
      </w:r>
      <w:r w:rsidR="00107D95" w:rsidRPr="005471BD">
        <w:rPr>
          <w:sz w:val="24"/>
          <w:szCs w:val="24"/>
          <w:lang w:val="fi-FI"/>
        </w:rPr>
        <w:t xml:space="preserve"> </w:t>
      </w:r>
      <w:r w:rsidR="00107D95" w:rsidRPr="005471BD">
        <w:rPr>
          <w:sz w:val="24"/>
          <w:szCs w:val="24"/>
          <w:lang w:val="fi-FI"/>
        </w:rPr>
        <w:tab/>
      </w:r>
      <w:r w:rsidRPr="005471BD">
        <w:rPr>
          <w:sz w:val="24"/>
          <w:szCs w:val="24"/>
          <w:lang w:val="fi-FI"/>
        </w:rPr>
        <w:t xml:space="preserve">OJ L 311, 2.12.2022, p. 149, ELI: </w:t>
      </w:r>
      <w:hyperlink r:id="rId5" w:history="1">
        <w:r w:rsidRPr="005471BD">
          <w:rPr>
            <w:rStyle w:val="Hyperlink"/>
            <w:sz w:val="24"/>
            <w:szCs w:val="24"/>
            <w:lang w:val="fi-FI"/>
          </w:rPr>
          <w:t>http://data.europa.eu/eli/dec/2022/2353/oj</w:t>
        </w:r>
      </w:hyperlink>
      <w:r w:rsidRPr="005471BD">
        <w:rPr>
          <w:sz w:val="24"/>
          <w:szCs w:val="24"/>
          <w:lang w:val="fi-FI"/>
        </w:rPr>
        <w:t>.</w:t>
      </w:r>
    </w:p>
  </w:footnote>
  <w:footnote w:id="6">
    <w:p w:rsidR="004D093C" w:rsidRPr="005471BD" w:rsidRDefault="004D093C" w:rsidP="00C6463E">
      <w:pPr>
        <w:pStyle w:val="FootnoteText"/>
        <w:keepLines w:val="0"/>
        <w:widowControl w:val="0"/>
        <w:ind w:left="567" w:hanging="567"/>
        <w:rPr>
          <w:sz w:val="24"/>
          <w:szCs w:val="24"/>
          <w:lang w:val="fi-FI"/>
        </w:rPr>
      </w:pPr>
      <w:r w:rsidRPr="005471BD">
        <w:rPr>
          <w:rStyle w:val="FootnoteReference"/>
          <w:sz w:val="24"/>
          <w:szCs w:val="24"/>
          <w:lang w:val="en-GB"/>
        </w:rPr>
        <w:footnoteRef/>
      </w:r>
      <w:r w:rsidR="00107D95" w:rsidRPr="005471BD">
        <w:rPr>
          <w:sz w:val="24"/>
          <w:szCs w:val="24"/>
          <w:lang w:val="fi-FI"/>
        </w:rPr>
        <w:t xml:space="preserve"> </w:t>
      </w:r>
      <w:r w:rsidR="00107D95" w:rsidRPr="005471BD">
        <w:rPr>
          <w:sz w:val="24"/>
          <w:szCs w:val="24"/>
          <w:lang w:val="fi-FI"/>
        </w:rPr>
        <w:tab/>
      </w:r>
      <w:r w:rsidR="00C6463E" w:rsidRPr="005471BD">
        <w:rPr>
          <w:sz w:val="24"/>
          <w:szCs w:val="24"/>
          <w:lang w:val="fi-FI"/>
        </w:rPr>
        <w:t>OJ C 167, 11.5.2023, p. 105</w:t>
      </w:r>
      <w:r w:rsidRPr="005471BD">
        <w:rPr>
          <w:sz w:val="24"/>
          <w:szCs w:val="24"/>
          <w:lang w:val="fi-FI"/>
        </w:rPr>
        <w:t>.</w:t>
      </w:r>
    </w:p>
  </w:footnote>
  <w:footnote w:id="7">
    <w:p w:rsidR="004D093C" w:rsidRPr="005471BD" w:rsidRDefault="004D093C" w:rsidP="00C6463E">
      <w:pPr>
        <w:pStyle w:val="FootnoteText"/>
        <w:keepLines w:val="0"/>
        <w:widowControl w:val="0"/>
        <w:ind w:left="567" w:hanging="567"/>
        <w:rPr>
          <w:sz w:val="24"/>
          <w:szCs w:val="24"/>
          <w:lang w:val="fi-FI"/>
        </w:rPr>
      </w:pPr>
      <w:r w:rsidRPr="005471BD">
        <w:rPr>
          <w:rStyle w:val="FootnoteReference"/>
          <w:sz w:val="24"/>
          <w:szCs w:val="24"/>
          <w:lang w:val="en-GB"/>
        </w:rPr>
        <w:footnoteRef/>
      </w:r>
      <w:r w:rsidR="00107D95" w:rsidRPr="005471BD">
        <w:rPr>
          <w:sz w:val="24"/>
          <w:szCs w:val="24"/>
          <w:lang w:val="fi-FI"/>
        </w:rPr>
        <w:t xml:space="preserve"> </w:t>
      </w:r>
      <w:r w:rsidR="00107D95" w:rsidRPr="005471BD">
        <w:rPr>
          <w:sz w:val="24"/>
          <w:szCs w:val="24"/>
          <w:lang w:val="fi-FI"/>
        </w:rPr>
        <w:tab/>
      </w:r>
      <w:r w:rsidRPr="005471BD">
        <w:rPr>
          <w:sz w:val="24"/>
          <w:szCs w:val="24"/>
          <w:lang w:val="fi-FI"/>
        </w:rPr>
        <w:t xml:space="preserve">OJ C, C/2024/5744, 17.10.2024, ELI: </w:t>
      </w:r>
      <w:hyperlink r:id="rId6" w:history="1">
        <w:r w:rsidRPr="005471BD">
          <w:rPr>
            <w:rStyle w:val="Hyperlink"/>
            <w:sz w:val="24"/>
            <w:szCs w:val="24"/>
            <w:lang w:val="fi-FI"/>
          </w:rPr>
          <w:t>http://data.europa.eu/eli/C/2024/5744/oj</w:t>
        </w:r>
      </w:hyperlink>
      <w:r w:rsidRPr="005471BD">
        <w:rPr>
          <w:sz w:val="24"/>
          <w:szCs w:val="24"/>
          <w:lang w:val="fi-FI"/>
        </w:rPr>
        <w:t>.</w:t>
      </w:r>
    </w:p>
  </w:footnote>
  <w:footnote w:id="8">
    <w:p w:rsidR="004D093C" w:rsidRPr="005471BD" w:rsidRDefault="004D093C" w:rsidP="00C6463E">
      <w:pPr>
        <w:pStyle w:val="FootnoteText"/>
        <w:keepLines w:val="0"/>
        <w:widowControl w:val="0"/>
        <w:ind w:left="567" w:hanging="567"/>
        <w:rPr>
          <w:sz w:val="24"/>
          <w:szCs w:val="24"/>
          <w:lang w:val="en-GB"/>
        </w:rPr>
      </w:pPr>
      <w:r w:rsidRPr="005471BD">
        <w:rPr>
          <w:rStyle w:val="FootnoteReference"/>
          <w:sz w:val="24"/>
          <w:szCs w:val="24"/>
          <w:lang w:val="en-GB"/>
        </w:rPr>
        <w:footnoteRef/>
      </w:r>
      <w:r w:rsidR="00107D95" w:rsidRPr="005471BD">
        <w:rPr>
          <w:sz w:val="24"/>
          <w:szCs w:val="24"/>
          <w:lang w:val="en-GB"/>
        </w:rPr>
        <w:t xml:space="preserve"> </w:t>
      </w:r>
      <w:r w:rsidR="00107D95" w:rsidRPr="005471BD">
        <w:rPr>
          <w:sz w:val="24"/>
          <w:szCs w:val="24"/>
          <w:lang w:val="en-GB"/>
        </w:rPr>
        <w:tab/>
      </w:r>
      <w:r w:rsidRPr="005471BD">
        <w:rPr>
          <w:sz w:val="24"/>
          <w:szCs w:val="24"/>
          <w:lang w:val="en-GB"/>
        </w:rPr>
        <w:t xml:space="preserve">Regulation (EU) 2022/2065 of the European Parliament and of the Council of 19 October 2022 on a Single Market For Digital Services and amending Directive 2000/31/EC (Digital Services Act) (OJ L 277, 27.10.2022, p. 1., ELI: </w:t>
      </w:r>
      <w:hyperlink r:id="rId7" w:history="1">
        <w:r w:rsidRPr="005471BD">
          <w:rPr>
            <w:rStyle w:val="Hyperlink"/>
            <w:sz w:val="24"/>
            <w:szCs w:val="24"/>
            <w:lang w:val="en-GB"/>
          </w:rPr>
          <w:t>http://data.europa.eu/eli/reg/2022/2065/oj</w:t>
        </w:r>
      </w:hyperlink>
      <w:r w:rsidRPr="005471BD">
        <w:rPr>
          <w:sz w:val="24"/>
          <w:szCs w:val="24"/>
          <w:lang w:val="en-GB"/>
        </w:rPr>
        <w:t>).</w:t>
      </w:r>
    </w:p>
  </w:footnote>
  <w:footnote w:id="9">
    <w:p w:rsidR="004D093C" w:rsidRPr="005471BD" w:rsidRDefault="004D093C" w:rsidP="00C6463E">
      <w:pPr>
        <w:pStyle w:val="FootnoteText"/>
        <w:keepLines w:val="0"/>
        <w:widowControl w:val="0"/>
        <w:ind w:left="567" w:hanging="567"/>
        <w:rPr>
          <w:sz w:val="24"/>
          <w:szCs w:val="24"/>
          <w:lang w:val="en-GB"/>
        </w:rPr>
      </w:pPr>
      <w:r w:rsidRPr="005471BD">
        <w:rPr>
          <w:rStyle w:val="FootnoteReference"/>
          <w:sz w:val="24"/>
          <w:szCs w:val="24"/>
          <w:lang w:val="en-GB"/>
        </w:rPr>
        <w:footnoteRef/>
      </w:r>
      <w:r w:rsidR="00107D95" w:rsidRPr="005471BD">
        <w:rPr>
          <w:sz w:val="24"/>
          <w:szCs w:val="24"/>
          <w:lang w:val="en-GB"/>
        </w:rPr>
        <w:t xml:space="preserve"> </w:t>
      </w:r>
      <w:r w:rsidR="00107D95" w:rsidRPr="005471BD">
        <w:rPr>
          <w:sz w:val="24"/>
          <w:szCs w:val="24"/>
          <w:lang w:val="en-GB"/>
        </w:rPr>
        <w:tab/>
      </w:r>
      <w:r w:rsidRPr="005471BD">
        <w:rPr>
          <w:sz w:val="24"/>
          <w:szCs w:val="24"/>
          <w:lang w:val="en-GB"/>
        </w:rPr>
        <w:t xml:space="preserve">Regulation (EU) 2024/1083 of the European Parliament and of the Council of 11 April 2024 establishing a common framework for media services in the internal market and amending Directive 2010/13/EU (European Media Freedom Act) (OJ L, 2024/1083, 17.4.2024, ELI: </w:t>
      </w:r>
      <w:hyperlink r:id="rId8" w:history="1">
        <w:r w:rsidRPr="005471BD">
          <w:rPr>
            <w:rStyle w:val="Hyperlink"/>
            <w:sz w:val="24"/>
            <w:szCs w:val="24"/>
            <w:lang w:val="en-GB"/>
          </w:rPr>
          <w:t>http://data.europa.eu/eli/reg/2024/1083/oj</w:t>
        </w:r>
      </w:hyperlink>
      <w:r w:rsidRPr="005471BD">
        <w:rPr>
          <w:sz w:val="24"/>
          <w:szCs w:val="24"/>
          <w:lang w:val="en-GB"/>
        </w:rPr>
        <w:t>).</w:t>
      </w:r>
    </w:p>
  </w:footnote>
  <w:footnote w:id="10">
    <w:p w:rsidR="004D093C" w:rsidRPr="005471BD" w:rsidRDefault="004D093C" w:rsidP="00C6463E">
      <w:pPr>
        <w:pStyle w:val="FootnoteText"/>
        <w:keepLines w:val="0"/>
        <w:widowControl w:val="0"/>
        <w:ind w:left="567" w:hanging="567"/>
        <w:rPr>
          <w:sz w:val="24"/>
          <w:szCs w:val="24"/>
          <w:lang w:val="en-GB"/>
        </w:rPr>
      </w:pPr>
      <w:r w:rsidRPr="005471BD">
        <w:rPr>
          <w:rStyle w:val="FootnoteReference"/>
          <w:sz w:val="24"/>
          <w:szCs w:val="24"/>
          <w:lang w:val="en-GB"/>
        </w:rPr>
        <w:footnoteRef/>
      </w:r>
      <w:r w:rsidR="00107D95" w:rsidRPr="005471BD">
        <w:rPr>
          <w:sz w:val="24"/>
          <w:szCs w:val="24"/>
          <w:lang w:val="en-GB"/>
        </w:rPr>
        <w:t xml:space="preserve"> </w:t>
      </w:r>
      <w:r w:rsidR="00107D95" w:rsidRPr="005471BD">
        <w:rPr>
          <w:sz w:val="24"/>
          <w:szCs w:val="24"/>
          <w:lang w:val="en-GB"/>
        </w:rPr>
        <w:tab/>
      </w:r>
      <w:r w:rsidRPr="005471BD">
        <w:rPr>
          <w:sz w:val="24"/>
          <w:szCs w:val="24"/>
          <w:lang w:val="en-GB"/>
        </w:rPr>
        <w:t>Council Directive 92/43/EEC of 21 May 1992 on the conservation of natural habitats and of wild fauna and fl</w:t>
      </w:r>
      <w:r w:rsidR="00BF1B11" w:rsidRPr="005471BD">
        <w:rPr>
          <w:sz w:val="24"/>
          <w:szCs w:val="24"/>
          <w:lang w:val="en-GB"/>
        </w:rPr>
        <w:t>ora, (OJ L 206, 22.7.1992, p. 7</w:t>
      </w:r>
      <w:r w:rsidRPr="005471BD">
        <w:rPr>
          <w:sz w:val="24"/>
          <w:szCs w:val="24"/>
          <w:lang w:val="en-GB"/>
        </w:rPr>
        <w:t xml:space="preserve">, ELI: </w:t>
      </w:r>
      <w:hyperlink r:id="rId9" w:history="1">
        <w:r w:rsidRPr="005471BD">
          <w:rPr>
            <w:rStyle w:val="Hyperlink"/>
            <w:sz w:val="24"/>
            <w:szCs w:val="24"/>
            <w:lang w:val="en-GB"/>
          </w:rPr>
          <w:t>http://data.europa.eu/eli/dir/1992/43/oj</w:t>
        </w:r>
      </w:hyperlink>
      <w:r w:rsidRPr="005471BD">
        <w:rPr>
          <w:sz w:val="24"/>
          <w:szCs w:val="24"/>
          <w:lang w:val="en-GB"/>
        </w:rPr>
        <w:t>).</w:t>
      </w:r>
    </w:p>
  </w:footnote>
  <w:footnote w:id="11">
    <w:p w:rsidR="004D093C" w:rsidRPr="005471BD" w:rsidRDefault="004D093C" w:rsidP="00C6463E">
      <w:pPr>
        <w:pStyle w:val="FootnoteText"/>
        <w:keepLines w:val="0"/>
        <w:widowControl w:val="0"/>
        <w:ind w:left="567" w:hanging="567"/>
        <w:rPr>
          <w:sz w:val="24"/>
          <w:szCs w:val="24"/>
          <w:lang w:val="en-GB"/>
        </w:rPr>
      </w:pPr>
      <w:r w:rsidRPr="005471BD">
        <w:rPr>
          <w:rStyle w:val="FootnoteReference"/>
          <w:sz w:val="24"/>
          <w:szCs w:val="24"/>
          <w:lang w:val="en-GB"/>
        </w:rPr>
        <w:footnoteRef/>
      </w:r>
      <w:r w:rsidR="00107D95" w:rsidRPr="005471BD">
        <w:rPr>
          <w:sz w:val="24"/>
          <w:szCs w:val="24"/>
          <w:lang w:val="en-GB"/>
        </w:rPr>
        <w:t xml:space="preserve"> </w:t>
      </w:r>
      <w:r w:rsidR="00107D95" w:rsidRPr="005471BD">
        <w:rPr>
          <w:sz w:val="24"/>
          <w:szCs w:val="24"/>
          <w:lang w:val="en-GB"/>
        </w:rPr>
        <w:tab/>
      </w:r>
      <w:r w:rsidRPr="005471BD">
        <w:rPr>
          <w:sz w:val="24"/>
          <w:szCs w:val="24"/>
          <w:lang w:val="en-GB"/>
        </w:rPr>
        <w:t xml:space="preserve">Directive 2009/147/EC of the European Parliament and of the Council of 30 November 2009 on the conservation of wild </w:t>
      </w:r>
      <w:r w:rsidR="00BF1B11" w:rsidRPr="005471BD">
        <w:rPr>
          <w:sz w:val="24"/>
          <w:szCs w:val="24"/>
          <w:lang w:val="en-GB"/>
        </w:rPr>
        <w:t>birds (OJ L 20, 26.1.2010, p. 7</w:t>
      </w:r>
      <w:r w:rsidRPr="005471BD">
        <w:rPr>
          <w:sz w:val="24"/>
          <w:szCs w:val="24"/>
          <w:lang w:val="en-GB"/>
        </w:rPr>
        <w:t xml:space="preserve">, ELI: </w:t>
      </w:r>
      <w:hyperlink r:id="rId10" w:history="1">
        <w:r w:rsidRPr="005471BD">
          <w:rPr>
            <w:rStyle w:val="Hyperlink"/>
            <w:sz w:val="24"/>
            <w:szCs w:val="24"/>
            <w:lang w:val="en-GB"/>
          </w:rPr>
          <w:t>http://data.europa.eu/eli/dir/2009/147/oj</w:t>
        </w:r>
      </w:hyperlink>
      <w:r w:rsidRPr="005471BD">
        <w:rPr>
          <w:sz w:val="24"/>
          <w:szCs w:val="24"/>
          <w:lang w:val="en-GB"/>
        </w:rPr>
        <w:t>).</w:t>
      </w:r>
    </w:p>
  </w:footnote>
  <w:footnote w:id="12">
    <w:p w:rsidR="004D093C" w:rsidRPr="005471BD" w:rsidRDefault="004D093C" w:rsidP="00C6463E">
      <w:pPr>
        <w:pStyle w:val="FootnoteText"/>
        <w:keepLines w:val="0"/>
        <w:widowControl w:val="0"/>
        <w:ind w:left="567" w:hanging="567"/>
        <w:rPr>
          <w:sz w:val="24"/>
          <w:szCs w:val="24"/>
          <w:lang w:val="en-GB"/>
        </w:rPr>
      </w:pPr>
      <w:r w:rsidRPr="005471BD">
        <w:rPr>
          <w:rStyle w:val="FootnoteReference"/>
          <w:sz w:val="24"/>
          <w:szCs w:val="24"/>
          <w:lang w:val="en-GB"/>
        </w:rPr>
        <w:footnoteRef/>
      </w:r>
      <w:r w:rsidR="00107D95" w:rsidRPr="005471BD">
        <w:rPr>
          <w:sz w:val="24"/>
          <w:szCs w:val="24"/>
          <w:lang w:val="en-GB"/>
        </w:rPr>
        <w:t xml:space="preserve"> </w:t>
      </w:r>
      <w:r w:rsidR="00107D95" w:rsidRPr="005471BD">
        <w:rPr>
          <w:sz w:val="24"/>
          <w:szCs w:val="24"/>
          <w:lang w:val="en-GB"/>
        </w:rPr>
        <w:tab/>
      </w:r>
      <w:r w:rsidRPr="005471BD">
        <w:rPr>
          <w:sz w:val="24"/>
          <w:szCs w:val="24"/>
          <w:lang w:val="en-GB"/>
        </w:rPr>
        <w:t>Directive 2000/60/EC of the European Parliament and of the Council of 23 October 2000 establishing a framework for Community action in the field of water pol</w:t>
      </w:r>
      <w:r w:rsidR="00BF1B11" w:rsidRPr="005471BD">
        <w:rPr>
          <w:sz w:val="24"/>
          <w:szCs w:val="24"/>
          <w:lang w:val="en-GB"/>
        </w:rPr>
        <w:t>icy (OJ L 327, 22.12.2000, p. 1</w:t>
      </w:r>
      <w:r w:rsidRPr="005471BD">
        <w:rPr>
          <w:sz w:val="24"/>
          <w:szCs w:val="24"/>
          <w:lang w:val="en-GB"/>
        </w:rPr>
        <w:t xml:space="preserve">, ELI: </w:t>
      </w:r>
      <w:hyperlink r:id="rId11" w:history="1">
        <w:r w:rsidRPr="005471BD">
          <w:rPr>
            <w:rStyle w:val="Hyperlink"/>
            <w:sz w:val="24"/>
            <w:szCs w:val="24"/>
            <w:lang w:val="en-GB"/>
          </w:rPr>
          <w:t>http://data.europa.eu/eli/dir/2000/60/oj</w:t>
        </w:r>
      </w:hyperlink>
      <w:r w:rsidRPr="005471BD">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07D9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07D9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07D9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108/2025"/>
    <w:docVar w:name="dvlangue" w:val="EN"/>
    <w:docVar w:name="dvnumam" w:val="0"/>
    <w:docVar w:name="dvpe" w:val="769.995"/>
    <w:docVar w:name="dvrapporteur" w:val="Rapporteur: "/>
    <w:docVar w:name="dvtitre" w:val="European Parliament resolution of xx Xxxx 2025 on the 2023 and 2024 Commission reports on Bosnia and Herzegovina(2025/2018(INI))"/>
  </w:docVars>
  <w:rsids>
    <w:rsidRoot w:val="00E550C1"/>
    <w:rsid w:val="00002272"/>
    <w:rsid w:val="00064002"/>
    <w:rsid w:val="000677B9"/>
    <w:rsid w:val="000831BA"/>
    <w:rsid w:val="000A24DA"/>
    <w:rsid w:val="000A42CC"/>
    <w:rsid w:val="000E7DD9"/>
    <w:rsid w:val="0010095E"/>
    <w:rsid w:val="00107D95"/>
    <w:rsid w:val="00125B37"/>
    <w:rsid w:val="00187494"/>
    <w:rsid w:val="001F32AE"/>
    <w:rsid w:val="002767FF"/>
    <w:rsid w:val="002B18FE"/>
    <w:rsid w:val="002B5493"/>
    <w:rsid w:val="003325C6"/>
    <w:rsid w:val="00343214"/>
    <w:rsid w:val="00361C00"/>
    <w:rsid w:val="00395FA1"/>
    <w:rsid w:val="003E15D4"/>
    <w:rsid w:val="00411CCE"/>
    <w:rsid w:val="0041666E"/>
    <w:rsid w:val="00421060"/>
    <w:rsid w:val="00471C19"/>
    <w:rsid w:val="004867E3"/>
    <w:rsid w:val="00494A28"/>
    <w:rsid w:val="004C0004"/>
    <w:rsid w:val="004C5D52"/>
    <w:rsid w:val="004D093C"/>
    <w:rsid w:val="0050519A"/>
    <w:rsid w:val="005072A1"/>
    <w:rsid w:val="00514517"/>
    <w:rsid w:val="00545827"/>
    <w:rsid w:val="005471BD"/>
    <w:rsid w:val="00560270"/>
    <w:rsid w:val="005C2568"/>
    <w:rsid w:val="005D3C04"/>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F1B11"/>
    <w:rsid w:val="00C05BFE"/>
    <w:rsid w:val="00C23CD4"/>
    <w:rsid w:val="00C61C0C"/>
    <w:rsid w:val="00C6463E"/>
    <w:rsid w:val="00C941CB"/>
    <w:rsid w:val="00CC2357"/>
    <w:rsid w:val="00CF071A"/>
    <w:rsid w:val="00D058B8"/>
    <w:rsid w:val="00D56C11"/>
    <w:rsid w:val="00D834A0"/>
    <w:rsid w:val="00D872DF"/>
    <w:rsid w:val="00D91E21"/>
    <w:rsid w:val="00DA7FCD"/>
    <w:rsid w:val="00E365E1"/>
    <w:rsid w:val="00E550C1"/>
    <w:rsid w:val="00E820A4"/>
    <w:rsid w:val="00EB006A"/>
    <w:rsid w:val="00EB4772"/>
    <w:rsid w:val="00ED169E"/>
    <w:rsid w:val="00ED4235"/>
    <w:rsid w:val="00F04346"/>
    <w:rsid w:val="00F075DC"/>
    <w:rsid w:val="00F149E9"/>
    <w:rsid w:val="00F5134D"/>
    <w:rsid w:val="00F735F0"/>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797CD9-D64C-4A38-90D8-8B9063BC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D093C"/>
    <w:pPr>
      <w:spacing w:before="480" w:after="240"/>
    </w:pPr>
    <w:rPr>
      <w:snapToGrid w:val="0"/>
      <w:lang w:eastAsia="en-US"/>
    </w:rPr>
  </w:style>
  <w:style w:type="paragraph" w:customStyle="1" w:styleId="NormalHanging12a">
    <w:name w:val="NormalHanging12a"/>
    <w:basedOn w:val="Normal"/>
    <w:link w:val="NormalHanging12aChar"/>
    <w:rsid w:val="004D093C"/>
    <w:pPr>
      <w:widowControl/>
      <w:spacing w:after="240"/>
      <w:ind w:left="567" w:hanging="567"/>
    </w:pPr>
    <w:rPr>
      <w:snapToGrid w:val="0"/>
      <w:lang w:eastAsia="en-US"/>
    </w:rPr>
  </w:style>
  <w:style w:type="paragraph" w:customStyle="1" w:styleId="NormalCenter12a">
    <w:name w:val="NormalCenter12a"/>
    <w:basedOn w:val="Normal"/>
    <w:rsid w:val="004D093C"/>
    <w:pPr>
      <w:spacing w:after="240"/>
      <w:jc w:val="center"/>
    </w:pPr>
  </w:style>
  <w:style w:type="character" w:customStyle="1" w:styleId="BoldItalic">
    <w:name w:val="BoldItalic"/>
    <w:uiPriority w:val="1"/>
    <w:rsid w:val="004D093C"/>
    <w:rPr>
      <w:b/>
      <w:i/>
      <w:u w:val="none"/>
    </w:rPr>
  </w:style>
  <w:style w:type="character" w:customStyle="1" w:styleId="Italic">
    <w:name w:val="Italic"/>
    <w:uiPriority w:val="1"/>
    <w:rsid w:val="004D093C"/>
    <w:rPr>
      <w:i/>
    </w:rPr>
  </w:style>
  <w:style w:type="paragraph" w:customStyle="1" w:styleId="Normal12a24b">
    <w:name w:val="Normal12a24b"/>
    <w:basedOn w:val="Normal"/>
    <w:rsid w:val="004D093C"/>
    <w:pPr>
      <w:spacing w:before="360" w:after="240"/>
    </w:pPr>
    <w:rPr>
      <w:snapToGrid w:val="0"/>
      <w:lang w:eastAsia="en-US"/>
    </w:rPr>
  </w:style>
  <w:style w:type="character" w:styleId="Hyperlink">
    <w:name w:val="Hyperlink"/>
    <w:basedOn w:val="DefaultParagraphFont"/>
    <w:uiPriority w:val="99"/>
    <w:rsid w:val="004D093C"/>
    <w:rPr>
      <w:color w:val="0000FF"/>
      <w:u w:val="single"/>
    </w:rPr>
  </w:style>
  <w:style w:type="character" w:customStyle="1" w:styleId="NormalHanging12aChar">
    <w:name w:val="NormalHanging12a Char"/>
    <w:basedOn w:val="DefaultParagraphFont"/>
    <w:link w:val="NormalHanging12a"/>
    <w:rsid w:val="004D093C"/>
    <w:rPr>
      <w:snapToGrid w:val="0"/>
      <w:sz w:val="24"/>
      <w:lang w:eastAsia="en-US"/>
    </w:rPr>
  </w:style>
  <w:style w:type="paragraph" w:styleId="BalloonText">
    <w:name w:val="Balloon Text"/>
    <w:basedOn w:val="Normal"/>
    <w:link w:val="BalloonTextChar"/>
    <w:rsid w:val="00C6463E"/>
    <w:rPr>
      <w:rFonts w:ascii="Segoe UI" w:hAnsi="Segoe UI" w:cs="Segoe UI"/>
      <w:sz w:val="18"/>
      <w:szCs w:val="18"/>
    </w:rPr>
  </w:style>
  <w:style w:type="character" w:customStyle="1" w:styleId="BalloonTextChar">
    <w:name w:val="Balloon Text Char"/>
    <w:basedOn w:val="DefaultParagraphFont"/>
    <w:link w:val="BalloonText"/>
    <w:rsid w:val="00C6463E"/>
    <w:rPr>
      <w:rFonts w:ascii="Segoe UI" w:hAnsi="Segoe UI" w:cs="Segoe UI"/>
      <w:sz w:val="18"/>
      <w:szCs w:val="18"/>
    </w:rPr>
  </w:style>
  <w:style w:type="character" w:styleId="FollowedHyperlink">
    <w:name w:val="FollowedHyperlink"/>
    <w:basedOn w:val="DefaultParagraphFont"/>
    <w:rsid w:val="003325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4/1083/oj" TargetMode="External"/><Relationship Id="rId3" Type="http://schemas.openxmlformats.org/officeDocument/2006/relationships/hyperlink" Target="http://data.europa.eu/eli/reg/2024/1449/oj" TargetMode="External"/><Relationship Id="rId7" Type="http://schemas.openxmlformats.org/officeDocument/2006/relationships/hyperlink" Target="http://data.europa.eu/eli/reg/2022/2065/oj" TargetMode="External"/><Relationship Id="rId2" Type="http://schemas.openxmlformats.org/officeDocument/2006/relationships/hyperlink" Target="http://data.europa.eu/eli/reg/2021/1529/oj" TargetMode="External"/><Relationship Id="rId1" Type="http://schemas.openxmlformats.org/officeDocument/2006/relationships/hyperlink" Target="http://data.europa.eu/eli/agree_internation/2015/997/oj" TargetMode="External"/><Relationship Id="rId6" Type="http://schemas.openxmlformats.org/officeDocument/2006/relationships/hyperlink" Target="http://data.europa.eu/eli/C/2024/5744/oj" TargetMode="External"/><Relationship Id="rId11" Type="http://schemas.openxmlformats.org/officeDocument/2006/relationships/hyperlink" Target="http://data.europa.eu/eli/dir/2000/60/oj" TargetMode="External"/><Relationship Id="rId5" Type="http://schemas.openxmlformats.org/officeDocument/2006/relationships/hyperlink" Target="http://data.europa.eu/eli/dec/2022/2353/oj" TargetMode="External"/><Relationship Id="rId10" Type="http://schemas.openxmlformats.org/officeDocument/2006/relationships/hyperlink" Target="http://data.europa.eu/eli/dir/2009/147/oj" TargetMode="External"/><Relationship Id="rId4" Type="http://schemas.openxmlformats.org/officeDocument/2006/relationships/hyperlink" Target="http://data.europa.eu/eli/dec/2021/1923/oj" TargetMode="External"/><Relationship Id="rId9" Type="http://schemas.openxmlformats.org/officeDocument/2006/relationships/hyperlink" Target="http://data.europa.eu/eli/dir/1992/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77ECD-141A-4748-AC04-33FDFEBB9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7698</Words>
  <Characters>43948</Characters>
  <Application>Microsoft Office Word</Application>
  <DocSecurity>0</DocSecurity>
  <Lines>845</Lines>
  <Paragraphs>433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2025-07-09T15:23:00Z</dcterms:created>
  <dcterms:modified xsi:type="dcterms:W3CDTF">2025-07-09T15:23:00Z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A10-0108/2025</vt:lpwstr>
  </property>
  <property fmtid="{D5CDD505-2E9C-101B-9397-08002B2CF9AE}" pid="4" name="&lt;Type&gt;">
    <vt:lpwstr>RR</vt:lpwstr>
  </property>
</Properties>
</file>