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05BF" w14:paraId="30F2D5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EE1C94" w14:textId="77777777" w:rsidR="00751A4A" w:rsidRPr="007405BF" w:rsidRDefault="00F8101A" w:rsidP="0010095E">
            <w:pPr>
              <w:pStyle w:val="EPName"/>
            </w:pPr>
            <w:r w:rsidRPr="007405BF">
              <w:t>Európsky parlament</w:t>
            </w:r>
          </w:p>
          <w:p w14:paraId="7ECB39D2" w14:textId="77777777" w:rsidR="00751A4A" w:rsidRPr="007405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05BF">
              <w:t>2024</w:t>
            </w:r>
            <w:r w:rsidR="00817416" w:rsidRPr="007405BF">
              <w:t>-202</w:t>
            </w:r>
            <w:r w:rsidRPr="007405BF">
              <w:t>9</w:t>
            </w:r>
          </w:p>
        </w:tc>
        <w:tc>
          <w:tcPr>
            <w:tcW w:w="2268" w:type="dxa"/>
            <w:shd w:val="clear" w:color="auto" w:fill="auto"/>
          </w:tcPr>
          <w:p w14:paraId="5576283F" w14:textId="77777777" w:rsidR="00751A4A" w:rsidRPr="007405BF" w:rsidRDefault="00187494" w:rsidP="0010095E">
            <w:pPr>
              <w:pStyle w:val="EPLogo"/>
            </w:pPr>
            <w:r w:rsidRPr="007405BF">
              <w:rPr>
                <w:noProof/>
                <w:lang w:eastAsia="ja-JP"/>
              </w:rPr>
              <w:drawing>
                <wp:inline distT="0" distB="0" distL="0" distR="0" wp14:anchorId="6255C5D0" wp14:editId="0F929AA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F83653" w14:textId="77777777" w:rsidR="00D058B8" w:rsidRPr="007405BF" w:rsidRDefault="00D058B8" w:rsidP="004C5D52">
      <w:pPr>
        <w:pStyle w:val="LineTop"/>
      </w:pPr>
    </w:p>
    <w:p w14:paraId="43490AC2" w14:textId="77777777" w:rsidR="00680577" w:rsidRPr="007405BF" w:rsidRDefault="00F8101A" w:rsidP="00680577">
      <w:pPr>
        <w:pStyle w:val="EPBodyTA1"/>
      </w:pPr>
      <w:r w:rsidRPr="007405BF">
        <w:t>PRIJATÉ TEXTY</w:t>
      </w:r>
    </w:p>
    <w:p w14:paraId="642E9103" w14:textId="77777777" w:rsidR="00D058B8" w:rsidRPr="007405BF" w:rsidRDefault="00D058B8" w:rsidP="00D058B8">
      <w:pPr>
        <w:pStyle w:val="LineBottom"/>
      </w:pPr>
    </w:p>
    <w:p w14:paraId="697E0671" w14:textId="6FC2EDBE" w:rsidR="00F8101A" w:rsidRPr="007405BF" w:rsidRDefault="00F8101A" w:rsidP="00F8101A">
      <w:pPr>
        <w:pStyle w:val="ATHeading1"/>
      </w:pPr>
      <w:bookmarkStart w:id="0" w:name="TANumber"/>
      <w:r w:rsidRPr="007405BF">
        <w:t>P10_TA(2025)0</w:t>
      </w:r>
      <w:r w:rsidR="008415D9" w:rsidRPr="007405BF">
        <w:t>1</w:t>
      </w:r>
      <w:r w:rsidR="0014640D" w:rsidRPr="007405BF">
        <w:t>59</w:t>
      </w:r>
      <w:bookmarkEnd w:id="0"/>
    </w:p>
    <w:p w14:paraId="22C9FB8A" w14:textId="77777777" w:rsidR="00F8101A" w:rsidRPr="007405BF" w:rsidRDefault="00F8101A" w:rsidP="00F8101A">
      <w:pPr>
        <w:pStyle w:val="ATHeading2"/>
      </w:pPr>
      <w:bookmarkStart w:id="1" w:name="title"/>
      <w:r w:rsidRPr="007405BF">
        <w:t>Vykonávanie a plnenie cieľov udržateľného rozvoja so zreteľom na politické fórum na vysokej úrovni v roku 2025</w:t>
      </w:r>
      <w:bookmarkEnd w:id="1"/>
    </w:p>
    <w:p w14:paraId="39C3927C" w14:textId="77777777" w:rsidR="00F8101A" w:rsidRPr="007405BF" w:rsidRDefault="00F8101A" w:rsidP="00F8101A">
      <w:pPr>
        <w:rPr>
          <w:i/>
          <w:vanish/>
        </w:rPr>
      </w:pPr>
      <w:r w:rsidRPr="007405BF">
        <w:rPr>
          <w:i/>
        </w:rPr>
        <w:fldChar w:fldCharType="begin"/>
      </w:r>
      <w:r w:rsidRPr="007405BF">
        <w:rPr>
          <w:i/>
        </w:rPr>
        <w:instrText xml:space="preserve"> TC"(</w:instrText>
      </w:r>
      <w:bookmarkStart w:id="2" w:name="DocNumber"/>
      <w:r w:rsidRPr="007405BF">
        <w:rPr>
          <w:i/>
        </w:rPr>
        <w:instrText>A10-0125/2025</w:instrText>
      </w:r>
      <w:bookmarkEnd w:id="2"/>
      <w:r w:rsidRPr="007405BF">
        <w:rPr>
          <w:i/>
        </w:rPr>
        <w:instrText xml:space="preserve"> - Spravodajcovia: Robert Biedroń, Nikolas Farantouris)"\l3 \n&gt; \* MERGEFORMAT </w:instrText>
      </w:r>
      <w:r w:rsidRPr="007405BF">
        <w:rPr>
          <w:i/>
        </w:rPr>
        <w:fldChar w:fldCharType="end"/>
      </w:r>
    </w:p>
    <w:p w14:paraId="1ED75F1D" w14:textId="77777777" w:rsidR="00F8101A" w:rsidRPr="007405BF" w:rsidRDefault="00F8101A" w:rsidP="00F8101A">
      <w:pPr>
        <w:rPr>
          <w:vanish/>
        </w:rPr>
      </w:pPr>
      <w:bookmarkStart w:id="3" w:name="Commission"/>
      <w:r w:rsidRPr="007405BF">
        <w:rPr>
          <w:vanish/>
        </w:rPr>
        <w:t>Výbor pre rozvoj, Výbor pre životné prostredie, klímu a bezpečnosť potravín</w:t>
      </w:r>
      <w:bookmarkEnd w:id="3"/>
    </w:p>
    <w:p w14:paraId="47689AA0" w14:textId="77777777" w:rsidR="00F8101A" w:rsidRPr="007405BF" w:rsidRDefault="00F8101A" w:rsidP="00F8101A">
      <w:pPr>
        <w:rPr>
          <w:vanish/>
        </w:rPr>
      </w:pPr>
      <w:bookmarkStart w:id="4" w:name="PE"/>
      <w:r w:rsidRPr="007405BF">
        <w:rPr>
          <w:vanish/>
        </w:rPr>
        <w:t>PE768.093</w:t>
      </w:r>
      <w:bookmarkEnd w:id="4"/>
    </w:p>
    <w:p w14:paraId="1300C3B8" w14:textId="386DB6B1" w:rsidR="00F8101A" w:rsidRPr="007405BF" w:rsidRDefault="00F8101A" w:rsidP="00F8101A">
      <w:pPr>
        <w:pStyle w:val="ATHeading3"/>
      </w:pPr>
      <w:bookmarkStart w:id="5" w:name="Sujet"/>
      <w:r w:rsidRPr="007405BF">
        <w:t>Uznesenie Európskeho parlamentu z</w:t>
      </w:r>
      <w:r w:rsidR="008415D9" w:rsidRPr="007405BF">
        <w:t> 9</w:t>
      </w:r>
      <w:r w:rsidRPr="007405BF">
        <w:t>. júla 2025 o vykonávaní a plnení cieľov udržateľného rozvoja so zreteľom na politické fórum na vysokej úrovni v roku 2025</w:t>
      </w:r>
      <w:bookmarkEnd w:id="5"/>
      <w:r w:rsidRPr="007405BF">
        <w:t xml:space="preserve"> </w:t>
      </w:r>
      <w:bookmarkStart w:id="6" w:name="References"/>
      <w:r w:rsidRPr="007405BF">
        <w:t>(2025/2014(INI))</w:t>
      </w:r>
      <w:bookmarkEnd w:id="6"/>
    </w:p>
    <w:p w14:paraId="5BCE6302" w14:textId="77777777" w:rsidR="009A74DE" w:rsidRPr="007405BF" w:rsidRDefault="009A74DE" w:rsidP="009A74DE">
      <w:pPr>
        <w:pStyle w:val="EPComma"/>
      </w:pPr>
      <w:r w:rsidRPr="007405BF">
        <w:rPr>
          <w:rStyle w:val="Italic"/>
        </w:rPr>
        <w:t>Európsky parlament</w:t>
      </w:r>
      <w:r w:rsidRPr="007405BF">
        <w:t>,</w:t>
      </w:r>
    </w:p>
    <w:p w14:paraId="17B93DF0" w14:textId="0B65080B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článok 3 ods. 5 Zmluvy o Európskej únii a článok 13 a článok 208 ods. 1 Zmluvy o fungovaní Európskej únie</w:t>
      </w:r>
      <w:r w:rsidR="00564134" w:rsidRPr="007405BF">
        <w:t xml:space="preserve"> (ďalej len „ZFEÚ“)</w:t>
      </w:r>
      <w:r w:rsidRPr="007405BF">
        <w:t>,</w:t>
      </w:r>
    </w:p>
    <w:p w14:paraId="3889DD7B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rozhodnutie Európskeho parlamentu a Rady (EÚ) 2022/591 zo 6. apríla 2022 o všeobecnom environmentálnom akčnom programe Únie do roku 2030</w:t>
      </w:r>
      <w:r w:rsidRPr="007405BF">
        <w:rPr>
          <w:rStyle w:val="FootnoteReference"/>
        </w:rPr>
        <w:footnoteReference w:id="1"/>
      </w:r>
      <w:r w:rsidRPr="007405BF">
        <w:t>,</w:t>
      </w:r>
    </w:p>
    <w:p w14:paraId="1C02817E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spoločné vyhlásenie Rady a zástupcov vlád členských štátov zasadajúcich v Rade, Európskeho parlamentu a Komisie z 30. júna 2017 s názvom Nový Európsky konsenzus o rozvoji – Náš svet, naša dôstojnosť, naša budúcnosť</w:t>
      </w:r>
      <w:r w:rsidRPr="007405BF">
        <w:rPr>
          <w:rStyle w:val="FootnoteReference"/>
        </w:rPr>
        <w:footnoteReference w:id="2"/>
      </w:r>
      <w:r w:rsidRPr="007405BF">
        <w:t>,</w:t>
      </w:r>
    </w:p>
    <w:p w14:paraId="272E6F07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svoje uznesenie z 8. septembra 2015 o opatreniach nadväzujúcich na európsku iniciatívu občanov Right2Water</w:t>
      </w:r>
      <w:r w:rsidRPr="007405BF">
        <w:rPr>
          <w:rStyle w:val="FootnoteReference"/>
        </w:rPr>
        <w:footnoteReference w:id="3"/>
      </w:r>
      <w:r w:rsidRPr="007405BF">
        <w:t xml:space="preserve"> a na svoje uznesenie z 5. októbra 2022 o prístupe k vode ako ľudskom práve – vonkajší rozmer</w:t>
      </w:r>
      <w:r w:rsidRPr="007405BF">
        <w:rPr>
          <w:rStyle w:val="FootnoteReference"/>
        </w:rPr>
        <w:footnoteReference w:id="4"/>
      </w:r>
      <w:r w:rsidRPr="007405BF">
        <w:t>,</w:t>
      </w:r>
    </w:p>
    <w:p w14:paraId="3B66387C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svoje uznesenie z 28. novembra 2019 o núdzovom stave v oblasti klímy a životného prostredia</w:t>
      </w:r>
      <w:r w:rsidRPr="007405BF">
        <w:rPr>
          <w:rStyle w:val="FootnoteReference"/>
        </w:rPr>
        <w:footnoteReference w:id="5"/>
      </w:r>
      <w:r w:rsidRPr="007405BF">
        <w:t>,</w:t>
      </w:r>
    </w:p>
    <w:p w14:paraId="5B91B7D3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svoje uznesenie z 9. júna 2021 s názvom Stratégia EÚ v oblasti biodiverzity do roku 2030: Prinavrátenie prírody do našich životov</w:t>
      </w:r>
      <w:r w:rsidRPr="007405BF">
        <w:rPr>
          <w:rStyle w:val="FootnoteReference"/>
        </w:rPr>
        <w:footnoteReference w:id="6"/>
      </w:r>
      <w:r w:rsidRPr="007405BF">
        <w:t>,</w:t>
      </w:r>
    </w:p>
    <w:p w14:paraId="0045FE23" w14:textId="77777777" w:rsidR="009A74DE" w:rsidRPr="007405BF" w:rsidRDefault="009A74DE" w:rsidP="009A74DE">
      <w:pPr>
        <w:pStyle w:val="NormalHanging12a"/>
      </w:pPr>
      <w:r w:rsidRPr="007405BF">
        <w:lastRenderedPageBreak/>
        <w:t>–</w:t>
      </w:r>
      <w:r w:rsidRPr="007405BF">
        <w:tab/>
        <w:t>so zreteľom na svoje uznesenie zo 6. júla 2022 o akčnom pláne EÚ pre sociálne hospodárstvo</w:t>
      </w:r>
      <w:r w:rsidRPr="007405BF">
        <w:rPr>
          <w:rStyle w:val="FootnoteReference"/>
        </w:rPr>
        <w:footnoteReference w:id="7"/>
      </w:r>
      <w:r w:rsidRPr="007405BF">
        <w:t xml:space="preserve">, </w:t>
      </w:r>
    </w:p>
    <w:p w14:paraId="18332815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rezolúciu Valného zhromaždenia OSN z 27. marca 2023 s názvom Podpora sociálneho a solidárneho hospodárstva v záujme udržateľného rozvoja, </w:t>
      </w:r>
    </w:p>
    <w:p w14:paraId="7D957D47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uznesenie Medzinárodnej organizácie práce o dôstojnej práci a ekonomike starostlivosti prijaté na 112. Medzinárodnej konferencii práce 14. júna 2024,</w:t>
      </w:r>
    </w:p>
    <w:p w14:paraId="6AF3F838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svoje uznesenie zo 6. júla 2022 o riešení potravinovej bezpečnosti v rozvojových krajinách</w:t>
      </w:r>
      <w:r w:rsidRPr="007405BF">
        <w:rPr>
          <w:rStyle w:val="FootnoteReference"/>
        </w:rPr>
        <w:footnoteReference w:id="8"/>
      </w:r>
      <w:r w:rsidRPr="007405BF">
        <w:t>,</w:t>
      </w:r>
    </w:p>
    <w:p w14:paraId="2C867042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svoje uznesenie z 24. novembra 2022 o budúcej európskej finančnej štruktúre pre rozvoj</w:t>
      </w:r>
      <w:r w:rsidRPr="007405BF">
        <w:rPr>
          <w:rStyle w:val="FootnoteReference"/>
        </w:rPr>
        <w:footnoteReference w:id="9"/>
      </w:r>
      <w:r w:rsidRPr="007405BF">
        <w:t>,</w:t>
      </w:r>
    </w:p>
    <w:p w14:paraId="3C8D6DD1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svoje uznesenie zo 14. marca 2023 o súdržnosti politík v záujme rozvoja</w:t>
      </w:r>
      <w:r w:rsidRPr="007405BF">
        <w:rPr>
          <w:rStyle w:val="FootnoteReference"/>
        </w:rPr>
        <w:footnoteReference w:id="10"/>
      </w:r>
      <w:r w:rsidRPr="007405BF">
        <w:t>,</w:t>
      </w:r>
    </w:p>
    <w:p w14:paraId="18BABC9A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svoje uznesenie z 23. júna 2023 o implementácii a plnení cieľov udržateľného rozvoja</w:t>
      </w:r>
      <w:r w:rsidRPr="007405BF">
        <w:rPr>
          <w:rStyle w:val="FootnoteReference"/>
        </w:rPr>
        <w:footnoteReference w:id="11"/>
      </w:r>
      <w:r w:rsidRPr="007405BF">
        <w:t>,</w:t>
      </w:r>
    </w:p>
    <w:p w14:paraId="4EE212F9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odporúčanie Európskeho parlamentu Rade z 19. decembra 2024 o prioritách EÚ pre 69. zasadnutie Komisie OSN pre postavenie žien</w:t>
      </w:r>
      <w:r w:rsidRPr="007405BF">
        <w:rPr>
          <w:rStyle w:val="FootnoteReference"/>
        </w:rPr>
        <w:footnoteReference w:id="12"/>
      </w:r>
      <w:r w:rsidRPr="007405BF">
        <w:t>,</w:t>
      </w:r>
    </w:p>
    <w:p w14:paraId="51FEA8AE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svoje uznesenie z 11. apríla 2024 o začlenení práva na umelé prerušenie tehotenstva do Charty základných práv EÚ</w:t>
      </w:r>
      <w:r w:rsidRPr="007405BF">
        <w:rPr>
          <w:rStyle w:val="FootnoteReference"/>
        </w:rPr>
        <w:footnoteReference w:id="13"/>
      </w:r>
      <w:r w:rsidRPr="007405BF">
        <w:t>,</w:t>
      </w:r>
    </w:p>
    <w:p w14:paraId="319A0D54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svoje uznesenie z 24. júna 2021 o situácii v oblasti sexuálneho a reprodukčného zdravia a práv v EÚ v rámci zdravia žien</w:t>
      </w:r>
      <w:r w:rsidRPr="007405BF">
        <w:rPr>
          <w:rStyle w:val="FootnoteReference"/>
        </w:rPr>
        <w:footnoteReference w:id="14"/>
      </w:r>
      <w:r w:rsidRPr="007405BF">
        <w:t>,</w:t>
      </w:r>
    </w:p>
    <w:p w14:paraId="7DFE1B7D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pracovný dokument útvarov Komisie z 18. novembra 2020 s názvom Splnenie cieľov OSN v oblasti udržateľného rozvoja – komplexný prístup (SWD(2020)0400),</w:t>
      </w:r>
    </w:p>
    <w:p w14:paraId="187191A9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pracovný dokument útvarov Komisie z 3. novembra 2021 s názvom Usmernenia pre lepšiu právnu reguláciu (SWD(2021)0305) a na súbor nástrojov pre lepšiu právnu reguláciu z júla 2023,</w:t>
      </w:r>
    </w:p>
    <w:p w14:paraId="57EDAEA0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začlenenie cieľov udržateľného rozvoja do rámca lepšej právnej regulácie vrátane oznámenia Komisie z 29. apríla 2021 s názvom Lepšia právna regulácia: spojme sily v záujme lepšej tvorby právnych predpisov (COM(2021)0219),</w:t>
      </w:r>
    </w:p>
    <w:p w14:paraId="54510CBC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závery Rady z 26. mája 2015 o odstránení chudoby a udržateľnom </w:t>
      </w:r>
      <w:r w:rsidRPr="007405BF">
        <w:lastRenderedPageBreak/>
        <w:t>rozvoji po roku 2015,</w:t>
      </w:r>
    </w:p>
    <w:p w14:paraId="4462759E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závery Rady z 24. októbra 2019 o hospodárstve zameranom na dobré životné podmienky</w:t>
      </w:r>
      <w:r w:rsidRPr="007405BF">
        <w:rPr>
          <w:rStyle w:val="FootnoteReference"/>
        </w:rPr>
        <w:footnoteReference w:id="15"/>
      </w:r>
      <w:r w:rsidRPr="007405BF">
        <w:t xml:space="preserve"> a závery Rady z 24. júna 2024 o prioritách EÚ v Organizácii Spojených národov počas 79. zasadnutia Valného zhromaždenia Organizácie Spojených národov, september 2024 – september 2025,</w:t>
      </w:r>
    </w:p>
    <w:p w14:paraId="104708C4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závery Rady z 22. júna 2021 o komplexnom prístupe k urýchleniu vykonávania Agendy OSN 2030 pre udržateľný rozvoj – obnova k lepšiemu po kríze spôsobenej ochorením COVID-19,</w:t>
      </w:r>
    </w:p>
    <w:p w14:paraId="1027FCEE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odporúčanie Rady zo 16. júna 2022 o vzdelávaní zameranom na zelenú transformáciu a udržateľný rozvoj,</w:t>
      </w:r>
    </w:p>
    <w:p w14:paraId="691EF300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závery Rady z 21. júna 2022 s názvom Transformačná úloha vzdelávania zameraného na udržateľný rozvoj a globálne občianstvo pri dosahovaní cieľov udržateľného rozvoja,</w:t>
      </w:r>
    </w:p>
    <w:p w14:paraId="635D3E36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závery Rady z 24. júna 2024 o cieľoch rozvojovej pomoci EÚ,</w:t>
      </w:r>
    </w:p>
    <w:p w14:paraId="0B287716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oznámenie Komisie z 11. decembra 2019 s názvom Európska zelená dohoda (COM(2019)0640),</w:t>
      </w:r>
    </w:p>
    <w:p w14:paraId="2A6D35D3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oznámenie Komisie z 11. marca 2020 s názvom Nový akčný plán EÚ pre obehové hospodárstvo – Za čistejšiu a konkurencieschopnejšiu Európu (COM(2020)0098),</w:t>
      </w:r>
    </w:p>
    <w:p w14:paraId="3AB6A749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oznámenie Komisie z 12. mája 2021 s názvom Cesta k zdravej planéte pre všetkých – Akčný plán EÚ: Dosahovanie nulového znečisťovania ovzdušia, vody a pôdy (COM(2021)0400) a prílohy k nemu, </w:t>
      </w:r>
    </w:p>
    <w:p w14:paraId="0C3C67E0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správu Európskej environmentálnej agentúry a Spoločného výskumného centra Komisie z 3. marca 2025 s názvom Monitorovanie a výhľad nulového znečistenia na rok 2025,</w:t>
      </w:r>
    </w:p>
    <w:p w14:paraId="0469B360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oznámenie Komisie z 23. februára 2022 o dôstojnej práci na celom svete v záujme globálnej spravodlivej transformácie a udržateľnej obnovy (COM(2022)0066),</w:t>
      </w:r>
    </w:p>
    <w:p w14:paraId="661329C9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oznámenie Komisie z 12. marca 2024 s názvom Riadenie klimatických rizík – ochrana osôb a prosperity (COM(2024)0091),</w:t>
      </w:r>
    </w:p>
    <w:p w14:paraId="083701E7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oznámenie Komisie z 26. februára 2025 s názvom Dohoda o čistom priemysle: spoločný plán konkurencieschopnosti a dekarbonizácie (COM(2025)0085),</w:t>
      </w:r>
    </w:p>
    <w:p w14:paraId="4150B463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oznámenie Komisie zo 7. marca 2025 s názvom Plán pre práva žien (COM(2025)0097),</w:t>
      </w:r>
    </w:p>
    <w:p w14:paraId="50252004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poverovacie listy predsedníčky Komisie </w:t>
      </w:r>
      <w:proofErr w:type="spellStart"/>
      <w:r w:rsidRPr="007405BF">
        <w:t>Ursuly</w:t>
      </w:r>
      <w:proofErr w:type="spellEnd"/>
      <w:r w:rsidRPr="007405BF">
        <w:t xml:space="preserve"> von der </w:t>
      </w:r>
      <w:proofErr w:type="spellStart"/>
      <w:r w:rsidRPr="007405BF">
        <w:t>Leyenovej</w:t>
      </w:r>
      <w:proofErr w:type="spellEnd"/>
      <w:r w:rsidRPr="007405BF">
        <w:t xml:space="preserve"> adresované 26 európskym komisárom,</w:t>
      </w:r>
    </w:p>
    <w:p w14:paraId="3B4A226E" w14:textId="77777777" w:rsidR="009A74DE" w:rsidRPr="007405BF" w:rsidRDefault="009A74DE" w:rsidP="009A74DE">
      <w:pPr>
        <w:pStyle w:val="NormalHanging12a"/>
      </w:pPr>
      <w:r w:rsidRPr="007405BF">
        <w:lastRenderedPageBreak/>
        <w:t>–</w:t>
      </w:r>
      <w:r w:rsidRPr="007405BF">
        <w:tab/>
        <w:t>so zreteľom na správu Európskej environmentálnej agentúry (EEA) zo 4. decembra 2019 s názvom Životné prostredie v Európe – stav a výhľad na rok 2020: znalosti potrebné na prechod na udržateľnú Európu,</w:t>
      </w:r>
    </w:p>
    <w:p w14:paraId="26179BCC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 zreteľom na stratégiu EÚ v oblasti globálneho zdravia,</w:t>
      </w:r>
    </w:p>
    <w:p w14:paraId="72C09FAC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akčný plán EÚ pre rodovú rovnosť III (GAP III),</w:t>
      </w:r>
    </w:p>
    <w:p w14:paraId="62BA7D06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 zreteľom na stratégiu EÚ v oblasti biodiverzity do roku 2030,</w:t>
      </w:r>
    </w:p>
    <w:p w14:paraId="275B2C9E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európsku stratégiu v oblasti starostlivosti,</w:t>
      </w:r>
    </w:p>
    <w:p w14:paraId="6FCB7047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prvé dobrovoľné preskúmanie vykonávania cieľov udržateľného rozvoja na úrovni EÚ, ktoré bolo predložené Organizácii Spojených národov 19. júla 2023,</w:t>
      </w:r>
    </w:p>
    <w:p w14:paraId="6A9F4D8D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monitorovaciu správu </w:t>
      </w:r>
      <w:proofErr w:type="spellStart"/>
      <w:r w:rsidRPr="007405BF">
        <w:t>Eurostatu</w:t>
      </w:r>
      <w:proofErr w:type="spellEnd"/>
      <w:r w:rsidRPr="007405BF">
        <w:t xml:space="preserve"> za rok 2024 o pokroku pri dosahovaní cieľov udržateľného rozvoja v kontexte EÚ uverejnenú 18. júna 2024,</w:t>
      </w:r>
    </w:p>
    <w:p w14:paraId="7C6EFA81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stanoviská Európskeho hospodárskeho a sociálneho výboru z 19. septembra 2018 s názvom Vhodnejšie ukazovatele na hodnotenie cieľov udržateľného rozvoja – príspevok občianskej spoločnosti, z 30. októbra 2019 s názvom Vykonávanie Agendy 2030 pre udržateľný rozvoj – na nikoho nezabudnúť a z 8. decembra 2021 s názvom Obnovená stratégia udržateľného financovania,</w:t>
      </w:r>
    </w:p>
    <w:p w14:paraId="488D105D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rezolúciu OSN 70/1 s názvom Transformujeme náš svet: Agenda 2030 pre udržateľný rozvoj (Agenda 2030) prijatú na samite OSN o udržateľnom rozvoji 25. septembra 2015 v New Yorku, ktorou sa stanovili ciele udržateľného rozvoja,</w:t>
      </w:r>
    </w:p>
    <w:p w14:paraId="66B99008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Dohovor o odstránení všetkých foriem diskriminácie žien (CEDAW </w:t>
      </w:r>
      <w:proofErr w:type="spellStart"/>
      <w:r w:rsidRPr="007405BF">
        <w:t>for</w:t>
      </w:r>
      <w:proofErr w:type="spellEnd"/>
      <w:r w:rsidRPr="007405BF">
        <w:t xml:space="preserve"> </w:t>
      </w:r>
      <w:proofErr w:type="spellStart"/>
      <w:r w:rsidRPr="007405BF">
        <w:t>Youth</w:t>
      </w:r>
      <w:proofErr w:type="spellEnd"/>
      <w:r w:rsidRPr="007405BF">
        <w:t>),</w:t>
      </w:r>
    </w:p>
    <w:p w14:paraId="77D77159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Dohovor OSN o biologickej diverzite (UNCBD) a globálny rámec pre biodiverzitu z </w:t>
      </w:r>
      <w:proofErr w:type="spellStart"/>
      <w:r w:rsidRPr="007405BF">
        <w:t>Kunmingu</w:t>
      </w:r>
      <w:proofErr w:type="spellEnd"/>
      <w:r w:rsidRPr="007405BF">
        <w:t>-Montrealu, ktoré boli dohodnuté na 15. zasadnutí konferencie zmluvných strán Dohovoru OSN o biologickej diverzite,</w:t>
      </w:r>
    </w:p>
    <w:p w14:paraId="1F24597F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Dohovor Organizácie Spojených národov o právach osôb so zdravotným postihnutím (CRPD) a stratégiu EÚ v oblasti práv osôb so zdravotným postihnutím na roky 2021 – 2030,</w:t>
      </w:r>
    </w:p>
    <w:p w14:paraId="508A21D8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</w:t>
      </w:r>
      <w:proofErr w:type="spellStart"/>
      <w:r w:rsidRPr="007405BF">
        <w:t>sendaiský</w:t>
      </w:r>
      <w:proofErr w:type="spellEnd"/>
      <w:r w:rsidRPr="007405BF">
        <w:t xml:space="preserve"> rámec pre znižovanie rizika katastrof na roky 2015 – 2030, ktorý členské štáty OSN prijali 18. marca 2015 na tretej svetovej konferencii OSN o znižovaní rizika katastrof,</w:t>
      </w:r>
    </w:p>
    <w:p w14:paraId="5E414AF6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Rámcový dohovor OSN o zmene klímy (UNFCCC) a na Parížsku dohodu, ktorá bola prijatá v Paríži 12. decembra 2015 na 21. konferencii zmluvných strán UNFCCC,</w:t>
      </w:r>
    </w:p>
    <w:p w14:paraId="09E5A400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Dekádu OSN pre vedu o oceánoch v záujme udržateľného rozvoja (2021 – 2030),</w:t>
      </w:r>
    </w:p>
    <w:p w14:paraId="49D1454D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záväzok z Buenos Aires, v ktorom je načrtnutá cesta k spoločnosti poskytujúcej starostlivosť, prijatý na 15. regionálnej konferencii o ženách v Latinskej </w:t>
      </w:r>
      <w:r w:rsidRPr="007405BF">
        <w:lastRenderedPageBreak/>
        <w:t>Amerike a Karibiku, ktorú zorganizovala Hospodárska komisia pre Latinskú Ameriku a Karibik (ECLAC), Regionálny úrad pre Ameriku a Karibik orgánu Organizácie Spojených národov pre rodovú rovnosť a posilnenie postavenia žien (OSN Ženy) a vláda Argentíny a ktorá sa konala 7. až 11. novembra 2022 v Buenos Aires,</w:t>
      </w:r>
    </w:p>
    <w:p w14:paraId="7C5C88BD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spoločnú správu za rok 2024 s názvom Are </w:t>
      </w:r>
      <w:proofErr w:type="spellStart"/>
      <w:r w:rsidRPr="007405BF">
        <w:t>we</w:t>
      </w:r>
      <w:proofErr w:type="spellEnd"/>
      <w:r w:rsidRPr="007405BF">
        <w:t xml:space="preserve"> </w:t>
      </w:r>
      <w:proofErr w:type="spellStart"/>
      <w:r w:rsidRPr="007405BF">
        <w:t>getting</w:t>
      </w:r>
      <w:proofErr w:type="spellEnd"/>
      <w:r w:rsidRPr="007405BF">
        <w:t xml:space="preserve"> </w:t>
      </w:r>
      <w:proofErr w:type="spellStart"/>
      <w:r w:rsidRPr="007405BF">
        <w:t>there</w:t>
      </w:r>
      <w:proofErr w:type="spellEnd"/>
      <w:r w:rsidRPr="007405BF">
        <w:t xml:space="preserve">? A </w:t>
      </w:r>
      <w:proofErr w:type="spellStart"/>
      <w:r w:rsidRPr="007405BF">
        <w:t>synthesis</w:t>
      </w:r>
      <w:proofErr w:type="spellEnd"/>
      <w:r w:rsidRPr="007405BF">
        <w:t xml:space="preserve"> of </w:t>
      </w:r>
      <w:proofErr w:type="spellStart"/>
      <w:r w:rsidRPr="007405BF">
        <w:t>the</w:t>
      </w:r>
      <w:proofErr w:type="spellEnd"/>
      <w:r w:rsidRPr="007405BF">
        <w:t xml:space="preserve"> UN </w:t>
      </w:r>
      <w:proofErr w:type="spellStart"/>
      <w:r w:rsidRPr="007405BF">
        <w:t>system</w:t>
      </w:r>
      <w:proofErr w:type="spellEnd"/>
      <w:r w:rsidRPr="007405BF">
        <w:t xml:space="preserve"> </w:t>
      </w:r>
      <w:proofErr w:type="spellStart"/>
      <w:r w:rsidRPr="007405BF">
        <w:t>evaluations</w:t>
      </w:r>
      <w:proofErr w:type="spellEnd"/>
      <w:r w:rsidRPr="007405BF">
        <w:t xml:space="preserve"> of SDG 5, ktorú uverejnili organizácia OSN Ženy, Rozvojový program OSN, Populačný fond OSN, Detský fond OSN a Svetový potravinový program,</w:t>
      </w:r>
    </w:p>
    <w:p w14:paraId="04F6BED6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dohodu podľa Dohovoru Organizácie Spojených národov o morskom práve o ochrane a udržateľnom využívaní morskej biodiverzity v oblastiach mimo vnútroštátnej jurisdikcie zo 4. marca 2023,</w:t>
      </w:r>
    </w:p>
    <w:p w14:paraId="0903DB1B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Deklaráciu o odstránení násilia páchaného na ženách,</w:t>
      </w:r>
    </w:p>
    <w:p w14:paraId="73F95998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index rodovej rovnosti za rok 2024 Európskeho inštitútu pre rodovú rovnosť,</w:t>
      </w:r>
    </w:p>
    <w:p w14:paraId="3FEF24AA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Pekinskú akčnú platformu a výsledky jej hodnotiacich konferencií,</w:t>
      </w:r>
    </w:p>
    <w:p w14:paraId="545E5EC1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rezolúciu Rady OSN pre ľudské práva č. 48/13 prijatú 8. októbra 2021 a rezolúciu Valného zhromaždenia OSN č. 76/300 o ľudskom práve na čisté, zdravé a udržateľné životné prostredie prijatú 28. júla 2022 a na rezolúciu Parlamentného zhromaždenia Rady Európy č. 2545 (2024) o začleňovaní ľudského práva na bezpečné, čisté, zdravé a udržateľné životné prostredie do procesu z Reykjavíku prijatú 18. apríla 2024,</w:t>
      </w:r>
    </w:p>
    <w:p w14:paraId="4365F984" w14:textId="36B65C1D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rezolúciu Environmentálneho zhromaždenia OSN (UNEA) s názvom 5/10. Environmentálny rozmer udržateľnej, odolnej a inkluzívnej obnovy po skončení pandémie COVID-19, prijatú 2. marca 2022,</w:t>
      </w:r>
    </w:p>
    <w:p w14:paraId="3A2209E8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správu OSN o globálnom udržateľnom rozvoji za rok 2019 s názvom </w:t>
      </w:r>
      <w:proofErr w:type="spellStart"/>
      <w:r w:rsidRPr="007405BF">
        <w:t>The</w:t>
      </w:r>
      <w:proofErr w:type="spellEnd"/>
      <w:r w:rsidRPr="007405BF">
        <w:t xml:space="preserve"> </w:t>
      </w:r>
      <w:proofErr w:type="spellStart"/>
      <w:r w:rsidRPr="007405BF">
        <w:t>Future</w:t>
      </w:r>
      <w:proofErr w:type="spellEnd"/>
      <w:r w:rsidRPr="007405BF">
        <w:t xml:space="preserve"> </w:t>
      </w:r>
      <w:proofErr w:type="spellStart"/>
      <w:r w:rsidRPr="007405BF">
        <w:t>is</w:t>
      </w:r>
      <w:proofErr w:type="spellEnd"/>
      <w:r w:rsidRPr="007405BF">
        <w:t xml:space="preserve"> </w:t>
      </w:r>
      <w:proofErr w:type="spellStart"/>
      <w:r w:rsidRPr="007405BF">
        <w:t>Now:Science</w:t>
      </w:r>
      <w:proofErr w:type="spellEnd"/>
      <w:r w:rsidRPr="007405BF">
        <w:t xml:space="preserve"> </w:t>
      </w:r>
      <w:proofErr w:type="spellStart"/>
      <w:r w:rsidRPr="007405BF">
        <w:t>for</w:t>
      </w:r>
      <w:proofErr w:type="spellEnd"/>
      <w:r w:rsidRPr="007405BF">
        <w:t xml:space="preserve"> </w:t>
      </w:r>
      <w:proofErr w:type="spellStart"/>
      <w:r w:rsidRPr="007405BF">
        <w:t>Achieving</w:t>
      </w:r>
      <w:proofErr w:type="spellEnd"/>
      <w:r w:rsidRPr="007405BF">
        <w:t xml:space="preserve"> </w:t>
      </w:r>
      <w:proofErr w:type="spellStart"/>
      <w:r w:rsidRPr="007405BF">
        <w:t>Sustainable</w:t>
      </w:r>
      <w:proofErr w:type="spellEnd"/>
      <w:r w:rsidRPr="007405BF">
        <w:t xml:space="preserve"> </w:t>
      </w:r>
      <w:proofErr w:type="spellStart"/>
      <w:r w:rsidRPr="007405BF">
        <w:t>Development</w:t>
      </w:r>
      <w:proofErr w:type="spellEnd"/>
      <w:r w:rsidRPr="007405BF">
        <w:t xml:space="preserve"> (Budúcnosť je teraz: Veda pre dosiahnutie udržateľného rozvoja),</w:t>
      </w:r>
    </w:p>
    <w:p w14:paraId="46E2D1A9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správu generálneho tajomníka OSN s názvom </w:t>
      </w:r>
      <w:proofErr w:type="spellStart"/>
      <w:r w:rsidRPr="007405BF">
        <w:t>Our</w:t>
      </w:r>
      <w:proofErr w:type="spellEnd"/>
      <w:r w:rsidRPr="007405BF">
        <w:t xml:space="preserve"> </w:t>
      </w:r>
      <w:proofErr w:type="spellStart"/>
      <w:r w:rsidRPr="007405BF">
        <w:t>Common</w:t>
      </w:r>
      <w:proofErr w:type="spellEnd"/>
      <w:r w:rsidRPr="007405BF">
        <w:t xml:space="preserve"> Agenda (Náš spoločný program), ktorá bola predložená Valnému zhromaždeniu OSN, a na mandát, ktorý rezolúcia Valného zhromaždenia OSN 76/6 z 15. novembra 2021 udelila generálnemu tajomníkovi OSN, aby nadviazal na správu,</w:t>
      </w:r>
    </w:p>
    <w:p w14:paraId="06922C12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správu o udržateľnom rozvoji za rok 2021 s názvom </w:t>
      </w:r>
      <w:proofErr w:type="spellStart"/>
      <w:r w:rsidRPr="007405BF">
        <w:t>The</w:t>
      </w:r>
      <w:proofErr w:type="spellEnd"/>
      <w:r w:rsidRPr="007405BF">
        <w:t xml:space="preserve"> </w:t>
      </w:r>
      <w:proofErr w:type="spellStart"/>
      <w:r w:rsidRPr="007405BF">
        <w:t>Decade</w:t>
      </w:r>
      <w:proofErr w:type="spellEnd"/>
      <w:r w:rsidRPr="007405BF">
        <w:t xml:space="preserve"> of </w:t>
      </w:r>
      <w:proofErr w:type="spellStart"/>
      <w:r w:rsidRPr="007405BF">
        <w:t>Action</w:t>
      </w:r>
      <w:proofErr w:type="spellEnd"/>
      <w:r w:rsidRPr="007405BF">
        <w:t xml:space="preserve"> </w:t>
      </w:r>
      <w:proofErr w:type="spellStart"/>
      <w:r w:rsidRPr="007405BF">
        <w:t>for</w:t>
      </w:r>
      <w:proofErr w:type="spellEnd"/>
      <w:r w:rsidRPr="007405BF">
        <w:t xml:space="preserve"> </w:t>
      </w:r>
      <w:proofErr w:type="spellStart"/>
      <w:r w:rsidRPr="007405BF">
        <w:t>the</w:t>
      </w:r>
      <w:proofErr w:type="spellEnd"/>
      <w:r w:rsidRPr="007405BF">
        <w:t xml:space="preserve"> </w:t>
      </w:r>
      <w:proofErr w:type="spellStart"/>
      <w:r w:rsidRPr="007405BF">
        <w:t>Sustainable</w:t>
      </w:r>
      <w:proofErr w:type="spellEnd"/>
      <w:r w:rsidRPr="007405BF">
        <w:t xml:space="preserve"> </w:t>
      </w:r>
      <w:proofErr w:type="spellStart"/>
      <w:r w:rsidRPr="007405BF">
        <w:t>Development</w:t>
      </w:r>
      <w:proofErr w:type="spellEnd"/>
      <w:r w:rsidRPr="007405BF">
        <w:t xml:space="preserve"> </w:t>
      </w:r>
      <w:proofErr w:type="spellStart"/>
      <w:r w:rsidRPr="007405BF">
        <w:t>Goals</w:t>
      </w:r>
      <w:proofErr w:type="spellEnd"/>
      <w:r w:rsidRPr="007405BF">
        <w:t xml:space="preserve"> (Desaťročie opatrení v oblasti cieľov udržateľného rozvoja) a správu OSN o udržateľnom rozvoji z roku 2022 s názvom </w:t>
      </w:r>
      <w:proofErr w:type="spellStart"/>
      <w:r w:rsidRPr="007405BF">
        <w:t>From</w:t>
      </w:r>
      <w:proofErr w:type="spellEnd"/>
      <w:r w:rsidRPr="007405BF">
        <w:t xml:space="preserve"> </w:t>
      </w:r>
      <w:proofErr w:type="spellStart"/>
      <w:r w:rsidRPr="007405BF">
        <w:t>Crisis</w:t>
      </w:r>
      <w:proofErr w:type="spellEnd"/>
      <w:r w:rsidRPr="007405BF">
        <w:t xml:space="preserve"> to </w:t>
      </w:r>
      <w:proofErr w:type="spellStart"/>
      <w:r w:rsidRPr="007405BF">
        <w:t>Sustainable</w:t>
      </w:r>
      <w:proofErr w:type="spellEnd"/>
      <w:r w:rsidRPr="007405BF">
        <w:t xml:space="preserve"> </w:t>
      </w:r>
      <w:proofErr w:type="spellStart"/>
      <w:r w:rsidRPr="007405BF">
        <w:t>Development</w:t>
      </w:r>
      <w:proofErr w:type="spellEnd"/>
      <w:r w:rsidRPr="007405BF">
        <w:t xml:space="preserve">: </w:t>
      </w:r>
      <w:proofErr w:type="spellStart"/>
      <w:r w:rsidRPr="007405BF">
        <w:t>the</w:t>
      </w:r>
      <w:proofErr w:type="spellEnd"/>
      <w:r w:rsidRPr="007405BF">
        <w:t xml:space="preserve"> </w:t>
      </w:r>
      <w:proofErr w:type="spellStart"/>
      <w:r w:rsidRPr="007405BF">
        <w:t>SDGs</w:t>
      </w:r>
      <w:proofErr w:type="spellEnd"/>
      <w:r w:rsidRPr="007405BF">
        <w:t xml:space="preserve"> as </w:t>
      </w:r>
      <w:proofErr w:type="spellStart"/>
      <w:r w:rsidRPr="007405BF">
        <w:t>Roadmap</w:t>
      </w:r>
      <w:proofErr w:type="spellEnd"/>
      <w:r w:rsidRPr="007405BF">
        <w:t xml:space="preserve"> to 2030 and </w:t>
      </w:r>
      <w:proofErr w:type="spellStart"/>
      <w:r w:rsidRPr="007405BF">
        <w:t>Beyond</w:t>
      </w:r>
      <w:proofErr w:type="spellEnd"/>
      <w:r w:rsidRPr="007405BF">
        <w:t xml:space="preserve"> (Od krízy k udržateľnému rozvoju: ciele udržateľného rozvoja ako plán do roku 2030 a po ňom),</w:t>
      </w:r>
    </w:p>
    <w:p w14:paraId="30B162B1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správu OSN o cieľoch udržateľného rozvoja za rok 2024,</w:t>
      </w:r>
    </w:p>
    <w:p w14:paraId="2023E3F7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osobitnú správu Medzivládneho panelu o zmene klímy (IPCC) z roku 2018 o globálnom oteplení o 1,5 °C, na jeho osobitnú správu o zmene klímy a pôde, </w:t>
      </w:r>
      <w:r w:rsidRPr="007405BF">
        <w:lastRenderedPageBreak/>
        <w:t xml:space="preserve">jeho osobitnú správu o oceánoch a </w:t>
      </w:r>
      <w:proofErr w:type="spellStart"/>
      <w:r w:rsidRPr="007405BF">
        <w:t>kryosfére</w:t>
      </w:r>
      <w:proofErr w:type="spellEnd"/>
      <w:r w:rsidRPr="007405BF">
        <w:t xml:space="preserve"> v meniacej sa klíme a na jeho šiestu hodnotiacu správu,</w:t>
      </w:r>
    </w:p>
    <w:p w14:paraId="1BED2F08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globálnu hodnotiacu správu Medzivládnej vedecko-politickej platformy pre biodiverzitu a ekosystémové služby (IPBES) z 25. novembra 2019 o biodiverzite a ekosystémových službách a na jej najnovšie hodnotiace správy o súvislostiach a transformačných zmenách,</w:t>
      </w:r>
    </w:p>
    <w:p w14:paraId="75321780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správu Programu OSN pre životné prostredie (UNEP) z 18. februára 2021 s názvom </w:t>
      </w:r>
      <w:proofErr w:type="spellStart"/>
      <w:r w:rsidRPr="007405BF">
        <w:t>Making</w:t>
      </w:r>
      <w:proofErr w:type="spellEnd"/>
      <w:r w:rsidRPr="007405BF">
        <w:t xml:space="preserve"> Peace </w:t>
      </w:r>
      <w:proofErr w:type="spellStart"/>
      <w:r w:rsidRPr="007405BF">
        <w:t>with</w:t>
      </w:r>
      <w:proofErr w:type="spellEnd"/>
      <w:r w:rsidRPr="007405BF">
        <w:t xml:space="preserve"> Nature: a </w:t>
      </w:r>
      <w:proofErr w:type="spellStart"/>
      <w:r w:rsidRPr="007405BF">
        <w:t>scientific</w:t>
      </w:r>
      <w:proofErr w:type="spellEnd"/>
      <w:r w:rsidRPr="007405BF">
        <w:t xml:space="preserve"> </w:t>
      </w:r>
      <w:proofErr w:type="spellStart"/>
      <w:r w:rsidRPr="007405BF">
        <w:t>blueprint</w:t>
      </w:r>
      <w:proofErr w:type="spellEnd"/>
      <w:r w:rsidRPr="007405BF">
        <w:t xml:space="preserve"> to </w:t>
      </w:r>
      <w:proofErr w:type="spellStart"/>
      <w:r w:rsidRPr="007405BF">
        <w:t>tackle</w:t>
      </w:r>
      <w:proofErr w:type="spellEnd"/>
      <w:r w:rsidRPr="007405BF">
        <w:t xml:space="preserve"> </w:t>
      </w:r>
      <w:proofErr w:type="spellStart"/>
      <w:r w:rsidRPr="007405BF">
        <w:t>the</w:t>
      </w:r>
      <w:proofErr w:type="spellEnd"/>
      <w:r w:rsidRPr="007405BF">
        <w:t xml:space="preserve"> </w:t>
      </w:r>
      <w:proofErr w:type="spellStart"/>
      <w:r w:rsidRPr="007405BF">
        <w:t>climate</w:t>
      </w:r>
      <w:proofErr w:type="spellEnd"/>
      <w:r w:rsidRPr="007405BF">
        <w:t xml:space="preserve">, </w:t>
      </w:r>
      <w:proofErr w:type="spellStart"/>
      <w:r w:rsidRPr="007405BF">
        <w:t>biodiversity</w:t>
      </w:r>
      <w:proofErr w:type="spellEnd"/>
      <w:r w:rsidRPr="007405BF">
        <w:t xml:space="preserve"> and </w:t>
      </w:r>
      <w:proofErr w:type="spellStart"/>
      <w:r w:rsidRPr="007405BF">
        <w:t>pollution</w:t>
      </w:r>
      <w:proofErr w:type="spellEnd"/>
      <w:r w:rsidRPr="007405BF">
        <w:t xml:space="preserve"> </w:t>
      </w:r>
      <w:proofErr w:type="spellStart"/>
      <w:r w:rsidRPr="007405BF">
        <w:t>emergencies</w:t>
      </w:r>
      <w:proofErr w:type="spellEnd"/>
      <w:r w:rsidRPr="007405BF">
        <w:t xml:space="preserve"> (Pomeriť sa s prírodou – vedecká koncepcia na riešenie núdzových situácií v oblasti klímy, biodiverzity a znečistenia),</w:t>
      </w:r>
    </w:p>
    <w:p w14:paraId="1DBC8249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publikáciu Oddelenia OSN pre hospodárske a sociálne záležitosti z januára 2022 s názvom SDG </w:t>
      </w:r>
      <w:proofErr w:type="spellStart"/>
      <w:r w:rsidRPr="007405BF">
        <w:t>Good</w:t>
      </w:r>
      <w:proofErr w:type="spellEnd"/>
      <w:r w:rsidRPr="007405BF">
        <w:t xml:space="preserve"> </w:t>
      </w:r>
      <w:proofErr w:type="spellStart"/>
      <w:r w:rsidRPr="007405BF">
        <w:t>Practices</w:t>
      </w:r>
      <w:proofErr w:type="spellEnd"/>
      <w:r w:rsidRPr="007405BF">
        <w:t> – A </w:t>
      </w:r>
      <w:proofErr w:type="spellStart"/>
      <w:r w:rsidRPr="007405BF">
        <w:t>compilation</w:t>
      </w:r>
      <w:proofErr w:type="spellEnd"/>
      <w:r w:rsidRPr="007405BF">
        <w:t xml:space="preserve"> of </w:t>
      </w:r>
      <w:proofErr w:type="spellStart"/>
      <w:r w:rsidRPr="007405BF">
        <w:t>success</w:t>
      </w:r>
      <w:proofErr w:type="spellEnd"/>
      <w:r w:rsidRPr="007405BF">
        <w:t xml:space="preserve"> </w:t>
      </w:r>
      <w:proofErr w:type="spellStart"/>
      <w:r w:rsidRPr="007405BF">
        <w:t>stories</w:t>
      </w:r>
      <w:proofErr w:type="spellEnd"/>
      <w:r w:rsidRPr="007405BF">
        <w:t xml:space="preserve"> and </w:t>
      </w:r>
      <w:proofErr w:type="spellStart"/>
      <w:r w:rsidRPr="007405BF">
        <w:t>lessons</w:t>
      </w:r>
      <w:proofErr w:type="spellEnd"/>
      <w:r w:rsidRPr="007405BF">
        <w:t xml:space="preserve"> in SDG </w:t>
      </w:r>
      <w:proofErr w:type="spellStart"/>
      <w:r w:rsidRPr="007405BF">
        <w:t>implementation</w:t>
      </w:r>
      <w:proofErr w:type="spellEnd"/>
      <w:r w:rsidRPr="007405BF">
        <w:t> – </w:t>
      </w:r>
      <w:proofErr w:type="spellStart"/>
      <w:r w:rsidRPr="007405BF">
        <w:t>Second</w:t>
      </w:r>
      <w:proofErr w:type="spellEnd"/>
      <w:r w:rsidRPr="007405BF">
        <w:t xml:space="preserve"> </w:t>
      </w:r>
      <w:proofErr w:type="spellStart"/>
      <w:r w:rsidRPr="007405BF">
        <w:t>Edition</w:t>
      </w:r>
      <w:proofErr w:type="spellEnd"/>
      <w:r w:rsidRPr="007405BF">
        <w:t xml:space="preserve"> (Osvedčené postupy v oblasti cieľov udržateľného rozvoja – Súbor úspechov a ponaučení z vykonávania cieľov udržateľného rozvoja – druhé vydanie),</w:t>
      </w:r>
    </w:p>
    <w:p w14:paraId="63DEFCDD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správu Organizácie pre hospodársku spoluprácu a rozvoj z 10. novembra 2022 s názvom </w:t>
      </w:r>
      <w:proofErr w:type="spellStart"/>
      <w:r w:rsidRPr="007405BF">
        <w:t>Global</w:t>
      </w:r>
      <w:proofErr w:type="spellEnd"/>
      <w:r w:rsidRPr="007405BF">
        <w:t xml:space="preserve"> Outlook on </w:t>
      </w:r>
      <w:proofErr w:type="spellStart"/>
      <w:r w:rsidRPr="007405BF">
        <w:t>Financing</w:t>
      </w:r>
      <w:proofErr w:type="spellEnd"/>
      <w:r w:rsidRPr="007405BF">
        <w:t xml:space="preserve"> </w:t>
      </w:r>
      <w:proofErr w:type="spellStart"/>
      <w:r w:rsidRPr="007405BF">
        <w:t>for</w:t>
      </w:r>
      <w:proofErr w:type="spellEnd"/>
      <w:r w:rsidRPr="007405BF">
        <w:t xml:space="preserve"> </w:t>
      </w:r>
      <w:proofErr w:type="spellStart"/>
      <w:r w:rsidRPr="007405BF">
        <w:t>Sustainable</w:t>
      </w:r>
      <w:proofErr w:type="spellEnd"/>
      <w:r w:rsidRPr="007405BF">
        <w:t xml:space="preserve"> </w:t>
      </w:r>
      <w:proofErr w:type="spellStart"/>
      <w:r w:rsidRPr="007405BF">
        <w:t>Development</w:t>
      </w:r>
      <w:proofErr w:type="spellEnd"/>
      <w:r w:rsidRPr="007405BF">
        <w:t xml:space="preserve"> 2023: No </w:t>
      </w:r>
      <w:proofErr w:type="spellStart"/>
      <w:r w:rsidRPr="007405BF">
        <w:t>Sustainability</w:t>
      </w:r>
      <w:proofErr w:type="spellEnd"/>
      <w:r w:rsidRPr="007405BF">
        <w:t xml:space="preserve"> </w:t>
      </w:r>
      <w:proofErr w:type="spellStart"/>
      <w:r w:rsidRPr="007405BF">
        <w:t>Without</w:t>
      </w:r>
      <w:proofErr w:type="spellEnd"/>
      <w:r w:rsidRPr="007405BF">
        <w:t xml:space="preserve"> </w:t>
      </w:r>
      <w:proofErr w:type="spellStart"/>
      <w:r w:rsidRPr="007405BF">
        <w:t>Equity</w:t>
      </w:r>
      <w:proofErr w:type="spellEnd"/>
      <w:r w:rsidRPr="007405BF">
        <w:t xml:space="preserve"> (Celosvetový prehľad o financovaní udržateľného rozvoja 2023: žiadna udržateľnosť bez spravodlivosti),</w:t>
      </w:r>
    </w:p>
    <w:p w14:paraId="7C979C06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správu o ľudskom rozvoji 2023/24 s názvom </w:t>
      </w:r>
      <w:proofErr w:type="spellStart"/>
      <w:r w:rsidRPr="007405BF">
        <w:t>Breaking</w:t>
      </w:r>
      <w:proofErr w:type="spellEnd"/>
      <w:r w:rsidRPr="007405BF">
        <w:t xml:space="preserve"> </w:t>
      </w:r>
      <w:proofErr w:type="spellStart"/>
      <w:r w:rsidRPr="007405BF">
        <w:t>the</w:t>
      </w:r>
      <w:proofErr w:type="spellEnd"/>
      <w:r w:rsidRPr="007405BF">
        <w:t xml:space="preserve"> </w:t>
      </w:r>
      <w:proofErr w:type="spellStart"/>
      <w:r w:rsidRPr="007405BF">
        <w:t>Gridlock</w:t>
      </w:r>
      <w:proofErr w:type="spellEnd"/>
      <w:r w:rsidRPr="007405BF">
        <w:t xml:space="preserve">: </w:t>
      </w:r>
      <w:proofErr w:type="spellStart"/>
      <w:r w:rsidRPr="007405BF">
        <w:t>Reimagining</w:t>
      </w:r>
      <w:proofErr w:type="spellEnd"/>
      <w:r w:rsidRPr="007405BF">
        <w:t xml:space="preserve"> </w:t>
      </w:r>
      <w:proofErr w:type="spellStart"/>
      <w:r w:rsidRPr="007405BF">
        <w:t>cooperation</w:t>
      </w:r>
      <w:proofErr w:type="spellEnd"/>
      <w:r w:rsidRPr="007405BF">
        <w:t xml:space="preserve"> in a </w:t>
      </w:r>
      <w:proofErr w:type="spellStart"/>
      <w:r w:rsidRPr="007405BF">
        <w:t>polarized</w:t>
      </w:r>
      <w:proofErr w:type="spellEnd"/>
      <w:r w:rsidRPr="007405BF">
        <w:t xml:space="preserve"> </w:t>
      </w:r>
      <w:proofErr w:type="spellStart"/>
      <w:r w:rsidRPr="007405BF">
        <w:t>world</w:t>
      </w:r>
      <w:proofErr w:type="spellEnd"/>
      <w:r w:rsidRPr="007405BF">
        <w:t xml:space="preserve"> (Prekonanie patovej situácie: Nová predstava spolupráce v polarizovanom svete),</w:t>
      </w:r>
    </w:p>
    <w:p w14:paraId="5F49880A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správu </w:t>
      </w:r>
      <w:proofErr w:type="spellStart"/>
      <w:r w:rsidRPr="007405BF">
        <w:t>medziagentúrnej</w:t>
      </w:r>
      <w:proofErr w:type="spellEnd"/>
      <w:r w:rsidRPr="007405BF">
        <w:t xml:space="preserve"> pracovnej skupiny OSN pre financovanie rozvoja z apríla 2024 s názvom </w:t>
      </w:r>
      <w:proofErr w:type="spellStart"/>
      <w:r w:rsidRPr="007405BF">
        <w:t>Financing</w:t>
      </w:r>
      <w:proofErr w:type="spellEnd"/>
      <w:r w:rsidRPr="007405BF">
        <w:t xml:space="preserve"> </w:t>
      </w:r>
      <w:proofErr w:type="spellStart"/>
      <w:r w:rsidRPr="007405BF">
        <w:t>for</w:t>
      </w:r>
      <w:proofErr w:type="spellEnd"/>
      <w:r w:rsidRPr="007405BF">
        <w:t xml:space="preserve"> </w:t>
      </w:r>
      <w:proofErr w:type="spellStart"/>
      <w:r w:rsidRPr="007405BF">
        <w:t>Sustainable</w:t>
      </w:r>
      <w:proofErr w:type="spellEnd"/>
      <w:r w:rsidRPr="007405BF">
        <w:t xml:space="preserve"> </w:t>
      </w:r>
      <w:proofErr w:type="spellStart"/>
      <w:r w:rsidRPr="007405BF">
        <w:t>Development</w:t>
      </w:r>
      <w:proofErr w:type="spellEnd"/>
      <w:r w:rsidRPr="007405BF">
        <w:t xml:space="preserve"> Report 2024: </w:t>
      </w:r>
      <w:proofErr w:type="spellStart"/>
      <w:r w:rsidRPr="007405BF">
        <w:t>Financing</w:t>
      </w:r>
      <w:proofErr w:type="spellEnd"/>
      <w:r w:rsidRPr="007405BF">
        <w:t xml:space="preserve"> </w:t>
      </w:r>
      <w:proofErr w:type="spellStart"/>
      <w:r w:rsidRPr="007405BF">
        <w:t>for</w:t>
      </w:r>
      <w:proofErr w:type="spellEnd"/>
      <w:r w:rsidRPr="007405BF">
        <w:t xml:space="preserve"> </w:t>
      </w:r>
      <w:proofErr w:type="spellStart"/>
      <w:r w:rsidRPr="007405BF">
        <w:t>Development</w:t>
      </w:r>
      <w:proofErr w:type="spellEnd"/>
      <w:r w:rsidRPr="007405BF">
        <w:t xml:space="preserve"> at a </w:t>
      </w:r>
      <w:proofErr w:type="spellStart"/>
      <w:r w:rsidRPr="007405BF">
        <w:t>Crossroads</w:t>
      </w:r>
      <w:proofErr w:type="spellEnd"/>
      <w:r w:rsidRPr="007405BF">
        <w:t xml:space="preserve"> (Správa o financovaní udržateľného rozvoja za rok 2024: financovanie rozvoja na rázcestí),</w:t>
      </w:r>
    </w:p>
    <w:p w14:paraId="22F4DD33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iniciatívu tajomníka Organizácie Spojených národov s názvom Podnet na splnenie cieľov udržateľného rozvoja v rámci Agendy 2030 z februára 2023,</w:t>
      </w:r>
    </w:p>
    <w:p w14:paraId="26D6A0C8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Bridgetownskú iniciatívu, ktorá sa začala 23. septembra 2022,</w:t>
      </w:r>
    </w:p>
    <w:p w14:paraId="12E2D56D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iniciatívu Svetovej zdravotníckej organizácie (WHO) „jedno zdravie“ a spoločný akčný plán „jedno zdravie“ (2022 – 2026) WHO, Organizácie OSN pre výživu a poľnohospodárstvo (FAO), Svetovej organizácie pre zdravie zvierat a UNEP,</w:t>
      </w:r>
    </w:p>
    <w:p w14:paraId="232275FD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správu WHO o pokroku globálneho akčného plánu pre zdravý život a blahobyt pre všetkých za rok 2024,</w:t>
      </w:r>
    </w:p>
    <w:p w14:paraId="7C153802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iniciatívu s názvom </w:t>
      </w:r>
      <w:proofErr w:type="spellStart"/>
      <w:r w:rsidRPr="007405BF">
        <w:t>Spotlight</w:t>
      </w:r>
      <w:proofErr w:type="spellEnd"/>
      <w:r w:rsidRPr="007405BF">
        <w:t xml:space="preserve"> zameranú na odstránenie násilia páchaného na ženách a dievčatách,</w:t>
      </w:r>
    </w:p>
    <w:p w14:paraId="5512A168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dobrovoľné usmernenia FAO na zabezpečenie udržateľného maloobjemového rybolovu v kontexte potravinovej bezpečnosti a odstraňovania chudoby,</w:t>
      </w:r>
    </w:p>
    <w:p w14:paraId="46C6F636" w14:textId="77777777" w:rsidR="009A74DE" w:rsidRPr="007405BF" w:rsidRDefault="009A74DE" w:rsidP="009A74DE">
      <w:pPr>
        <w:pStyle w:val="NormalHanging12a"/>
      </w:pPr>
      <w:r w:rsidRPr="007405BF">
        <w:lastRenderedPageBreak/>
        <w:t>–</w:t>
      </w:r>
      <w:r w:rsidRPr="007405BF">
        <w:tab/>
        <w:t>so zreteľom na samit o novom globálnom finančnom pakte, ktorý sa konal v júni 2023 v Paríži,</w:t>
      </w:r>
    </w:p>
    <w:p w14:paraId="59E050E1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samit o cieľoch udržateľného rozvoja v roku 2023, ktorý sa konal v septembri 2023 počas týždňa Valného zhromaždenia OSN na vysokej úrovni,</w:t>
      </w:r>
    </w:p>
    <w:p w14:paraId="0D8BAAB9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samit o budúcnosti, ktorý sa konal 22. a 23. septembra 2024 v New Yorku, jeho výsledok, Pakt pre budúcnosť, v ktorom sa zaväzuje k vykonávaniu 56 opatrení na urýchlenie a financovanie udržateľného rozvoja, a jeho dve prílohy, Globálny digitálny pakt a vyhlásenie o budúcich generáciách,</w:t>
      </w:r>
    </w:p>
    <w:p w14:paraId="42212CA9" w14:textId="72619FA3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štvrtú medzinárodnú konferenciu OSN o financovaní rozvoja, ktorá sa kona</w:t>
      </w:r>
      <w:r w:rsidR="000021AB" w:rsidRPr="007405BF">
        <w:t>la</w:t>
      </w:r>
      <w:r w:rsidRPr="007405BF">
        <w:t xml:space="preserve"> v španielskej Seville 30. júna až 3. júla 2025,</w:t>
      </w:r>
    </w:p>
    <w:p w14:paraId="0DBB24BE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správu Siete pre riešenia udržateľného rozvoja z januára 2025 s názvom Správa o udržateľnom rozvoji Európy za rok 2025: Priority cieľov udržateľného rozvoja pre nové vedenie EÚ,</w:t>
      </w:r>
    </w:p>
    <w:p w14:paraId="5F7D3C3A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 xml:space="preserve">so zreteľom na online databázu SDG </w:t>
      </w:r>
      <w:proofErr w:type="spellStart"/>
      <w:r w:rsidRPr="007405BF">
        <w:t>Acceleration</w:t>
      </w:r>
      <w:proofErr w:type="spellEnd"/>
      <w:r w:rsidRPr="007405BF">
        <w:t xml:space="preserve"> </w:t>
      </w:r>
      <w:proofErr w:type="spellStart"/>
      <w:r w:rsidRPr="007405BF">
        <w:t>Actions</w:t>
      </w:r>
      <w:proofErr w:type="spellEnd"/>
      <w:r w:rsidRPr="007405BF">
        <w:t xml:space="preserve"> (Opatrenia na urýchlenie cieľov udržateľného rozvoja),</w:t>
      </w:r>
    </w:p>
    <w:p w14:paraId="627C678B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existujúce vnútroštátne a regionálne iniciatívy, ktoré podporujú plnenie cieľov udržateľného rozvoja,</w:t>
      </w:r>
    </w:p>
    <w:p w14:paraId="599D1D9B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článok 55 rokovacieho poriadku,</w:t>
      </w:r>
    </w:p>
    <w:p w14:paraId="7B85A28A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spoločné rokovania Výboru pre rozvoj a Výboru pre životné prostredie, klímu a bezpečnosť potravín podľa článku 59 rokovacieho poriadku,</w:t>
      </w:r>
    </w:p>
    <w:p w14:paraId="50B9832A" w14:textId="77777777" w:rsidR="009A74DE" w:rsidRPr="007405BF" w:rsidRDefault="009A74DE" w:rsidP="009A74DE">
      <w:pPr>
        <w:pStyle w:val="NormalHanging12a"/>
      </w:pPr>
      <w:r w:rsidRPr="007405BF">
        <w:t>–</w:t>
      </w:r>
      <w:r w:rsidRPr="007405BF">
        <w:tab/>
        <w:t>so zreteľom na správu Výboru pre rozvoj a Výboru pre životné prostredie, klímu a bezpečnosť potravín (A10-0125/2025),</w:t>
      </w:r>
    </w:p>
    <w:p w14:paraId="77E9C5FC" w14:textId="77777777" w:rsidR="009A74DE" w:rsidRPr="007405BF" w:rsidRDefault="009A74DE" w:rsidP="009A74DE">
      <w:pPr>
        <w:pStyle w:val="NormalHanging12a"/>
      </w:pPr>
      <w:r w:rsidRPr="007405BF">
        <w:t>A.</w:t>
      </w:r>
      <w:r w:rsidRPr="007405BF">
        <w:tab/>
        <w:t>keďže Agenda 2030 a 17 integrovaných cieľov udržateľného rozvoja vrátane ich 169 cieľových hodnôt a 247 ukazovateľov predstavujú jediný celosvetovo spoločný a politicky dohodnutý rámec pre politiky založené na dôkazoch, aby bolo možné riešiť spoločné výzvy a dosiahnuť vyváženým a integrovaným spôsobom udržateľný rozvoj v jeho troch rozmeroch – hospodárskom, sociálnom a environmentálnom;</w:t>
      </w:r>
    </w:p>
    <w:p w14:paraId="5E5D4BAE" w14:textId="77777777" w:rsidR="009A74DE" w:rsidRPr="007405BF" w:rsidRDefault="009A74DE" w:rsidP="009A74DE">
      <w:pPr>
        <w:pStyle w:val="NormalHanging12a"/>
      </w:pPr>
      <w:r w:rsidRPr="007405BF">
        <w:t>B.</w:t>
      </w:r>
      <w:r w:rsidRPr="007405BF">
        <w:tab/>
        <w:t>keďže členské štáty OSN sa zaviazali k dosiahnutiu cieľov udržateľného rozvoja do roku 2030; keďže iba 17 % čiastkových cieľov udržateľného rozvoja je na dobrej ceste a takmer polovica vykazuje minimálny alebo mierny pokrok, zatiaľ čo pokrok pri viac ako tretine sa zastavil alebo sa dokonca znížil pod východiskovú úroveň z roku 2015; keďže dôležité kroky, ktoré sa už podnikli v kľúčových oblastiach, poukazujú na potrebu naliehavých opatrení na zvrátenie tohto znepokojujúceho trendu a mali by pôsobiť ako stimul na úplnú realizáciu cieľov udržateľného rozvoja;</w:t>
      </w:r>
    </w:p>
    <w:p w14:paraId="3C2D4B38" w14:textId="77777777" w:rsidR="009A74DE" w:rsidRPr="007405BF" w:rsidRDefault="009A74DE" w:rsidP="009A74DE">
      <w:pPr>
        <w:pStyle w:val="NormalHanging12a"/>
      </w:pPr>
      <w:r w:rsidRPr="007405BF">
        <w:t>C.</w:t>
      </w:r>
      <w:r w:rsidRPr="007405BF">
        <w:tab/>
        <w:t xml:space="preserve">keďže vykonávanie Agendy 2030 znamená, že hospodársky rozvoj ide ruka v ruke so sociálnou spravodlivosťou, dobrou správou vecí verejných a dodržiavaním ľudských práv; keďže dôsledky pandémie COVID-19, nové geopolitické prostredie, stupňujúce sa konflikty, geopolitické napätie, prekročenie planetárnych medzí, rastúca závislosť od surovín a kritických nerastov, negatívne účinky zmeny klímy a straty biodiverzity a viaceré krízy v rôznych oblastiach vážne ovplyvňujú pokrok pri dosahovaní cieľov </w:t>
      </w:r>
      <w:r w:rsidRPr="007405BF">
        <w:lastRenderedPageBreak/>
        <w:t>udržateľného rozvoja;</w:t>
      </w:r>
    </w:p>
    <w:p w14:paraId="30AB8A99" w14:textId="77777777" w:rsidR="009A74DE" w:rsidRPr="007405BF" w:rsidRDefault="009A74DE" w:rsidP="009A74DE">
      <w:pPr>
        <w:pStyle w:val="NormalHanging12a"/>
      </w:pPr>
      <w:r w:rsidRPr="007405BF">
        <w:t>D.</w:t>
      </w:r>
      <w:r w:rsidRPr="007405BF">
        <w:tab/>
        <w:t>keďže počet ďalších ľudí, ktorí žijú v chudobe v najchudobnejších krajinách sveta, dosiahne do roku 2030 podľa odhadov 175 miliónov, vrátane 89 miliónov žien a dievčat</w:t>
      </w:r>
      <w:r w:rsidRPr="007405BF">
        <w:rPr>
          <w:rStyle w:val="FootnoteReference"/>
        </w:rPr>
        <w:footnoteReference w:id="16"/>
      </w:r>
      <w:r w:rsidRPr="007405BF">
        <w:t>; keďže osoby so zdravotným postihnutím sú zraniteľnejšie voči chudobe v dôsledku obmedzených možností zamestnania a vzdelávania, nižších miezd a vyšších životných nákladov; keďže sú naliehavo potrebné ďalšie kolektívne opatrenia, aby sme mohli reagovať na chudobu;</w:t>
      </w:r>
    </w:p>
    <w:p w14:paraId="3FF0CE99" w14:textId="77777777" w:rsidR="009A74DE" w:rsidRPr="007405BF" w:rsidRDefault="009A74DE" w:rsidP="009A74DE">
      <w:pPr>
        <w:pStyle w:val="NormalHanging12a"/>
      </w:pPr>
      <w:r w:rsidRPr="007405BF">
        <w:t>E.</w:t>
      </w:r>
      <w:r w:rsidRPr="007405BF">
        <w:tab/>
        <w:t>keďže ciele udržateľného rozvoja, ktoré sú univerzálne a nedeliteľné, sa vzťahujú na všetkých aktérov vrátane občianskej spoločnosti a sociálnych partnerov, ako aj na verejný aj súkromný sektor; keďže tieto subjekty by mali byť systematicky zapájané do navrhovania a vykonávania politík súvisiacich s cieľmi udržateľného rozvoja; keďže záväzok súkromného sektora plniť ciele udržateľného rozvoja ponúka možnosť zvýšiť rozsah rozvojových opatrení a ich udržateľnosť vytváraním pracovných miest, stimulovaním hospodárskeho rastu a odstraňovaním chudoby;</w:t>
      </w:r>
    </w:p>
    <w:p w14:paraId="14329435" w14:textId="77777777" w:rsidR="009A74DE" w:rsidRPr="007405BF" w:rsidRDefault="009A74DE" w:rsidP="009A74DE">
      <w:pPr>
        <w:pStyle w:val="NormalHanging12a"/>
      </w:pPr>
      <w:r w:rsidRPr="007405BF">
        <w:t>F.</w:t>
      </w:r>
      <w:r w:rsidRPr="007405BF">
        <w:tab/>
        <w:t>keďže EÚ zdôraznila svoj jednoznačný záväzok plniť Agendu 2030 a jej ciele udržateľného rozvoja; keďže pokrok pri dosahovaní čiastkových cieľov udržateľného rozvoja je v jednotlivých európskych krajinách nerovnomerný a pri mnohých rozmeroch udržateľného rozvoja v poslednom desaťročí nenastal žiadny významný pokrok, pričom zvyšujúca sa miera chudoby a rastúca úroveň nerovnosti medzi krajinami a v rámci nich predstavujú hrozbu pre udržateľný rozvoj; keďže z najnovšej správy o monitorovaní pokroku 8. environmentálneho akčného programu vyplýva, že v prípade väčšiny ukazovateľov sa EÚ nedarí plniť čiastkové ciele</w:t>
      </w:r>
      <w:r w:rsidRPr="007405BF">
        <w:rPr>
          <w:rStyle w:val="FootnoteReference"/>
        </w:rPr>
        <w:footnoteReference w:id="17"/>
      </w:r>
      <w:r w:rsidRPr="007405BF">
        <w:t>; keďže Komisia uznala, že na úrovni EÚ je potrebný väčší pokrok v súvislosti s mnohými cieľmi udržateľného rozvoja a že urýchlenie plnenia cieľov udržateľného rozvoja je naliehavejšie ako kedykoľvek predtým s osobitným zameraním na zraniteľné osoby;</w:t>
      </w:r>
    </w:p>
    <w:p w14:paraId="736C79CF" w14:textId="77777777" w:rsidR="009A74DE" w:rsidRPr="007405BF" w:rsidRDefault="009A74DE" w:rsidP="009A74DE">
      <w:pPr>
        <w:pStyle w:val="NormalHanging12a"/>
      </w:pPr>
      <w:r w:rsidRPr="007405BF">
        <w:t>G.</w:t>
      </w:r>
      <w:r w:rsidRPr="007405BF">
        <w:tab/>
        <w:t>keďže Komisia zatiaľ nevypracovala zastrešujúcu stratégiu vykonávania Agendy 2030 na úrovni EÚ ani plán financovania cieľov udržateľného rozvoja; keďže Komisia sa zaviazala, že k plneniu cieľov udržateľného rozvoja zaujme „nadrezortný“ prístup a jej pracovný program by mal podporovať realizáciu Agendy 2030; keďže EÚ by mala ísť príkladom pri zabezpečovaní prosperity pre súčasné a budúce generácie na celom svete;</w:t>
      </w:r>
    </w:p>
    <w:p w14:paraId="238A021F" w14:textId="77777777" w:rsidR="009A74DE" w:rsidRPr="007405BF" w:rsidRDefault="009A74DE" w:rsidP="009A74DE">
      <w:pPr>
        <w:pStyle w:val="NormalHanging12a"/>
      </w:pPr>
      <w:r w:rsidRPr="007405BF">
        <w:t>H.</w:t>
      </w:r>
      <w:r w:rsidRPr="007405BF">
        <w:tab/>
        <w:t xml:space="preserve">keďže politické fórum na vysokej úrovni v roku 2025 bude zvolané od 14. do 23. júla 2025 pod záštitou Hospodárskej a sociálnej rady; keďže politické fórum na vysokej úrovni v roku 2025 bude zamerané na presadzovanie udržateľných, inkluzívnych riešení pre Agendu 2030 a jej ciele udržateľného rozvoja, ktoré sú vedecky podložené a založené na dôkazoch, pričom ich cieľom je, aby sa na nikoho nezabudlo; keďže sa na ňom budú do hĺbky skúmať ciele udržateľného rozvoja č. 3 (Zabezpečiť zdravý život a podporovať blahobyt pre všetkých v každom veku), č. 5 (Dosiahnuť rodovú rovnosť a posilniť postavenie všetkých žien a dievčat), č. 8 (Podporovať stabilný, inkluzívny a udržateľný hospodársky rast, plnú a produktívnu zamestnanosť a dôstojnú prácu pre všetkých), č. 14 (Zachovať a udržateľne využívať oceány, moria a morské zdroje) a č. </w:t>
      </w:r>
      <w:r w:rsidRPr="007405BF">
        <w:lastRenderedPageBreak/>
        <w:t>17 (Oživiť globálne partnerstvo pre udržateľný rozvoj);</w:t>
      </w:r>
    </w:p>
    <w:p w14:paraId="008025EC" w14:textId="77777777" w:rsidR="009A74DE" w:rsidRPr="007405BF" w:rsidRDefault="009A74DE" w:rsidP="009A74DE">
      <w:pPr>
        <w:pStyle w:val="NormalHanging12a"/>
      </w:pPr>
      <w:r w:rsidRPr="007405BF">
        <w:t>I.</w:t>
      </w:r>
      <w:r w:rsidRPr="007405BF">
        <w:tab/>
        <w:t>keďže zdravie je nenahraditeľným základom blahobytu ľudí; keďže zdravie je stav úplnej fyzickej, duševnej a sociálnej pohody, a nie len neprítomnosť choroby alebo poruchy</w:t>
      </w:r>
      <w:r w:rsidRPr="007405BF">
        <w:rPr>
          <w:rStyle w:val="FootnoteReference"/>
        </w:rPr>
        <w:footnoteReference w:id="18"/>
      </w:r>
      <w:r w:rsidRPr="007405BF">
        <w:t>; keďže len samotná pandémia COVID-19 zvrátila pokrok dosiahnutý za desať rokov v prípade celosvetovej úrovne strednej dĺžky života</w:t>
      </w:r>
      <w:r w:rsidRPr="007405BF">
        <w:rPr>
          <w:rStyle w:val="FootnoteReference"/>
        </w:rPr>
        <w:footnoteReference w:id="19"/>
      </w:r>
      <w:r w:rsidRPr="007405BF">
        <w:t>; keďže neprenosné ochorenia vrátane kardiovaskulárnych ochorení, rakoviny, cukrovky, demencie a chronických ochorení dýchacích ciest sú hlavnými príčinami úmrtí na svete; keďže obavy vyvoláva aj bezpečnosť cestnej premávky;</w:t>
      </w:r>
    </w:p>
    <w:p w14:paraId="4F3B8D39" w14:textId="77777777" w:rsidR="009A74DE" w:rsidRPr="007405BF" w:rsidRDefault="009A74DE" w:rsidP="009A74DE">
      <w:pPr>
        <w:pStyle w:val="NormalHanging12a"/>
      </w:pPr>
      <w:r w:rsidRPr="007405BF">
        <w:t>J.</w:t>
      </w:r>
      <w:r w:rsidRPr="007405BF">
        <w:tab/>
        <w:t>keďže znečistenie ovzdušia predstavuje hlavný faktor v prípade neprenosných ochorení a je zodpovedné za takmer 7 miliónov úmrtí na svete, pričom k viac ako 9 z 10 úmrtí dochádza v krajinách s nižšími a strednými príjmami; keďže na úrovni EÚ je znečistenie ovzdušia napriek dosiahnutému pokroku naďalej najväčším environmentálnym zdravotným rizikom, ktoré každoročne spôsobuje státisíce predčasných úmrtí;</w:t>
      </w:r>
    </w:p>
    <w:p w14:paraId="3AA5B048" w14:textId="77777777" w:rsidR="009A74DE" w:rsidRPr="007405BF" w:rsidRDefault="009A74DE" w:rsidP="009A74DE">
      <w:pPr>
        <w:pStyle w:val="NormalHanging12a"/>
      </w:pPr>
      <w:r w:rsidRPr="007405BF">
        <w:t>K.</w:t>
      </w:r>
      <w:r w:rsidRPr="007405BF">
        <w:tab/>
        <w:t>keďže rodová rovnosť má zásadný význam pre spravodlivý, inkluzívny a udržateľný rozvoj; keďže napriek určitému pokroku pretrvávajú výrazné nerovnosti; keďže posilnenie práv žien, posilnenie postavenia žien a dievčat, spochybnenie predpojatých sociálnych noriem, odstránenie škodlivých praktík a boj proti diskriminácii sú potrebné na podporu cieľa udržateľného rozvoja č. 5;</w:t>
      </w:r>
    </w:p>
    <w:p w14:paraId="016880AB" w14:textId="77777777" w:rsidR="009A74DE" w:rsidRPr="007405BF" w:rsidRDefault="009A74DE" w:rsidP="009A74DE">
      <w:pPr>
        <w:pStyle w:val="NormalHanging12a"/>
      </w:pPr>
      <w:r w:rsidRPr="007405BF">
        <w:t>L.</w:t>
      </w:r>
      <w:r w:rsidRPr="007405BF">
        <w:tab/>
        <w:t>keďže ochrana pracovných práv slabne a príjmová nerovnosť sa zvyšuje; keďže celosvetový nedostatok pracovných miest v roku 2024 dosiahol 402 miliónov, zatiaľ čo extrémne formy chudoby pracujúcich postihujú 240 miliónov pracovníkov na celom svete</w:t>
      </w:r>
      <w:r w:rsidRPr="007405BF">
        <w:rPr>
          <w:rStyle w:val="FootnoteReference"/>
        </w:rPr>
        <w:footnoteReference w:id="20"/>
      </w:r>
      <w:r w:rsidRPr="007405BF">
        <w:t>; keďže miera nezamestnanosti je vyššia v prípade žien a mladých ľudí; keďže viac ako jeden z piatich mladých ľudí nie je zamestnaný, ani nie je v procese vzdelávania alebo odbornej prípravy</w:t>
      </w:r>
      <w:r w:rsidRPr="007405BF">
        <w:rPr>
          <w:rStyle w:val="FootnoteReference"/>
        </w:rPr>
        <w:footnoteReference w:id="21"/>
      </w:r>
      <w:r w:rsidRPr="007405BF">
        <w:t>;</w:t>
      </w:r>
    </w:p>
    <w:p w14:paraId="211CD0AD" w14:textId="77777777" w:rsidR="009A74DE" w:rsidRPr="007405BF" w:rsidRDefault="009A74DE" w:rsidP="009A74DE">
      <w:pPr>
        <w:pStyle w:val="NormalHanging12a"/>
      </w:pPr>
      <w:r w:rsidRPr="007405BF">
        <w:t>M.</w:t>
      </w:r>
      <w:r w:rsidRPr="007405BF">
        <w:tab/>
        <w:t>keďže oceán pokrýva viac ako 70 % povrchu našej planéty a predstavuje jej najväčší ekosystém; keďže oceán zohráva kľúčovú úlohu ako regulátor klímy, umožňuje hospodársku činnosť a poskytuje živobytie viac ako 3 miliardám ľudí; keďže oceán je najväčším spojencom na svete v boji proti zmene klímy, pretože produkuje 50 % svetového kyslíka, absorbuje 25 % všetkých emisií oxidu uhličitého a zachytáva 90 % prebytočného tepla, ktoré tieto emisie vytvárajú, no jeho absorpčná kapacita sa znižuje; keďže 40 % oceánov je výrazne postihnutých znečistením, vyčerpaním rybolovných zdrojov, stratou pobrežných biotopov a inými ľudskými činnosťami; keďže generálny tajomník OSN vyhlásil na konferencii OSN o oceánoch v roku 2022 „núdzový stav oceánov“; keďže inkluzívna správa oceánov by okrem iného mala byť založená na ľudských právach a sociálne spravodlivá a mala by posilňovať rodovú rovnosť;</w:t>
      </w:r>
    </w:p>
    <w:p w14:paraId="697E4B4C" w14:textId="77777777" w:rsidR="009A74DE" w:rsidRPr="007405BF" w:rsidRDefault="009A74DE" w:rsidP="009A74DE">
      <w:pPr>
        <w:pStyle w:val="NormalHanging12a"/>
      </w:pPr>
      <w:r w:rsidRPr="007405BF">
        <w:t>N.</w:t>
      </w:r>
      <w:r w:rsidRPr="007405BF">
        <w:tab/>
        <w:t xml:space="preserve">keďže ročná medzera v investíciách potrebných na dosiahnutie cieľov udržateľného rozvoja v súčasnosti predstavuje 4 bilióny USD; keďže toky priamych zahraničných </w:t>
      </w:r>
      <w:r w:rsidRPr="007405BF">
        <w:lastRenderedPageBreak/>
        <w:t xml:space="preserve">investícií do rozvojových krajín sa znížili, zatiaľ čo zisky z </w:t>
      </w:r>
      <w:proofErr w:type="spellStart"/>
      <w:r w:rsidRPr="007405BF">
        <w:t>remitencií</w:t>
      </w:r>
      <w:proofErr w:type="spellEnd"/>
      <w:r w:rsidRPr="007405BF">
        <w:t xml:space="preserve"> a oficiálnej rozvojovej pomoci (ODA) boli mierne</w:t>
      </w:r>
      <w:r w:rsidRPr="007405BF">
        <w:rPr>
          <w:rStyle w:val="FootnoteReference"/>
        </w:rPr>
        <w:footnoteReference w:id="22"/>
      </w:r>
      <w:r w:rsidRPr="007405BF">
        <w:t>;</w:t>
      </w:r>
    </w:p>
    <w:p w14:paraId="2D1B8EC5" w14:textId="77777777" w:rsidR="009A74DE" w:rsidRPr="007405BF" w:rsidRDefault="009A74DE" w:rsidP="009A74DE">
      <w:pPr>
        <w:pStyle w:val="NormalHanging12a"/>
      </w:pPr>
      <w:r w:rsidRPr="007405BF">
        <w:t>O.</w:t>
      </w:r>
      <w:r w:rsidRPr="007405BF">
        <w:tab/>
        <w:t xml:space="preserve">keďže nedostatok financovania je významnou prekážkou pri dosahovaní výsledkov v oblasti rodovej rovnosti; keďže rodová rovnosť má zásadný význam pre plnenie sľubov v oblasti udržateľnosti, prosperity, sociálnej spravodlivosti, mieru a ľudského pokroku; keďže zmysluplné a trvalé finančné záväzky a posilnenie rozpočtových procesov majú zásadný význam pre podporu vykonávania právnych predpisov, politík a rodovo </w:t>
      </w:r>
      <w:proofErr w:type="spellStart"/>
      <w:r w:rsidRPr="007405BF">
        <w:t>responzívnych</w:t>
      </w:r>
      <w:proofErr w:type="spellEnd"/>
      <w:r w:rsidRPr="007405BF">
        <w:t xml:space="preserve"> služieb s cieľom presadzovať rodovú rovnosť vo všetkých čiastkových cieľoch v rámci udržateľného rozvoja 5</w:t>
      </w:r>
      <w:r w:rsidRPr="007405BF">
        <w:rPr>
          <w:rStyle w:val="FootnoteReference"/>
        </w:rPr>
        <w:footnoteReference w:id="23"/>
      </w:r>
      <w:r w:rsidRPr="007405BF">
        <w:t>;</w:t>
      </w:r>
    </w:p>
    <w:p w14:paraId="1540E9CB" w14:textId="77777777" w:rsidR="009A74DE" w:rsidRPr="007405BF" w:rsidRDefault="009A74DE" w:rsidP="009A74DE">
      <w:pPr>
        <w:pStyle w:val="Normal6a"/>
        <w:ind w:left="567" w:hanging="567"/>
      </w:pPr>
      <w:r w:rsidRPr="007405BF">
        <w:t>P.</w:t>
      </w:r>
      <w:r w:rsidRPr="007405BF">
        <w:tab/>
        <w:t>keďže po desaťročí rýchlej akumulácie dlhu sú úrovne dlhu krajín s nízkymi, strednými a vysokými príjmami naďalej na bezprecedentne vysokej úrovni, čo obmedzuje ich schopnosť investovať do dosahovania cieľov udržateľného rozvoja a účinného riešenia výziev v oblasti klímy; keďže približne 60 % krajín s nízkymi príjmami je vystavených vysokému riziku dlhovej tiesne alebo sa v nej už nachádza</w:t>
      </w:r>
      <w:r w:rsidRPr="007405BF">
        <w:rPr>
          <w:rStyle w:val="FootnoteReference"/>
        </w:rPr>
        <w:footnoteReference w:id="24"/>
      </w:r>
      <w:r w:rsidRPr="007405BF">
        <w:t>; keďže existujúci fiškálny priestor vo vysoko zadlžených rozvojových krajinách sa ešte viac zmenšuje v dôsledku vonkajších otrasov, ako sú prírodné katastrofy, rôzne aspekty riadenia dlhu, vyššie náklady na prijaté úvery a pôžičky a absencia priaznivého medzinárodného prostredia pre mobilizáciu domácich zdrojov;</w:t>
      </w:r>
    </w:p>
    <w:p w14:paraId="7655DC7F" w14:textId="77777777" w:rsidR="009A74DE" w:rsidRPr="007405BF" w:rsidRDefault="009A74DE" w:rsidP="009A74DE">
      <w:pPr>
        <w:pStyle w:val="Normal6a"/>
        <w:ind w:left="567" w:hanging="567"/>
      </w:pPr>
      <w:r w:rsidRPr="007405BF">
        <w:t>Q.</w:t>
      </w:r>
      <w:r w:rsidRPr="007405BF">
        <w:tab/>
        <w:t>keďže nezákonné finančné toky, narúšanie základu dane, presun ziskov a korupcia viedli ku globálnemu poklesu príjmov a predstavujú ďalšiu významnú prekážku udržateľného rozvoja; keďže na riešenie týchto výziev je potrebná ďalšia medzinárodná daňová spolupráca a pravidlá;</w:t>
      </w:r>
    </w:p>
    <w:p w14:paraId="56F8E67A" w14:textId="77777777" w:rsidR="009A74DE" w:rsidRPr="007405BF" w:rsidRDefault="009A74DE" w:rsidP="009A74DE">
      <w:pPr>
        <w:pStyle w:val="Normal6a"/>
        <w:ind w:left="567" w:hanging="567"/>
      </w:pPr>
      <w:r w:rsidRPr="007405BF">
        <w:t>R.</w:t>
      </w:r>
      <w:r w:rsidRPr="007405BF">
        <w:tab/>
        <w:t xml:space="preserve">keďže EÚ a jej členské štáty sú najväčším darcom pre rozvojové krajiny a poskytujú približne 42 % celkovej oficiálnej rozvojovej pomoci; keďže EÚ si stanovila cieľ kolektívne poskytovať oficiálnu rozvojovú pomoc vo výške 0,7 % svojho hrubého národného dôchodku (HND); keďže kolektívna ODA EÚ v roku 2023 predstavovala 0,57 % HND, pričom len štyri členské štáty splnili dohodnutý cieľ a niekoľko ďalších členských štátov vykonalo doteraz najväčšie škrty svojich prostriedkov na ODA; keďže v záujme dosiahnutia dohodnutého cieľa by rozpočet EÚ na ODA mal v nasledujúcom viacročnom finančnom rámci predstavovať odhadom minimálne 200 miliárd EUR; keďže stratégia </w:t>
      </w:r>
      <w:proofErr w:type="spellStart"/>
      <w:r w:rsidRPr="007405BF">
        <w:t>Global</w:t>
      </w:r>
      <w:proofErr w:type="spellEnd"/>
      <w:r w:rsidRPr="007405BF">
        <w:t xml:space="preserve"> </w:t>
      </w:r>
      <w:proofErr w:type="spellStart"/>
      <w:r w:rsidRPr="007405BF">
        <w:t>Gateway</w:t>
      </w:r>
      <w:proofErr w:type="spellEnd"/>
      <w:r w:rsidRPr="007405BF">
        <w:t xml:space="preserve"> je strategický nástroj a má potenciál umožniť napredovanie celého radu vzájomne prepojených cieľov udržateľného rozvoja, najmä prostredníctvom medzinárodných partnerstiev a investícií do dopravy, energetiky, digitálnej infraštruktúry, zdravotníctva a vzdelávania;</w:t>
      </w:r>
    </w:p>
    <w:p w14:paraId="25AEB75B" w14:textId="77777777" w:rsidR="009A74DE" w:rsidRPr="007405BF" w:rsidRDefault="009A74DE" w:rsidP="009A74DE">
      <w:pPr>
        <w:pStyle w:val="Normal6a"/>
        <w:ind w:left="567" w:hanging="567"/>
      </w:pPr>
      <w:r w:rsidRPr="007405BF">
        <w:t>S.</w:t>
      </w:r>
      <w:r w:rsidRPr="007405BF">
        <w:tab/>
        <w:t>keďže politický záväzok EÚ týkajúci sa súdržnosti politík v záujme rozvoja bol opätovne potvrdený v novom Európskom konsenze o rozvoji z roku 2017, v ktorom bola súdržnosť politík v záujme rozvoja označená za zásadný prvok stratégie EÚ na dosiahnutie cieľov udržateľného rozvoja a významný príspevok k širšiemu cieľu súdržnosti politík v záujme udržateľného rozvoja (PCSD); keďže PCSD je prístup, ktorý integruje hospodársky, sociálny a environmentálny rozmer udržateľného rozvoja vo všetkých fázach tvorby domácej a medzinárodnej politiky;</w:t>
      </w:r>
    </w:p>
    <w:p w14:paraId="3ABCDA27" w14:textId="77777777" w:rsidR="009A74DE" w:rsidRPr="007405BF" w:rsidRDefault="009A74DE" w:rsidP="009A74DE">
      <w:pPr>
        <w:pStyle w:val="Normal6a"/>
        <w:ind w:left="567" w:hanging="567"/>
      </w:pPr>
      <w:r w:rsidRPr="007405BF">
        <w:t>T.</w:t>
      </w:r>
      <w:r w:rsidRPr="007405BF">
        <w:tab/>
        <w:t xml:space="preserve">keďže nová vláda USA prijala niekoľko hlboko znepokojujúcich a škodlivých </w:t>
      </w:r>
      <w:r w:rsidRPr="007405BF">
        <w:lastRenderedPageBreak/>
        <w:t>rozhodnutí v oblasti medzinárodnej rozvojovej a humanitárnej pomoci, a to najmä pozastavenie 83 % financovania programov Agentúry USA pre medzinárodný rozvoj (USAID); keďže sa odhaduje, že tým sú dotknuté zmluvy o zahraničnej pomoci v hodnote 54 miliárd USD; keďže pozastavenie financovania USAID a škrty globálnej pomoci, ktoré urobilo niekoľko členských štátov, budú mať dlhodobé dôsledky pre svetový rozvojový program a dosahovanie cieľov udržateľného rozvoja;</w:t>
      </w:r>
    </w:p>
    <w:p w14:paraId="7A09D791" w14:textId="77777777" w:rsidR="009A74DE" w:rsidRPr="007405BF" w:rsidRDefault="009A74DE" w:rsidP="009A74DE">
      <w:pPr>
        <w:pStyle w:val="Normal12a24b"/>
      </w:pPr>
      <w:r w:rsidRPr="007405BF">
        <w:rPr>
          <w:rStyle w:val="BoldItalic"/>
        </w:rPr>
        <w:t>Súčasný stav</w:t>
      </w:r>
    </w:p>
    <w:p w14:paraId="669FC7DD" w14:textId="77777777" w:rsidR="009A74DE" w:rsidRPr="007405BF" w:rsidRDefault="009A74DE" w:rsidP="009A74DE">
      <w:pPr>
        <w:pStyle w:val="NormalHanging12a"/>
      </w:pPr>
      <w:r w:rsidRPr="007405BF">
        <w:t>1.</w:t>
      </w:r>
      <w:r w:rsidRPr="007405BF">
        <w:tab/>
        <w:t>opätovne potvrdzuje svoje pevné a neochvejné odhodlanie zabezpečiť úplné a rýchle vykonávanie a plnenie všetkých cieľov udržateľného rozvoja, ich čiastkových cieľov a Agendy 2030 ako celok, najmä vzhľadom na zhoršujúce sa geopolitické, sociálne, hospodárske a environmentálne prostredie; opätovne potvrdzuje svoje pevné odhodlanie presadzovať Pakt pre budúcnosť, ktorý je kľúčovým krokom k oživeniu OSN a dosiahnutiu cieľov udržateľného rozvoja;</w:t>
      </w:r>
    </w:p>
    <w:p w14:paraId="1AC36299" w14:textId="77777777" w:rsidR="009A74DE" w:rsidRPr="007405BF" w:rsidRDefault="009A74DE" w:rsidP="009A74DE">
      <w:pPr>
        <w:pStyle w:val="NormalHanging12a"/>
      </w:pPr>
      <w:r w:rsidRPr="007405BF">
        <w:t>2.</w:t>
      </w:r>
      <w:r w:rsidRPr="007405BF">
        <w:tab/>
        <w:t>vyjadruje poľutovanie nad tým, že globálne spoločenstvo výrazne zaostáva, pokiaľ ide o realizáciu Agendy 2030 a dosiahnutie čiastkových cieľov udržateľného rozvoja; uznáva vzájomnú prepojenosť a závislosť 17 cieľov udržateľného rozvoja a uznáva, že plnenie Agendy do roku 2030 aj neskôr si bude vyžadovať rozsiahle a urýchlené opatrenia v rámci všetkých cieľov udržateľného rozvoja; zdôrazňuje, že ničivé účinky pandémie COVID-19, stupňujúce sa konflikty, geopolitické napätie, sociálne, zdravotné a humanitárne núdzové situácie a zrýchľujúce sa negatívne účinky zmeny klímy predstavujú významné prekážky pri dosahovaní čiastkových cieľov udržateľného rozvoja a že na pokrytie skutočných potrieb je potrebné väčšie úsilie všetkých aktérov;</w:t>
      </w:r>
    </w:p>
    <w:p w14:paraId="54AA3DFB" w14:textId="77777777" w:rsidR="009A74DE" w:rsidRPr="007405BF" w:rsidRDefault="009A74DE" w:rsidP="009A74DE">
      <w:pPr>
        <w:pStyle w:val="NormalHanging12a"/>
      </w:pPr>
      <w:r w:rsidRPr="007405BF">
        <w:t>3.</w:t>
      </w:r>
      <w:r w:rsidRPr="007405BF">
        <w:tab/>
        <w:t>uznáva, že oneskorenie pri dosahovaní cieľov udržateľného rozvoja zhoršujú výrazné rozdiely v pokroku medzi rôznymi skupinami krajín, najmä v najchudobnejších a najzraniteľnejších krajinách a regiónoch; zdôrazňuje, že súčasný nerovnomerný pokrok sa zhoršuje v dôsledku pozastavenia financovania USAID a škrtov členských štátov EÚ v rozpočtoch na globálnu pomoc a iných krajín OECD; zdôrazňuje, že je potrebné naďalej klásť silný dôraz na rozvojovú spoluprácu, aby sa svetu začalo dariť dosahovať ciele udržateľného rozvoja;</w:t>
      </w:r>
    </w:p>
    <w:p w14:paraId="22189B14" w14:textId="77777777" w:rsidR="009A74DE" w:rsidRPr="007405BF" w:rsidRDefault="009A74DE" w:rsidP="009A74DE">
      <w:pPr>
        <w:pStyle w:val="NormalHanging12a"/>
      </w:pPr>
      <w:r w:rsidRPr="007405BF">
        <w:t>4.</w:t>
      </w:r>
      <w:r w:rsidRPr="007405BF">
        <w:tab/>
        <w:t>zdôrazňuje, že príslušné politiky na dosiahnutie cieľov udržateľného rozvoja v krajinách s nízkymi a strednými príjmami sú do veľkej miery obmedzené vysokými úrovňami dlhu a vysokým bremenom dlhovej služby; poukazuje tiež na obmedzenia globálnej finančnej architektúry a nedostatočnej medzinárodnej podpory; zdôrazňuje, že tieto krajiny naliehavo potrebujú viac finančných zdrojov a väčší fiškálny priestor na uľahčenie oveľa väčších investícií do cieľov udržateľného rozvoja; zdôrazňuje potrebu globálnej spolupráce na reforme globálnej finančnej štruktúry, najmä vzhľadom na 4. Medzinárodnú konferenciu o financovaní rozvoja, ktorá sa konala od 30. júna do 3. júla 2025 v Seville;</w:t>
      </w:r>
    </w:p>
    <w:p w14:paraId="25022064" w14:textId="77777777" w:rsidR="009A74DE" w:rsidRPr="007405BF" w:rsidRDefault="009A74DE" w:rsidP="009A74DE">
      <w:pPr>
        <w:pStyle w:val="NormalHanging12a"/>
      </w:pPr>
      <w:r w:rsidRPr="007405BF">
        <w:t>5.</w:t>
      </w:r>
      <w:r w:rsidRPr="007405BF">
        <w:tab/>
        <w:t xml:space="preserve">zdôrazňuje naliehavú potrebu medzinárodnej spolupráce a rozhodných transformačných opatrení, aby naše spoločnosti a hospodárstva pevne napredovali na ceste k dosiahnutiu cieľov udržateľného rozvoja a riešeniu trojitej planetárnej krízy týkajúcej sa zmeny klímy, straty biodiverzity a znečistenia; zdôrazňuje, že ciele udržateľného rozvoja by sa mali dosiahnuť spravodlivým spôsobom, pričom treba rešpektovať planetárne medze; zdôrazňuje, že sociálna udržateľnosť vrátane znižovania globálnych nerovností, zabezpečenia prístupu k základným službám a podpory sociálneho začlenenia by sa </w:t>
      </w:r>
      <w:r w:rsidRPr="007405BF">
        <w:lastRenderedPageBreak/>
        <w:t>mala začleniť do všetkých snáh o plnenie cieľov udržateľného rozvoja;</w:t>
      </w:r>
    </w:p>
    <w:p w14:paraId="5DA152CD" w14:textId="77777777" w:rsidR="009A74DE" w:rsidRPr="007405BF" w:rsidRDefault="009A74DE" w:rsidP="009A74DE">
      <w:pPr>
        <w:pStyle w:val="NormalHanging12a"/>
      </w:pPr>
      <w:r w:rsidRPr="007405BF">
        <w:t>6.</w:t>
      </w:r>
      <w:r w:rsidRPr="007405BF">
        <w:tab/>
        <w:t>víta ako prvý krok najnovšiu verziu Bridgetownskej iniciatívy, pokiaľ ide o opatrenia v oblasti klímy, ktorá vyzýva na mobilizáciu ďalších 500 miliárd USD ročne na zmiernenie zmeny klímy a adaptáciu na ňu v rozvojových krajinách; pripomína však, že je to ešte stále menej, ako je potrebné; preto naliehavo vyzýva EÚ a jej členské štáty, aby sa usilovali o poskytnutie ďalších 1,3 bilióna USD ročne na zmiernenie zmeny klímy a adaptáciu na ňu, ako aj na straty a škody, a to prostredníctvom verejných zvýhodnených nástrojov a nástrojov, ktoré nevytvárajú dlh, v súlade s plánom Baku – </w:t>
      </w:r>
      <w:proofErr w:type="spellStart"/>
      <w:r w:rsidRPr="007405BF">
        <w:t>Belém</w:t>
      </w:r>
      <w:proofErr w:type="spellEnd"/>
      <w:r w:rsidRPr="007405BF">
        <w:t xml:space="preserve"> („Baku to </w:t>
      </w:r>
      <w:proofErr w:type="spellStart"/>
      <w:r w:rsidRPr="007405BF">
        <w:t>Belem</w:t>
      </w:r>
      <w:proofErr w:type="spellEnd"/>
      <w:r w:rsidRPr="007405BF">
        <w:t xml:space="preserve"> </w:t>
      </w:r>
      <w:proofErr w:type="spellStart"/>
      <w:r w:rsidRPr="007405BF">
        <w:t>Roadmap</w:t>
      </w:r>
      <w:proofErr w:type="spellEnd"/>
      <w:r w:rsidRPr="007405BF">
        <w:t>“) dohodnutým na konferencii COP 29;</w:t>
      </w:r>
    </w:p>
    <w:p w14:paraId="10F25E57" w14:textId="77777777" w:rsidR="009A74DE" w:rsidRPr="007405BF" w:rsidRDefault="009A74DE" w:rsidP="009A74DE">
      <w:pPr>
        <w:pStyle w:val="NormalHanging12a"/>
      </w:pPr>
      <w:r w:rsidRPr="007405BF">
        <w:t>7.</w:t>
      </w:r>
      <w:r w:rsidRPr="007405BF">
        <w:tab/>
        <w:t>opakuje, že medzinárodná spolupráca je základnou podmienkou, aby svet dosiahol pokrok v plnení cieľov udržateľného rozvoja do roku 2030 a neskôr, a že takáto spolupráca by sa mala prednostne zamerať na posilňovanie odolnosti, stability a autonómie partnerských krajín, najmä v Afrike, podporovaním príležitostí na hospodársky a ľudský rozvoj a preorientovaním sa na kľúčové priority, ako sú výživa, zdravotná starostlivosť a vzdelávanie; zdôrazňuje, že napriek ťažkostiam, ktoré vyplývajú zo súčasnej geopolitickej situácie, by sa mala venovať osobitná pozornosť regiónom a komunitám, ktoré najviac zaostávajú, aby sa zabezpečilo, že sa na nikoho nezabudne; varuje, že dôsledky nečinnosti alebo ďalšieho oneskorenia by v prvom rade znášali najzraniteľnejšie osoby, ale nepriaznivo by ovplyvnili aj svet ako celok;</w:t>
      </w:r>
    </w:p>
    <w:p w14:paraId="3D19D73E" w14:textId="77777777" w:rsidR="009A74DE" w:rsidRPr="007405BF" w:rsidRDefault="009A74DE" w:rsidP="009A74DE">
      <w:pPr>
        <w:pStyle w:val="NormalHanging12a"/>
      </w:pPr>
      <w:r w:rsidRPr="007405BF">
        <w:t>8.</w:t>
      </w:r>
      <w:r w:rsidRPr="007405BF">
        <w:tab/>
        <w:t>zdôrazňuje význam nepretržitého prístupu ku kvalitným údajom o klíme a životnom prostredí a plnenia medzinárodných oznamovacích povinností pri tvorbe politiky založenej na vedeckých poznatkoch a dôkazoch; so znepokojením konštatuje, že nedávny geopolitický vývoj poukazuje na zraniteľné miesta v globálnej klimatickej infraštruktúre; okrem toho zdôrazňuje potrebu intenzívnejšej spolupráce medzi inštitúciami EÚ a globálnymi inštitúciami, IPCC a OSN, aby sa zabezpečilo, že politiky EÚ aj globálne politiky budú naďalej založené na najnovších vedeckých poznatkoch o klíme;</w:t>
      </w:r>
    </w:p>
    <w:p w14:paraId="236342BC" w14:textId="77777777" w:rsidR="009A74DE" w:rsidRPr="007405BF" w:rsidRDefault="009A74DE" w:rsidP="009A74DE">
      <w:pPr>
        <w:pStyle w:val="NormalHanging12a"/>
      </w:pPr>
      <w:r w:rsidRPr="007405BF">
        <w:t>9.</w:t>
      </w:r>
      <w:r w:rsidRPr="007405BF">
        <w:tab/>
        <w:t>uznáva význam stratégií jednotlivých krajín v oblasti udržateľného rozvoja pre vykonávanie cieľov udržateľného rozvoja; uznáva, že prístupy k udržateľnému rozvoju by mali byť prispôsobené konkrétnym miestnym podmienkam; v tejto súvislosti zdôrazňuje významnú úlohu miestnych a regionálnych orgánov pri vymedzovaní, vykonávaní a monitorovaní miestnych opatrení a stratégií, ktoré prispievajú k celosvetovému dosiahnutiu cieľov udržateľného rozvoja; okrem toho zdôrazňuje, že účinné vykonávanie cieľov udržateľného rozvoja si vyžaduje zapojenie širokého spektra zainteresovaných strán, silnejšie sociálne a inštitucionálne partnerstvá, verejné a súkromné investície, spoluprácu a spoločnú zodpovednosť verejných aktérov, väčšie zapojenie ľudí, primerané vzdelávanie a širšiu interakciu medzi verejným a súkromným sektorom, vedou a občianskou spoločnosťou;</w:t>
      </w:r>
    </w:p>
    <w:p w14:paraId="3203FEA3" w14:textId="77777777" w:rsidR="009A74DE" w:rsidRPr="007405BF" w:rsidRDefault="009A74DE" w:rsidP="009A74DE">
      <w:pPr>
        <w:pStyle w:val="NormalHanging12a"/>
      </w:pPr>
      <w:r w:rsidRPr="007405BF">
        <w:t>10.</w:t>
      </w:r>
      <w:r w:rsidRPr="007405BF">
        <w:tab/>
        <w:t>zdôrazňuje, že vedúce postavenie EÚ pri globálnom vykonávaní cieľov udržateľného rozvoja má naďalej kľúčový význam, najmä vzhľadom na viaceré geopolitické výzvy a prebiehajúce krízy; zdôrazňuje, že EÚ a jej členské štáty by mali prevziať výraznejšiu vedúcu úlohu pri koordinácii celosvetového úsilia o zvrátenie stagnácie alebo regresie a o uľahčenie a urýchlenie dosahovania cieľov udržateľného rozvoja a zároveň zostať spoľahlivým partnerom pri poskytovaní účinnej a udržateľnej pomoci; zdôrazňuje dôležitú úlohu Európskej zelenej dohody pri vykonávaní a dosahovaní cieľov udržateľného rozvoja;</w:t>
      </w:r>
    </w:p>
    <w:p w14:paraId="5E4C92F9" w14:textId="77777777" w:rsidR="009A74DE" w:rsidRPr="007405BF" w:rsidRDefault="009A74DE" w:rsidP="009A74DE">
      <w:pPr>
        <w:pStyle w:val="Normal12a24b"/>
        <w:ind w:left="567" w:hanging="567"/>
      </w:pPr>
      <w:r w:rsidRPr="007405BF">
        <w:lastRenderedPageBreak/>
        <w:t>11.</w:t>
      </w:r>
      <w:r w:rsidRPr="007405BF">
        <w:tab/>
        <w:t xml:space="preserve">zdôrazňuje potrebu mobilizovať primerané finančné zdroje na transformácie súvisiace s cieľmi udržateľného rozvoja a podporovať súdržnosť politík a </w:t>
      </w:r>
      <w:proofErr w:type="spellStart"/>
      <w:r w:rsidRPr="007405BF">
        <w:t>inkluzívnosť</w:t>
      </w:r>
      <w:proofErr w:type="spellEnd"/>
      <w:r w:rsidRPr="007405BF">
        <w:t xml:space="preserve"> na všetkých úrovniach riadenia, a to uprednostňovaním začleňovania cieľov udržateľného rozvoja do tvorby politík a posúdení vplyvu, ktoré robí Komisia;</w:t>
      </w:r>
    </w:p>
    <w:p w14:paraId="3AAF398B" w14:textId="77777777" w:rsidR="009A74DE" w:rsidRPr="007405BF" w:rsidRDefault="009A74DE" w:rsidP="009A74DE">
      <w:pPr>
        <w:pStyle w:val="Normal12a24b"/>
        <w:ind w:left="567" w:hanging="567"/>
      </w:pPr>
      <w:r w:rsidRPr="007405BF">
        <w:t>12.</w:t>
      </w:r>
      <w:r w:rsidRPr="007405BF">
        <w:tab/>
        <w:t>vyzýva inštitúcie EÚ, aby splnili svoje dlhodobé záväzky uplatňovať hľadisko rodovej rovnosti a prierezovú perspektívu vo všetkých politikách a financovaní EÚ; vyjadruje poľutovanie nad tým, že krajinám stále chýba 44 % údajov potrebných na sledovanie cieľa udržateľného rozvoja č. 5 a že viac ako 80 % krajín nemá k dispozícii údaje týkajúce sa aspoň jedného čiastkového cieľa v rámci cieľa udržateľného rozvoja č. 5</w:t>
      </w:r>
      <w:r w:rsidRPr="007405BF">
        <w:rPr>
          <w:rStyle w:val="FootnoteReference"/>
        </w:rPr>
        <w:footnoteReference w:id="25"/>
      </w:r>
      <w:r w:rsidRPr="007405BF">
        <w:t>; zdôrazňuje preto potrebu posilniť národné štatistické úrady a zlepšiť ich globálnu koordináciu a spoluprácu s cieľom zabezpečiť informovanú tvorbu politík a odstrániť zostávajúce rozdiely v údajoch v oblasti rodovej rovnosti;</w:t>
      </w:r>
    </w:p>
    <w:p w14:paraId="6F3F503A" w14:textId="77777777" w:rsidR="009A74DE" w:rsidRPr="007405BF" w:rsidRDefault="009A74DE" w:rsidP="009A74DE">
      <w:pPr>
        <w:pStyle w:val="Normal12a24b"/>
        <w:ind w:left="567" w:hanging="567"/>
      </w:pPr>
      <w:r w:rsidRPr="007405BF">
        <w:t>13.</w:t>
      </w:r>
      <w:r w:rsidRPr="007405BF">
        <w:tab/>
        <w:t>zdôrazňuje významnú úlohu OSN a výročného politického fóra na vysokej úrovni pri monitorovaní a preskúmaní vykonávania Agendy 2030 a cieľov udržateľného rozvoja; domnieva sa, že politické fórum na vysokej úrovni v roku 2025 by sa malo využiť ako príležitosť na poskytnutie politického usmernenia na vysokej úrovni a nového impulzu pre intenzívnejšie úsilie a urýchlené opatrenia na dosiahnutie cieľov udržateľného rozvoja do roku 2030;</w:t>
      </w:r>
    </w:p>
    <w:p w14:paraId="6AF5ACE4" w14:textId="77777777" w:rsidR="009A74DE" w:rsidRPr="007405BF" w:rsidRDefault="009A74DE" w:rsidP="009A74DE">
      <w:pPr>
        <w:pStyle w:val="Normal12a24b"/>
      </w:pPr>
      <w:r w:rsidRPr="007405BF">
        <w:rPr>
          <w:rStyle w:val="BoldItalic"/>
        </w:rPr>
        <w:t>Ciele udržateľného rozvoja, ktoré sú predmetom hĺbkového preskúmania na politickom fóre na vysokej úrovni v roku 2025</w:t>
      </w:r>
    </w:p>
    <w:p w14:paraId="6DF68F5A" w14:textId="77777777" w:rsidR="009A74DE" w:rsidRPr="007405BF" w:rsidRDefault="009A74DE" w:rsidP="009A74DE">
      <w:pPr>
        <w:pStyle w:val="Normal12a24b"/>
      </w:pPr>
      <w:r w:rsidRPr="007405BF">
        <w:rPr>
          <w:rStyle w:val="Italic"/>
        </w:rPr>
        <w:t>Cieľ 3: Zabezpečiť zdravý život a podporovať blahobyt pre všetkých v každom veku</w:t>
      </w:r>
    </w:p>
    <w:p w14:paraId="26E65886" w14:textId="77777777" w:rsidR="009A74DE" w:rsidRPr="007405BF" w:rsidRDefault="009A74DE" w:rsidP="009A74DE">
      <w:pPr>
        <w:pStyle w:val="NormalHanging12a"/>
      </w:pPr>
      <w:r w:rsidRPr="007405BF">
        <w:t>14.</w:t>
      </w:r>
      <w:r w:rsidRPr="007405BF">
        <w:tab/>
        <w:t xml:space="preserve">vyjadruje poľutovanie nad minimálnym alebo miernym pokrokom pri plnení väčšiny čiastkových cieľov v rámci cieľa udržateľného rozvoja č. 3 a nad spomaľujúcim sa tempom zaznamenaným od roku 2015 vo viacerých kľúčových oblastiach; so znepokojením konštatuje, že menej ako 10 % čiastkových cieľov v rámci cieľa udržateľného rozvoja č. 3 je na dobrej ceste a že do roku 2030 sa pravdepodobne splní menej ako jedna tretina; je veľmi znepokojený tým, že EÚ zaznamenala aj zhoršenie v približne polovici ukazovateľov, ktoré </w:t>
      </w:r>
      <w:proofErr w:type="spellStart"/>
      <w:r w:rsidRPr="007405BF">
        <w:t>Eurostat</w:t>
      </w:r>
      <w:proofErr w:type="spellEnd"/>
      <w:r w:rsidRPr="007405BF">
        <w:t xml:space="preserve"> analyzoval vo svojej správe z júna 2024; </w:t>
      </w:r>
    </w:p>
    <w:p w14:paraId="6DDEC4A6" w14:textId="77777777" w:rsidR="009A74DE" w:rsidRPr="007405BF" w:rsidRDefault="009A74DE" w:rsidP="009A74DE">
      <w:pPr>
        <w:pStyle w:val="NormalHanging12a"/>
      </w:pPr>
      <w:r w:rsidRPr="007405BF">
        <w:t>15.</w:t>
      </w:r>
      <w:r w:rsidRPr="007405BF">
        <w:tab/>
        <w:t>je veľmi znepokojený tým, že pokrok smerom k všeobecne dostupnej zdravotnej starostlivosti sa spomalil a takmer polovica svetovej populácie zostala bez prístupu k základným zdravotníckym službám; je veľmi znepokojený tým, že pre nedostatočnú zdravotnú starostlivosť majú 2 miliardy ľudí finančné ťažkosti v dôsledku nákladov na zdravotnú starostlivosť</w:t>
      </w:r>
      <w:r w:rsidRPr="007405BF">
        <w:rPr>
          <w:rStyle w:val="FootnoteReference"/>
        </w:rPr>
        <w:footnoteReference w:id="26"/>
      </w:r>
      <w:r w:rsidRPr="007405BF">
        <w:t>;</w:t>
      </w:r>
    </w:p>
    <w:p w14:paraId="162B0872" w14:textId="77777777" w:rsidR="009A74DE" w:rsidRPr="007405BF" w:rsidRDefault="009A74DE" w:rsidP="009A74DE">
      <w:pPr>
        <w:pStyle w:val="NormalHanging12a"/>
      </w:pPr>
      <w:r w:rsidRPr="007405BF">
        <w:t>16.</w:t>
      </w:r>
      <w:r w:rsidRPr="007405BF">
        <w:tab/>
        <w:t xml:space="preserve">zdôrazňuje, že systémy zdravotnej starostlivosti čelia zvýšenému tlaku v dôsledku starnutia svetovej populácie, nízkej kvality infraštruktúry zdravotnej starostlivosti a celosvetového nedostatku zdravotníckych pracovníkov, a pripomína, že pokrok smerom k všeobecne dostupnej zdravotnej starostlivosti si vyžaduje, aby sa tieto problémy </w:t>
      </w:r>
      <w:r w:rsidRPr="007405BF">
        <w:lastRenderedPageBreak/>
        <w:t>riešili; zdôrazňuje výrazné rozdiely na celom svete, pokiaľ ide o primeraný počet zdravotníckych pracovníkov, pričom krajiny s nízkymi príjmami majú ich najnižšiu hustotu a rozdelenie; konštatuje, že v 54 krajinách, väčšinou v krajinách s vysokými príjmami, je potrebných ďalších 1,8 milióna zdravotníckych pracovníkov, aby sa zachovala ich súčasná vekovo štandardizovaná hustota</w:t>
      </w:r>
      <w:r w:rsidRPr="007405BF">
        <w:rPr>
          <w:rStyle w:val="FootnoteReference"/>
        </w:rPr>
        <w:footnoteReference w:id="27"/>
      </w:r>
      <w:r w:rsidRPr="007405BF">
        <w:t>; zdôrazňuje zraniteľnosť zdravotníckych pracovníkov, ktorí čelia vyššiemu pracovnému zaťaženiu, vyhoreniu a problémom s duševným zdravím; odporúča cielenú podporu, odbornú prípravu a ochranné opatrenia na ochranu odborníkov v prvej línii a posilnenie kapacít reakcie na núdzové zdravotné situácie;</w:t>
      </w:r>
    </w:p>
    <w:p w14:paraId="0BEFC5E0" w14:textId="77777777" w:rsidR="009A74DE" w:rsidRPr="007405BF" w:rsidRDefault="009A74DE" w:rsidP="009A74DE">
      <w:pPr>
        <w:pStyle w:val="NormalHanging12a"/>
      </w:pPr>
      <w:r w:rsidRPr="007405BF">
        <w:t>17.</w:t>
      </w:r>
      <w:r w:rsidRPr="007405BF">
        <w:tab/>
        <w:t>zdôrazňuje, že viacnásobné a vzájomne prepojené krízy, negatívny vplyv zmeny klímy a straty biodiverzity na zdravie, hospodárska nestabilita, chudoba, pretrvávajúce nerovnosti, najmä medzi zraniteľnými skupinami obyvateľstva a regiónmi, a čoraz obmedzenejšie zdroje predstavujú napriek rastúcemu dopytu po zdravotníckych službách riziko zhoršenia zdravotnej krízy, narušenia globálnej zdravotnej bezpečnosti a ďalšieho brzdenia pokroku pri dosahovaní čiastkových cieľov v rámci cieľa udržateľného rozvoja č. 3;</w:t>
      </w:r>
    </w:p>
    <w:p w14:paraId="0886C84B" w14:textId="77777777" w:rsidR="009A74DE" w:rsidRPr="007405BF" w:rsidRDefault="009A74DE" w:rsidP="009A74DE">
      <w:pPr>
        <w:pStyle w:val="NormalHanging12a"/>
      </w:pPr>
      <w:r w:rsidRPr="007405BF">
        <w:t>18.</w:t>
      </w:r>
      <w:r w:rsidRPr="007405BF">
        <w:tab/>
        <w:t>vyjadruje poľutovanie nad ničivým vplyvom pandémie COVID-19 na globálne zdravie a pokrok pri dosahovaní čiastkových cieľov v rámci cieľa udržateľného rozvoja č. 3; zdôrazňuje, že pandémia COVID-19 odhalila rozsiahle dlhodobé nedostatky v systémoch zdravotnej starostlivosti a zdôraznila význam zvýšenia pripravenosti na krízy, kapacity reakcie na krízy a odolnosti systémov zdravotnej starostlivosti; zdôrazňuje, že ohrozenia zdravia nepoznajú hranice a miestna núdzová situácia v oblasti zdravia môže rýchlo eskalovať tak, že vyústi do globálnej pandémie, čo si vyžaduje koordinovanú globálnu reakciu a posilnenú medzinárodnú spoluprácu prostredníctvom silných multilaterálnych zdravotníckych inštitúcií, najmä Svetovej zdravotníckej organizácie;</w:t>
      </w:r>
    </w:p>
    <w:p w14:paraId="35BE9547" w14:textId="77777777" w:rsidR="009A74DE" w:rsidRPr="007405BF" w:rsidRDefault="009A74DE" w:rsidP="009A74DE">
      <w:pPr>
        <w:pStyle w:val="NormalHanging12a"/>
      </w:pPr>
      <w:r w:rsidRPr="007405BF">
        <w:t>19.</w:t>
      </w:r>
      <w:r w:rsidRPr="007405BF">
        <w:tab/>
        <w:t>vyjadruje hlboké poľutovanie nad rozhodnutím USA vystúpiť zo Svetovej zdravotníckej organizácie a zrušenie zdravotníckych programov v rámci USAID; zdôrazňuje, že toto rozhodnutie bude mať vážny dosah na životy ľudí a prístup k službám zdravotnej starostlivosti v celosvetovom rozsahu, odhalí a prehĺbi nedostatky v globálnych zdravotníckych systémoch, zvýši rozdiely v zdravotnej starostlivosti a vyvinie tlak na zdroje, čo bude mať dlhodobé dôsledky pre globálnu zdravotnú bezpečnosť a odolnosť; zdôrazňuje, že vystúpenie USA výrazne sťaží pokrok pri dosahovaní cieľa udržateľného rozvoja č. 3 tým, že zníži kapacity na monitorovanie zdravotných hrozieb, ako aj medzinárodnú koordináciu, zdroje a vedúce postavenie pri riešení zdravotných kríz a podpore spravodlivého prístupu k zdraviu pre všetkých; vyzýva USA, aby prehodnotili svoje rozhodnutie vystúpiť z WHO;</w:t>
      </w:r>
    </w:p>
    <w:p w14:paraId="6B7188D3" w14:textId="77777777" w:rsidR="009A74DE" w:rsidRPr="007405BF" w:rsidRDefault="009A74DE" w:rsidP="009A74DE">
      <w:pPr>
        <w:pStyle w:val="Normal6a"/>
        <w:ind w:left="567" w:hanging="567"/>
      </w:pPr>
      <w:r w:rsidRPr="007405BF">
        <w:t>20.</w:t>
      </w:r>
      <w:r w:rsidRPr="007405BF">
        <w:tab/>
        <w:t xml:space="preserve">konštatuje, že úsilie v boji proti prenosným ochoreniam, ako sú HIV/AIDS, tuberkulóza, malária a zanedbávané tropické choroby, viedlo v posledných desaťročiach k významnému pokroku; vyjadruje však znepokojenie nad zvýšeným počtom prípadov malárie a tuberkulózy a nad skutočnosťou, že napriek dosiahnutým úspechom stále pretrvávajú nerovnosti a naďalej sa objavujú hrozby, v dôsledku čoho je mnoho obyvateľov zraniteľných a celosvetové úsilie je oslabené; vyjadruje hlboké poľutovanie nad tým, že prerušenie programov týkajúcich sa HIV/AIDS by mohlo zvrátiť 20-ročný </w:t>
      </w:r>
      <w:r w:rsidRPr="007405BF">
        <w:lastRenderedPageBreak/>
        <w:t>pokrok, čo by mohlo spôsobiť viac ako 10 miliónov ďalších prípadov HIV/AIDS a troch miliónov úmrtí</w:t>
      </w:r>
      <w:r w:rsidRPr="007405BF">
        <w:rPr>
          <w:rStyle w:val="FootnoteReference"/>
        </w:rPr>
        <w:footnoteReference w:id="28"/>
      </w:r>
      <w:r w:rsidRPr="007405BF">
        <w:t>; vyzýva na účinnejšie vykonávanie politík a programov na ďalšie zníženie miery prenosu a zlepšenie prístupu k liečbe a prevencii, najmä v menej rozvinutých krajinách;</w:t>
      </w:r>
    </w:p>
    <w:p w14:paraId="7D9B0427" w14:textId="77777777" w:rsidR="009A74DE" w:rsidRPr="007405BF" w:rsidRDefault="009A74DE" w:rsidP="009A74DE">
      <w:pPr>
        <w:pStyle w:val="NormalHanging12a"/>
      </w:pPr>
      <w:r w:rsidRPr="007405BF">
        <w:t>21.</w:t>
      </w:r>
      <w:r w:rsidRPr="007405BF">
        <w:tab/>
        <w:t>konštatuje, že zanedbávané tropické choroby naďalej postihujú miliardy ľudí, pričom v mnohých krajinách neexistuje primeraný prístup k liečbe, čo poukazuje na naliehavú potrebu posilniť kapacity EÚ a jej partnerov v oblasti prevencie, pripravenosti a reakcie, najmä na globálnom Juhu, aby sa zabezpečilo, že prínosy celosvetového úsilia sa dostanú ku každému; požaduje stimuly na podporu výskumu a vývoja liekov zameraných na tropické choroby; vyzýva EÚ, aby prijala proaktívne opatrenia na podporu inovácií a urýchlenie dostupnosti liekov;</w:t>
      </w:r>
    </w:p>
    <w:p w14:paraId="3EFB55F6" w14:textId="77777777" w:rsidR="009A74DE" w:rsidRPr="007405BF" w:rsidRDefault="009A74DE" w:rsidP="009A74DE">
      <w:pPr>
        <w:pStyle w:val="NormalHanging12a"/>
      </w:pPr>
      <w:r w:rsidRPr="007405BF">
        <w:t>22.</w:t>
      </w:r>
      <w:r w:rsidRPr="007405BF">
        <w:tab/>
        <w:t>so znepokojením konštatuje, že napriek zlepšeniu kvalifikovanej pôrodnej asistencie a celosvetovému zníženiu úmrtnosti novorodencov a detí do 5 rokov je globálna miera úmrtnosti matiek od roku 2015 takmer nezmenená; poukazuje na výrazné rozdiely medzi krajinami s nízkymi príjmami a krajinami s vysokými príjmami a na neutešenú situáciu v nestabilných krajinách, pre ktoré bol vyhlásený vysoký alebo veľmi vysoký stupeň pohotovosti; požaduje rozhodné opatrenia vo všetkých členských štátoch a v rámci vonkajších politík EÚ s cieľom dosiahnuť významný pokrok pri plnení cieľa, a to znížiť do roku 2030 úmrtnosť matiek, zabezpečiť všeobecný prístup k službám starostlivosti o sexuálne a reprodukčné zdravie vrátane prístupu ku kvalitným službám zdravotnej starostlivosti o matky, kvalifikovanej pôrodnej starostlivosti, pohotovostnej pôrodníckej starostlivosti, komplexným predpôrodným a popôrodným službám, plánovania rodiny a legálneho umelého prerušenia tehotenstva;</w:t>
      </w:r>
    </w:p>
    <w:p w14:paraId="4B1D99B4" w14:textId="77777777" w:rsidR="009A74DE" w:rsidRPr="007405BF" w:rsidRDefault="009A74DE" w:rsidP="009A74DE">
      <w:pPr>
        <w:pStyle w:val="NormalHanging12a"/>
      </w:pPr>
      <w:r w:rsidRPr="007405BF">
        <w:t>23.</w:t>
      </w:r>
      <w:r w:rsidRPr="007405BF">
        <w:tab/>
        <w:t>zdôrazňuje, že zlepšenie pri znižovaní miery pôrodnosti u dospievajúcich a v prístupe k moderným metódam antikoncepcie nie sú rovnako prospešné pre všetky ženy a dievčatá; poukazuje na pretrvávajúce sociálne, hospodárske a regionálne nerovnosti, ktoré bránia rozširovaniu pozitívnych trendov; vyzýva EÚ, aby prioritne zabezpečila prístup k bezpečným a účinným metódam antikoncepcie a k legálnym službám umelého prerušenia tehotenstva vo všetkých členských štátoch a aby k tomu prispievala prostredníctvom svojich vonkajších politík; opakuje svoju výzvu, aby sa právo na bezpečné a legálne umelé prerušenie tehotenstva začlenilo do Charty základných práv EÚ;</w:t>
      </w:r>
    </w:p>
    <w:p w14:paraId="499E7857" w14:textId="77777777" w:rsidR="009A74DE" w:rsidRPr="007405BF" w:rsidRDefault="009A74DE" w:rsidP="009A74DE">
      <w:pPr>
        <w:pStyle w:val="NormalHanging12a"/>
      </w:pPr>
      <w:r w:rsidRPr="007405BF">
        <w:t>24.</w:t>
      </w:r>
      <w:r w:rsidRPr="007405BF">
        <w:tab/>
        <w:t>pripomína, že úplná realizácia sexuálneho a reprodukčného zdravia a práv (SRZP) a zachovanie telesnej autonómie žien a dievčat majú zásadný význam pre dosiahnutie rodovej rovnosti; zdôrazňuje, že SRZP sú neoddeliteľnou súčasťou všeobecne dostupnej zdravotnej starostlivosti a majú zásadný význam pre dosiahnutie cieľa udržateľného rozvoja 3, najmä čiastkového cieľa 3.7; vyzýva Komisiu, aby zabezpečila začlenenie SRZP do iniciatív a programov EÚ v oblasti všeobecne dostupnej zdravotnej starostlivosti;</w:t>
      </w:r>
    </w:p>
    <w:p w14:paraId="5F7B754C" w14:textId="77777777" w:rsidR="009A74DE" w:rsidRPr="007405BF" w:rsidRDefault="009A74DE" w:rsidP="009A74DE">
      <w:pPr>
        <w:pStyle w:val="NormalHanging12a"/>
      </w:pPr>
      <w:r w:rsidRPr="007405BF">
        <w:t>25.</w:t>
      </w:r>
      <w:r w:rsidRPr="007405BF">
        <w:tab/>
        <w:t xml:space="preserve">vyjadruje poľutovanie nad tým, že pokrok pri dosahovaní deviatich globálnych dobrovoľných cieľov dohodnutých v globálnom rámci monitorovania neprenosných ochorení je pomalý a nerovnomerný; zdôrazňuje, že bez zvýšeného využívania týchto účinných intervencií polovica všetkých krajín nesplní cieľ udržateľného rozvoja do roku </w:t>
      </w:r>
      <w:r w:rsidRPr="007405BF">
        <w:lastRenderedPageBreak/>
        <w:t>2030, ktorým je znížiť o tretinu predčasnú úmrtnosť súvisiacu s neprenosnými ochoreniami; vyzýva preto na posilnené, koordinované a viacodvetvové opatrenia na prevenciu a kontrolu neprenosných ochorení s cieľom znížiť utrpenie a predchádzať predčasnej úmrtnosti; ďalej vyzýva, aby sa uprednostňovalo vykonávanie politík „najvýhodnejších postupov“ WHO s cieľom riešiť primárne rizikové faktory neprenosných ochorení vrátane užívania tabaku, nezdravého stravovania, škodlivej konzumácie alkoholu a fyzickej nečinnosti; ďalej vyzýva na úplné vykonávanie Rámcového dohovoru Svetovej zdravotníckej organizácie o kontrole tabaku vo všetkých signatárskych krajinách;</w:t>
      </w:r>
    </w:p>
    <w:p w14:paraId="1E4FE0B1" w14:textId="77777777" w:rsidR="009A74DE" w:rsidRPr="007405BF" w:rsidRDefault="009A74DE" w:rsidP="009A74DE">
      <w:pPr>
        <w:pStyle w:val="NormalHanging12a"/>
      </w:pPr>
      <w:r w:rsidRPr="007405BF">
        <w:t>26.</w:t>
      </w:r>
      <w:r w:rsidRPr="007405BF">
        <w:tab/>
        <w:t>vyzýva Komisiu, aby v plnej miere zosúladila normy EÚ v oblasti kvality ovzdušia s usmerneniami WHO v súlade so smernicou o kvalite okolitého ovzdušia</w:t>
      </w:r>
      <w:r w:rsidRPr="007405BF">
        <w:rPr>
          <w:rStyle w:val="FootnoteReference"/>
        </w:rPr>
        <w:footnoteReference w:id="29"/>
      </w:r>
      <w:r w:rsidRPr="007405BF">
        <w:t>; pripomína, že udržateľné mestá a spoločenstvá, a najmä riešenie miery znečistenia ovzdušia v mestských oblastiach, sú kľúčom k podpore zdravia a blahobytu, keďže viac ako polovica svetovej populácie v súčasnosti žije v mestách;</w:t>
      </w:r>
    </w:p>
    <w:p w14:paraId="796BB858" w14:textId="77777777" w:rsidR="009A74DE" w:rsidRPr="007405BF" w:rsidRDefault="009A74DE" w:rsidP="009A74DE">
      <w:pPr>
        <w:pStyle w:val="NormalHanging12a"/>
      </w:pPr>
      <w:r w:rsidRPr="007405BF">
        <w:t>27.</w:t>
      </w:r>
      <w:r w:rsidRPr="007405BF">
        <w:tab/>
        <w:t xml:space="preserve">požaduje posilnené, koordinované a holistické opatrenia, viacročné a prispôsobené plánovanie a značné investície na dosiahnutie všeobecne dostupnej zdravotnej starostlivosti; zdôrazňuje potrebu posilniť systémy zdravotnej starostlivosti a zdravotnícky personál, zabezpečiť spravodlivý prístup ku kvalitným službám zdravotnej starostlivosti a bezpečným, účinným a cenovo dostupným liekom a vakcínam, podporovať prevenciu a liečbu chorôb, vyvíjať inovatívne riešenia a budovať inkluzívne a odolné systémy zdravotnej starostlivosti; vyzýva tiež na prijatie opatrení na riešenie zhoršujúcich sa environmentálnych faktorov, zníženie počtu chorôb a úmrtí spôsobených nebezpečnými chemikáliami a znečistením, zníženie rizík vznikajúcich a opätovne sa objavujúcich </w:t>
      </w:r>
      <w:proofErr w:type="spellStart"/>
      <w:r w:rsidRPr="007405BF">
        <w:t>zoonotických</w:t>
      </w:r>
      <w:proofErr w:type="spellEnd"/>
      <w:r w:rsidRPr="007405BF">
        <w:t xml:space="preserve"> epidémií a pandémií a boj proti </w:t>
      </w:r>
      <w:proofErr w:type="spellStart"/>
      <w:r w:rsidRPr="007405BF">
        <w:t>antimikrobiálnej</w:t>
      </w:r>
      <w:proofErr w:type="spellEnd"/>
      <w:r w:rsidRPr="007405BF">
        <w:t xml:space="preserve"> rezistencii; zdôrazňuje potrebu podporovať organizácie sociálnej a solidárnej zdravotnej starostlivosti a riešiť sociálne determinanty zdravia a rozdiely v prístupe ku kvalitnej starostlivosti a službám vrátane služieb v oblasti sexuálneho a reprodukčného zdravia, najmä pre zraniteľné skupiny obyvateľstva, ako sú ženy a dievčatá so zdravotným postihnutím, s osobitným dôrazom na priamo postihnuté regióny a vidiecke a odľahlé komunity;</w:t>
      </w:r>
    </w:p>
    <w:p w14:paraId="348C0433" w14:textId="77777777" w:rsidR="009A74DE" w:rsidRPr="007405BF" w:rsidRDefault="009A74DE" w:rsidP="009A74DE">
      <w:pPr>
        <w:pStyle w:val="NormalHanging12a"/>
      </w:pPr>
      <w:r w:rsidRPr="007405BF">
        <w:t>28.</w:t>
      </w:r>
      <w:r w:rsidRPr="007405BF">
        <w:tab/>
        <w:t>zdôrazňuje, že v zdravotnej politike je potrebné horizontálne programovanie a investície do pripravenosti na zdravotné hrozby a do odolných systémov verejného zdravotníctva; vyzýva na zvýšenie investícií do výskumu a vývoja vakcín a liekov na prenosné a neprenosné ochorenia, ktoré postihujú predovšetkým rozvojové krajiny, s cieľom poskytnúť prístup k cenovo dostupným základným liekom a vakcínam; vyjadruje poľutovanie nad tým, že v roku 2022 sa k život zachraňujúcim vakcínam nedostalo 20,5 milióna detí</w:t>
      </w:r>
      <w:r w:rsidRPr="007405BF">
        <w:rPr>
          <w:rStyle w:val="FootnoteReference"/>
        </w:rPr>
        <w:footnoteReference w:id="30"/>
      </w:r>
      <w:r w:rsidRPr="007405BF">
        <w:t xml:space="preserve">; konštatuje, že prístup k vakcínam musí byť spravodlivý v záujme účinnej globálnej reakcie; naliehavo vyzýva na využívanie iniciatív, ako je </w:t>
      </w:r>
      <w:proofErr w:type="spellStart"/>
      <w:r w:rsidRPr="007405BF">
        <w:t>Global</w:t>
      </w:r>
      <w:proofErr w:type="spellEnd"/>
      <w:r w:rsidRPr="007405BF">
        <w:t xml:space="preserve"> </w:t>
      </w:r>
      <w:proofErr w:type="spellStart"/>
      <w:r w:rsidRPr="007405BF">
        <w:t>Gateway</w:t>
      </w:r>
      <w:proofErr w:type="spellEnd"/>
      <w:r w:rsidRPr="007405BF">
        <w:t>, na uľahčenie investícií v prospech miestnej výroby liekov a zdravotníckych technológií a na predchádzanie budúcim núdzovým situáciám v oblasti zdravia posilnením kapacít na celom svete;</w:t>
      </w:r>
    </w:p>
    <w:p w14:paraId="7A89F8A8" w14:textId="7AACDC08" w:rsidR="009A74DE" w:rsidRPr="007405BF" w:rsidRDefault="009A74DE" w:rsidP="009A74DE">
      <w:pPr>
        <w:pStyle w:val="NormalHanging12a"/>
      </w:pPr>
      <w:r w:rsidRPr="007405BF">
        <w:lastRenderedPageBreak/>
        <w:t>29.</w:t>
      </w:r>
      <w:r w:rsidRPr="007405BF">
        <w:tab/>
        <w:t xml:space="preserve">opätovne potvrdzuje svoj záväzok uplatňovať prístup „jedno zdravie“; domnieva sa, že uplatňovanie prístupu „jedno zdravie“ je kľúčom k dosiahnutiu pokroku pri plnení cieľa udržateľného rozvoja č. 3; podčiarkuje však potrebu, aby Komisia a členské štáty v plnej miere vykonávali stratégiu EÚ v oblasti globálneho zdravia, monitorovali jej vykonávanie a pravidelne podávali </w:t>
      </w:r>
      <w:r w:rsidR="000025CF" w:rsidRPr="007405BF">
        <w:t>Európskemu p</w:t>
      </w:r>
      <w:r w:rsidRPr="007405BF">
        <w:t>arlamentu správy o dosahovaní jej cieľov;</w:t>
      </w:r>
    </w:p>
    <w:p w14:paraId="1A1546F6" w14:textId="77777777" w:rsidR="009A74DE" w:rsidRPr="007405BF" w:rsidRDefault="009A74DE" w:rsidP="009A74DE">
      <w:pPr>
        <w:pStyle w:val="NormalHanging12a"/>
      </w:pPr>
      <w:r w:rsidRPr="007405BF">
        <w:t>30.</w:t>
      </w:r>
      <w:r w:rsidRPr="007405BF">
        <w:tab/>
        <w:t>pripomína, že prístup k cenovo dostupným a kvalitným liekom závisí aj od prenosu technológií a znalostí; podčiarkuje preto flexibility Dohody WTO o obchodných aspektoch práv duševného vlastníctva (TRIPS), ktoré boli potvrdené vo vyhlásení z Dauhy, ako legitímne politické opatrenia, ktoré môžu vlády využiť na ochranu a podporu verejného zdravia zavedením obmedzení a záruk pri presadzovaní práv duševného vlastníctva; naliehavo vyzýva EÚ, aby zabezpečila, aby jej obchodné dohody s rozvojovými krajinami plne podporovali tento cieľ;</w:t>
      </w:r>
    </w:p>
    <w:p w14:paraId="3D4FFDA5" w14:textId="77777777" w:rsidR="009A74DE" w:rsidRPr="007405BF" w:rsidRDefault="009A74DE" w:rsidP="009A74DE">
      <w:pPr>
        <w:pStyle w:val="NormalHanging12a"/>
      </w:pPr>
      <w:r w:rsidRPr="007405BF">
        <w:t>31.</w:t>
      </w:r>
      <w:r w:rsidRPr="007405BF">
        <w:tab/>
        <w:t>zdôrazňuje, že environmentálne riziká predstavujú štvrtinu záťaže spôsobenej chorobami na celom svete</w:t>
      </w:r>
      <w:r w:rsidRPr="007405BF">
        <w:rPr>
          <w:rStyle w:val="FootnoteReference"/>
        </w:rPr>
        <w:footnoteReference w:id="31"/>
      </w:r>
      <w:r w:rsidRPr="007405BF">
        <w:t>; pripomína, že podľa prístupu „jedno zdravie“ zdravie ľudí a zvierat závisí od zdravia planéty a že zdravé životné prostredie je univerzálnym ľudským právom a základným pilierom udržateľného rozvoja a blahobytu ľudí; víta širokú podporu na VZ OSN, pokiaľ ide o uznanie práva na čisté, zdravé a udržateľné životné prostredie za univerzálne ľudské právo,</w:t>
      </w:r>
      <w:r w:rsidRPr="007405BF">
        <w:rPr>
          <w:rStyle w:val="FootnoteReference"/>
        </w:rPr>
        <w:footnoteReference w:id="32"/>
      </w:r>
      <w:r w:rsidRPr="007405BF">
        <w:t xml:space="preserve"> a vyzýva na jeho účinnú ochranu na úrovni EÚ; zdôrazňuje, že treba zakázať najnebezpečnejšie chemikálie vrátane endokrinných </w:t>
      </w:r>
      <w:proofErr w:type="spellStart"/>
      <w:r w:rsidRPr="007405BF">
        <w:t>disruptorov</w:t>
      </w:r>
      <w:proofErr w:type="spellEnd"/>
      <w:r w:rsidRPr="007405BF">
        <w:t xml:space="preserve"> a postupne ukončiť používanie večných chemikálií (PFAS), pričom ich používanie by malo byť povolené len v prípadoch nevyhnutných pre kritické odvetvia, ako sú zdravotnícke pomôcky, lieky a výrobky potrebné na dvojakú transformáciu na klimaticky neutrálne a digitálne hospodárstvo; zdôrazňuje potrebu zakázať aj vývoz chemických pesticídov, ktoré sú v EÚ zakázané, do tretích krajín;</w:t>
      </w:r>
    </w:p>
    <w:p w14:paraId="40C27836" w14:textId="77777777" w:rsidR="009A74DE" w:rsidRPr="007405BF" w:rsidRDefault="009A74DE" w:rsidP="009A74DE">
      <w:pPr>
        <w:pStyle w:val="NormalHanging12a"/>
      </w:pPr>
      <w:r w:rsidRPr="007405BF">
        <w:t>32.</w:t>
      </w:r>
      <w:r w:rsidRPr="007405BF">
        <w:tab/>
        <w:t>podčiarkuje rastúce zdravotné riziká v dôsledku klimatickej krízy vrátane zvýšeného výskytu chorôb súvisiacich s teplom, respiračných a kardiovaskulárnych chorôb a šírenia chorôb prenášaných vektormi a vodou; vyzýva na osobitné úsilie o ochranu zraniteľných skupín obyvateľstva vrátane starších osôb, detí, ľudí s už existujúcimi ochoreniami, osôb so zdravotným postihnutím a komunít s nízkymi príjmami, ktoré čelia neprimeraným zdravotným rizikám súvisiacim s klímou; naliehavo požaduje vykonávanie lokálnych akčných plánov pre teplo a poskytovanie prístupných úkrytov, ako aj cielené poskytovanie pomoci počas extrémnych poveternostných javov;</w:t>
      </w:r>
    </w:p>
    <w:p w14:paraId="7F8A7E37" w14:textId="77777777" w:rsidR="009A74DE" w:rsidRPr="007405BF" w:rsidRDefault="009A74DE" w:rsidP="009A74DE">
      <w:pPr>
        <w:pStyle w:val="NormalHanging12a"/>
      </w:pPr>
      <w:r w:rsidRPr="007405BF">
        <w:t>33.</w:t>
      </w:r>
      <w:r w:rsidRPr="007405BF">
        <w:tab/>
        <w:t xml:space="preserve">zdôrazňuje navyše, že extrémne poveternostné javy narúšajú infraštruktúru zdravotnej starostlivosti, dodávky energie a dodávateľské reťazce, čím ohrozujú prístup ku kritickej zdravotnej starostlivosti a liečbe; podčiarkuje naliehavú potrebu investovať do systémov zdravotnej starostlivosti odolných voči zmene klímy vrátane infraštruktúry odolnej voči katastrofám, obnoviteľných zdrojov energie v zdravotníckych zariadeniach a spoľahlivých vodovodných a sanitačných systémov; vyzýva na integráciu systémov včasného varovania, mobilných zdravotníckych jednotiek a decentralizovaných komunitných modelov zdravotnej starostlivosti s cieľom zabezpečiť kontinuitu starostlivosti v núdzových situáciách v oblasti klímy; vyzýva Komisiu a členské štáty, aby začlenili odolnosť proti zmene klímy do všetkých politík v oblasti verejného zdravia a vnútroštátnych stratégií v oblasti zdravia; nabáda na používanie ukazovateľov </w:t>
      </w:r>
      <w:r w:rsidRPr="007405BF">
        <w:lastRenderedPageBreak/>
        <w:t>zosúladených s cieľmi udržateľného rozvoja na monitorovanie vplyvov zmeny klímy na zdravie a na usmernenie adaptačných stratégií na úrovni EÚ a na vnútroštátnej úrovni;</w:t>
      </w:r>
    </w:p>
    <w:p w14:paraId="7F18F292" w14:textId="77777777" w:rsidR="009A74DE" w:rsidRPr="007405BF" w:rsidRDefault="009A74DE" w:rsidP="009A74DE">
      <w:pPr>
        <w:pStyle w:val="Normal12a24b"/>
      </w:pPr>
      <w:r w:rsidRPr="007405BF">
        <w:rPr>
          <w:rStyle w:val="Italic"/>
        </w:rPr>
        <w:t>Cieľ 5: Dosiahnuť rodovú rovnosť a posilňovať postavenie všetkých žien a dievčat</w:t>
      </w:r>
    </w:p>
    <w:p w14:paraId="7B1ECF22" w14:textId="77777777" w:rsidR="009A74DE" w:rsidRPr="007405BF" w:rsidRDefault="009A74DE" w:rsidP="009A74DE">
      <w:pPr>
        <w:pStyle w:val="NormalHanging12a"/>
      </w:pPr>
      <w:r w:rsidRPr="007405BF">
        <w:t>34.</w:t>
      </w:r>
      <w:r w:rsidRPr="007405BF">
        <w:tab/>
        <w:t xml:space="preserve">vyjadruje vážne znepokojenie nad pomalým napredovaním k rodovej rovnosti s tým, že väčšina ukazovateľov je ďaleko od splnenia, pričom aj s ohľadom na prijaté opatrenia, ktoré zmenšujú občiansky priestor pre obhajcov práv žien, hrozí ďalšie zhoršenie situácie v oblasti rodovej rovnosti a práv žien; domnieva sa, že škrty v oblasti rozvojovej pomoci už majú negatívny vplyv na posilňovanie postavenia žien a rodovú rovnosť; opätovne potvrdzuje rodovú rovnosť ako samostatný cieľ i katalyzátor pokroku pri plnení ostatných cieľov udržateľného rozvoja; požaduje rozhodné </w:t>
      </w:r>
      <w:proofErr w:type="spellStart"/>
      <w:r w:rsidRPr="007405BF">
        <w:t>líderstvo</w:t>
      </w:r>
      <w:proofErr w:type="spellEnd"/>
      <w:r w:rsidRPr="007405BF">
        <w:t xml:space="preserve"> EÚ na medzinárodnej úrovni pri presadzovaní rodovej rovnosti a práv žien prostredníctvom politík a finančnej pomoci;</w:t>
      </w:r>
    </w:p>
    <w:p w14:paraId="67FD548B" w14:textId="77777777" w:rsidR="009A74DE" w:rsidRPr="007405BF" w:rsidRDefault="009A74DE" w:rsidP="009A74DE">
      <w:pPr>
        <w:pStyle w:val="NormalHanging12a"/>
      </w:pPr>
      <w:r w:rsidRPr="007405BF">
        <w:t>35.</w:t>
      </w:r>
      <w:r w:rsidRPr="007405BF">
        <w:tab/>
        <w:t>vyzýva na urýchlené, cielené opatrenia na ukončenie všetkých foriem násilia a obťažovania voči ženám a dievčatám vrátane sexuálneho a rodovo motivovaného násilia a rodovo motivovaného násilia páchaného za pomoci technológií a na ukončenie škodlivých praktík, ako sú detské, skoré a nútené manželstvá, násilie založené na cti, sterilizácie a mrzačenie ženských pohlavných orgánov; pripomína, že viac ako 230 miliónov dievčat a žien bolo vystavených mrzačeniu ženských pohlavných orgánov</w:t>
      </w:r>
      <w:r w:rsidRPr="007405BF">
        <w:rPr>
          <w:rStyle w:val="FootnoteReference"/>
        </w:rPr>
        <w:footnoteReference w:id="33"/>
      </w:r>
      <w:r w:rsidRPr="007405BF">
        <w:t>, a vyjadruje hlboké poľutovanie nad tým, že podľa nových odhadov sa počet prípadov v porovnaní s rokom 2016 zvýšil o 30 miliónov</w:t>
      </w:r>
      <w:r w:rsidRPr="007405BF">
        <w:rPr>
          <w:rStyle w:val="FootnoteReference"/>
        </w:rPr>
        <w:footnoteReference w:id="34"/>
      </w:r>
      <w:r w:rsidRPr="007405BF">
        <w:t>; je naďalej vážne znepokojený vysokou celosvetovou mierou úmrtnosti matiek, najmä v krajinách s nízkymi a strednými príjmami; zdôrazňuje, že znásilňovanie je naďalej jedným z najrozšírenejších prípadov porušovania ľudských práv, a vyzýva na zavedenie spoločného vymedzenia znásilnenia na základe chýbajúceho súhlasu; zdôrazňuje, že ciele udržateľného rozvoja 5 musia zohrávať dôležitú úlohu aj vo vzťahoch EÚ s inými krajinami;</w:t>
      </w:r>
    </w:p>
    <w:p w14:paraId="7CA148CF" w14:textId="1CCE1F7E" w:rsidR="009A74DE" w:rsidRPr="007405BF" w:rsidRDefault="009A74DE" w:rsidP="009A74DE">
      <w:pPr>
        <w:pStyle w:val="NormalHanging12a"/>
      </w:pPr>
      <w:r w:rsidRPr="007405BF">
        <w:t>36.</w:t>
      </w:r>
      <w:r w:rsidRPr="007405BF">
        <w:tab/>
        <w:t>zdôrazňuje, že zmena klímy neúmerne postihuje ženy, najmä v najmenej rozvinutých krajinách a vidieckych oblastiach; podčiarkuje, že neúmerný vplyv zmeny klímy špecificky ohrozuje ich živobytie, zdravie a bezpečnosť, a to aj tým, že zvyšuje potravinovú neistotu a neistotu v oblasti vody, väčšmi ich vystavuje rodovo motivovanému násiliu v prípade vysídľovania a migrácie spôsobených klímou a zvyšuje hospodársku nestabilitu v dôsledku závislosti od odvetví citlivých na klímu; zdôrazňuje, že štyri z piatich osôb vysídlených v dôsledku klimatickej krízy sú ženy a dievčatá</w:t>
      </w:r>
      <w:r w:rsidRPr="007405BF">
        <w:rPr>
          <w:rStyle w:val="FootnoteReference"/>
        </w:rPr>
        <w:footnoteReference w:id="35"/>
      </w:r>
      <w:r w:rsidRPr="007405BF">
        <w:t>; žiada, aby akčné plány v oblasti klímy zahŕňali podporu pre ženy a ich účasť na rozhodovacom procese v oblasti klímy na všetkých úrovniach; vyzýva na posilnenie systémov zdravotnej starostlivosti s cieľom zamerať sa na ochorenia súvisiace s klímou, ktoré postihujú ženy, a podporovať vzdelávanie o adaptácii na zmenu klímy; s potešením očakáva nový akčný plán pre rodovú rovnosť v súlade s UNFCCC; vyzýva Komisiu a členské štáty, aby prevzali vedúcu úlohu pri prijímaní nového ambiciózneho a účinného akčného plánu pre rodovú rovnosť na konferencii COP30;</w:t>
      </w:r>
    </w:p>
    <w:p w14:paraId="5273381E" w14:textId="77777777" w:rsidR="009A74DE" w:rsidRPr="007405BF" w:rsidRDefault="009A74DE" w:rsidP="009A74DE">
      <w:pPr>
        <w:pStyle w:val="NormalHanging12a"/>
      </w:pPr>
      <w:r w:rsidRPr="007405BF">
        <w:lastRenderedPageBreak/>
        <w:t>37.</w:t>
      </w:r>
      <w:r w:rsidRPr="007405BF">
        <w:tab/>
        <w:t>vyjadruje poľutovanie nad tým, že sexuálne a reprodukčné práva žien sú celosvetovo naďalej obmedzované, a zdôrazňuje, že je dôležité zaoberať sa prekážkami, ktoré ženám bránia prijímať rozhodnutia o antikoncepcii, prístupe k zdravotnej starostlivosti a súhlase so sexuálnou aktivitou, pričom uznáva, že sociálno-ekonomické faktory, vzdelávanie a geografická poloha významne ovplyvňujú schopnosť žien uplatňovať tieto práva; pripomína záväzok EÚ podporovať, chrániť a uplatňovať právo každého jednotlivca na úplnú kontrolu nad otázkami súvisiacimi s jeho sexualitou a sexuálnymi a reprodukčnými právami a slobodné rozhodovanie sa o týchto otázkach bez diskriminácie, nátlaku a násilia; varuje, že čiastkové ciele stanovené v rámci cieľa udržateľného rozvoja č. 5 sa nedosiahnu, ak sa v EÚ a na celom svete nezaručí všeobecný prístup k sexuálnemu a reprodukčnému zdraviu a reprodukčným právam, a vyzýva EÚ, aby túto otázku stanovila ako prioritu v politike a financovaní a zakotvila právo na legálne a bezpečné umelé prerušenie tehotenstva v Charte základných práv EÚ; opakuje, že všetky ženy musia mať prístup k službám starostlivosti o sexuálne a reprodukčné zdravie, a to aj na účely plánovania rodiny, ako aj k informáciám a vzdelávaniu v tejto oblasti a požaduje začlenenie reprodukčného zdravia do národných stratégií a programov; vyzýva na zvýšenie investícií do týchto oblastí s cieľom zabezpečiť prístup ku komplexným a nediskriminačným službám;</w:t>
      </w:r>
    </w:p>
    <w:p w14:paraId="293CA7BF" w14:textId="77777777" w:rsidR="009A74DE" w:rsidRPr="007405BF" w:rsidRDefault="009A74DE" w:rsidP="009A74DE">
      <w:pPr>
        <w:pStyle w:val="NormalHanging12a"/>
      </w:pPr>
      <w:r w:rsidRPr="007405BF">
        <w:t>38.</w:t>
      </w:r>
      <w:r w:rsidRPr="007405BF">
        <w:tab/>
        <w:t xml:space="preserve">vyzýva na ďalšie financovanie programov zameraných na podporu práv žien a posilňovanie ich postavenia a nezávislosti a boj proti všetkým formám rodovo motivovaného násilia; vyzýva Komisiu, aby zabezpečila, aby 85 % všetkých nových vonkajších činností zahŕňalo rodovú rovnosť ako významný alebo hlavný cieľ a aby sa 20 % oficiálnej rozvojovej pomoci v každej krajine vyčlenilo na programy s rodovou rovnosťou ako jedným z hlavných cieľov; okrem toho vyzýva Komisiu, aby zabezpečila systematické vykonávanie dôsledných rodových analýz, zberu údajov rozčlenených podľa pohlavia, rodového rozpočtovania a posúdení vplyvu na rodovú rovnosť; </w:t>
      </w:r>
    </w:p>
    <w:p w14:paraId="16FC23DB" w14:textId="77777777" w:rsidR="009A74DE" w:rsidRPr="007405BF" w:rsidRDefault="009A74DE" w:rsidP="009A74DE">
      <w:pPr>
        <w:pStyle w:val="NormalHanging12a"/>
      </w:pPr>
      <w:r w:rsidRPr="007405BF">
        <w:t>39.</w:t>
      </w:r>
      <w:r w:rsidRPr="007405BF">
        <w:tab/>
        <w:t>vyjadruje poľutovanie nad tým, že pomoc darcov Výboru OECD pre rozvojovú pomoc (DAC) v oblasti rodovej rovnosti v roku 2022 klesla, a to po prvý raz po desaťročí rastu</w:t>
      </w:r>
      <w:r w:rsidRPr="007405BF">
        <w:rPr>
          <w:rStyle w:val="FootnoteReference"/>
        </w:rPr>
        <w:footnoteReference w:id="36"/>
      </w:r>
      <w:r w:rsidRPr="007405BF">
        <w:t>; konštatuje, že len 4 % oficiálnej rozvojovej pomoci, ktorá bola k dispozícii na pridelenie, boli zamerané na rodovú rovnosť ako hlavný cieľ</w:t>
      </w:r>
      <w:r w:rsidRPr="007405BF">
        <w:rPr>
          <w:rStyle w:val="FootnoteReference"/>
        </w:rPr>
        <w:footnoteReference w:id="37"/>
      </w:r>
      <w:r w:rsidRPr="007405BF">
        <w:t xml:space="preserve">; zdôrazňuje, že treba nájsť nové zdroje, aby sa obnovil postup k dosiahnutiu rodovej rovnosti; vyjadruje poľutovanie nad tým, že od prijatia akčného plánu GAP III len 3,8 % všetkých rodovo </w:t>
      </w:r>
      <w:proofErr w:type="spellStart"/>
      <w:r w:rsidRPr="007405BF">
        <w:t>responzívnych</w:t>
      </w:r>
      <w:proofErr w:type="spellEnd"/>
      <w:r w:rsidRPr="007405BF">
        <w:t>/cielených opatrení má rodovú rovnosť ako hlavný cieľ, čo zaostáva za cieľom 5 % stanoveným v nariadení o NDICI</w:t>
      </w:r>
      <w:r w:rsidRPr="007405BF">
        <w:rPr>
          <w:rStyle w:val="FootnoteReference"/>
        </w:rPr>
        <w:footnoteReference w:id="38"/>
      </w:r>
      <w:r w:rsidRPr="007405BF">
        <w:t xml:space="preserve">: vyzýva členské štáty a Komisiu, aby podstatne zvýšili počet opatrení EÚ, ktorých hlavným cieľom je podpora rodovej rovnosti; vyzýva EÚ, aby zvýšila financovanie multilaterálnych fondov v oblasti rodovej rovnosti, akým je napríklad OSN Ženy, a sexuálneho a reprodukčného zdravie, </w:t>
      </w:r>
      <w:r w:rsidRPr="007405BF">
        <w:lastRenderedPageBreak/>
        <w:t>ako sú Populačný fond OSN a Globálny fond na boj proti AIDS tuberkulóze a malárii;</w:t>
      </w:r>
    </w:p>
    <w:p w14:paraId="61F83763" w14:textId="77777777" w:rsidR="009A74DE" w:rsidRPr="007405BF" w:rsidRDefault="009A74DE" w:rsidP="009A74DE">
      <w:pPr>
        <w:pStyle w:val="NormalHanging12a"/>
      </w:pPr>
      <w:r w:rsidRPr="007405BF">
        <w:t>40.</w:t>
      </w:r>
      <w:r w:rsidRPr="007405BF">
        <w:tab/>
        <w:t xml:space="preserve">pripomína, že ženy vo všeobecnosti vykonávajú väčšinu neplatenej práce v domácnosti a opatrovateľskej práce, čo je neprimeranou záťažou pre domácnosti s nižšími príjmami a prispieva k chudobe, nerovnosti a neistým životným podmienkam a obmedzuje účasť žien na trhu práce; vyzýva na väčšie presadzovanie práva každej ženy na zosúladenie jej pracovného a súkromného života na základe spoločnej zodpovednosti a pracovných podmienok, ktoré uľahčujú zladenie súkromného, rodinného a pracovného života; vyzýva na urýchlenie úsilia o odstránenie rozdielov v odmeňovaní žien a mužov, či už ide o mzdu alebo dôchodok, a to aj v ekonomike starostlivosti, ako aj o vyriešenie horizontálnej a vertikálnej segregácie na trhu práce; okrem toho vyzýva na úsilie zabezpečiť plnú, rovnocennú a zmysluplnú účasť a </w:t>
      </w:r>
      <w:proofErr w:type="spellStart"/>
      <w:r w:rsidRPr="007405BF">
        <w:t>líderstvo</w:t>
      </w:r>
      <w:proofErr w:type="spellEnd"/>
      <w:r w:rsidRPr="007405BF">
        <w:t xml:space="preserve"> žien v rozhodovacích úlohách a príležitostiach vo verejnom a súkromnom sektore, a to aj vo všetkých aspektoch mieru a bezpečnosti; vyzýva na väčšiu podporu účasti žien vo vede, technológii, inžinierstve a matematike;</w:t>
      </w:r>
    </w:p>
    <w:p w14:paraId="0A71BEF7" w14:textId="77777777" w:rsidR="009A74DE" w:rsidRPr="007405BF" w:rsidRDefault="009A74DE" w:rsidP="009A74DE">
      <w:pPr>
        <w:pStyle w:val="NormalHanging12a"/>
      </w:pPr>
      <w:r w:rsidRPr="007405BF">
        <w:t>41.</w:t>
      </w:r>
      <w:r w:rsidRPr="007405BF">
        <w:tab/>
        <w:t xml:space="preserve">uznáva naliehavú potrebu reagovať na negatívne trendy brániace pokroku v rodovej rovnosti v EÚ vrátane rodovo motivovaného násilia a na prevládajúci </w:t>
      </w:r>
      <w:proofErr w:type="spellStart"/>
      <w:r w:rsidRPr="007405BF">
        <w:t>sexistický</w:t>
      </w:r>
      <w:proofErr w:type="spellEnd"/>
      <w:r w:rsidRPr="007405BF">
        <w:t xml:space="preserve"> politický diskurz; v tejto súvislosti víta Plán pre práva žien Komisie ako kompas pre budúcu činnosť EÚ v tejto oblasti v rámci Únie i mimo nej a vypracovanie novej stratégie pre rodovú rovnosť od roku 2026; zdôrazňuje, že tento plán by mal podporovať vykonávanie legislatívnych a nelegislatívnych opatrení na dosiahnutie väčšieho pokroku a zodpovednosti v súvislosti s cieľom udržateľného rozvoja č. 5 a vyzýva na väčšie zapojenie členských štátov; naliehavo vyzýva na komplexný prístup k riešeniu sexuálnych a reprodukčných služieb, prierezovej diskriminácie a ochrany zraniteľných žien;</w:t>
      </w:r>
    </w:p>
    <w:p w14:paraId="48B7AFB8" w14:textId="77777777" w:rsidR="009A74DE" w:rsidRPr="007405BF" w:rsidRDefault="009A74DE" w:rsidP="009A74DE">
      <w:pPr>
        <w:pStyle w:val="NormalHanging12a"/>
      </w:pPr>
      <w:r w:rsidRPr="007405BF">
        <w:t>42.</w:t>
      </w:r>
      <w:r w:rsidRPr="007405BF">
        <w:tab/>
        <w:t xml:space="preserve">vyjadruje hlboké poľutovanie nad rastúcimi neodôvodnenými útokmi na organizácie občianskej spoločnosti, najmä organizácie pre práva žien, v EÚ aj na celom svete; zdôrazňuje, že treba vytvoriť mechanizmus ochrany obhajcov ľudských práv v EÚ s osobitnou pozornosťou venovanou ženám, osobám LGBTIQ+ a obhajcom ľudských práv v oblasti sexuálneho a reprodukčného zdravia a práv (SRZP); vyzýva na plné vykonávanie politík rodovej rovnosti (akčný plán pre rodovú rovnosť, stratégia pre rodovú rovnosť) vrátane ich zložiek týkajúcich sa SRZP a trvá na tom, že musí byť podporené primeraným financovaním, a to aj pre organizácie pre práva žien a SRZP, ako aj informáciami o plánovaní rodiny, cenovo dostupnej antikoncepcii, bezplatnom, bezpečnom a legálnom umelom prerušení tehotenstva a zdravotnej starostlivosti o matky; zdôrazňuje, že organizácie pre práva žien sú naďalej systematicky </w:t>
      </w:r>
      <w:proofErr w:type="spellStart"/>
      <w:r w:rsidRPr="007405BF">
        <w:t>podfinancované</w:t>
      </w:r>
      <w:proofErr w:type="spellEnd"/>
      <w:r w:rsidRPr="007405BF">
        <w:t xml:space="preserve"> a prijímajú menej ako 1 % celosvetovej oficiálnej rozvojovej pomoci; </w:t>
      </w:r>
    </w:p>
    <w:p w14:paraId="49DD0334" w14:textId="77777777" w:rsidR="009A74DE" w:rsidRPr="007405BF" w:rsidRDefault="009A74DE" w:rsidP="009A74DE">
      <w:pPr>
        <w:pStyle w:val="NormalHanging12a"/>
      </w:pPr>
      <w:r w:rsidRPr="007405BF">
        <w:t>43.</w:t>
      </w:r>
      <w:r w:rsidRPr="007405BF">
        <w:tab/>
        <w:t>uvádza, že napriek pokroku zostáva 122 miliónov dievčat na celom svete mimo škôl</w:t>
      </w:r>
      <w:r w:rsidRPr="007405BF">
        <w:rPr>
          <w:rStyle w:val="FootnoteReference"/>
        </w:rPr>
        <w:footnoteReference w:id="39"/>
      </w:r>
      <w:r w:rsidRPr="007405BF">
        <w:t xml:space="preserve">; zdôrazňuje, že rovnaký prístup k vzdelávaniu má zásadný význam pre udržateľný rozvoj, znižovanie chudoby a hospodársku prosperitu, pretože umožňuje ženám a dievčatám plne sa zúčastňovať na živote spoločnosti: vyzýva na začlenenie rodovo </w:t>
      </w:r>
      <w:proofErr w:type="spellStart"/>
      <w:r w:rsidRPr="007405BF">
        <w:t>responzívnych</w:t>
      </w:r>
      <w:proofErr w:type="spellEnd"/>
      <w:r w:rsidRPr="007405BF">
        <w:t xml:space="preserve"> stratégií do politík vzdelávania s cieľom riešiť tieto nerovnosti; vyzýva členské štáty, aby zabezpečili vzdelávanie na základných a stredných školách zamerané na boj proti rodovo motivovanému násiliu a rodovým stereotypom; zdôrazňuje, že investície do vzdelávania dievčat prinášajú veľkú návratnosť budúcim generáciám, </w:t>
      </w:r>
      <w:r w:rsidRPr="007405BF">
        <w:lastRenderedPageBreak/>
        <w:t>priamo prispievajú k uplatňovaniu ich základných práv, chránia ich pred všetkými formami násilia a zároveň prispievajú k väčšiemu blahobytu pre celé spoločnosti;</w:t>
      </w:r>
    </w:p>
    <w:p w14:paraId="3ED0C82B" w14:textId="77777777" w:rsidR="009A74DE" w:rsidRPr="007405BF" w:rsidRDefault="009A74DE" w:rsidP="009A74DE">
      <w:pPr>
        <w:pStyle w:val="NormalHanging12a"/>
      </w:pPr>
      <w:r w:rsidRPr="007405BF">
        <w:t>44.</w:t>
      </w:r>
      <w:r w:rsidRPr="007405BF">
        <w:tab/>
        <w:t>uznáva neúmernú zraniteľnosť žien a dievčat počas konfliktov a humanitárnych kríz, ako aj to, že čelia zvýšenému riziku sexuálneho a rodovo motivovaného násilia, vysídlenia a narušenia základných služieb; opätovne potvrdzuje kľúčovú úlohu žien a dievčat pri budovaní mieru, riešení konfliktov a obnove po skončení konfliktu, pričom zdôrazňuje, že je nevyhnutne potrebné zapojiť ich do mierových rokovaní a rozhodovacích procesov, ako sa uvádza v programe zameranom na ženy, mier a bezpečnosť;</w:t>
      </w:r>
    </w:p>
    <w:p w14:paraId="6A9BF123" w14:textId="77777777" w:rsidR="009A74DE" w:rsidRPr="007405BF" w:rsidRDefault="009A74DE" w:rsidP="009A74DE">
      <w:pPr>
        <w:pStyle w:val="NormalHanging12a"/>
      </w:pPr>
      <w:r w:rsidRPr="007405BF">
        <w:t>45.</w:t>
      </w:r>
      <w:r w:rsidRPr="007405BF">
        <w:tab/>
        <w:t>požaduje účinnejšie politiky a opatrenia, ktoré podporujú prístup k pôde, úverom, podnikaniu a vzdelávaniu, ako aj zamestnanosť a zdravie, najmä pre ženy a dievčatá v zraniteľných situáciách, ženy so zdravotným postihnutím, tehotné ženy a ženy vo vidieckych oblastiach;</w:t>
      </w:r>
    </w:p>
    <w:p w14:paraId="7B7EAB8B" w14:textId="77777777" w:rsidR="009A74DE" w:rsidRPr="007405BF" w:rsidRDefault="009A74DE" w:rsidP="009A74DE">
      <w:pPr>
        <w:pStyle w:val="NormalHanging12a"/>
      </w:pPr>
      <w:r w:rsidRPr="007405BF">
        <w:t>46.</w:t>
      </w:r>
      <w:r w:rsidRPr="007405BF">
        <w:tab/>
        <w:t xml:space="preserve">berie na vedomie získané poznatky uvedené v spoločnej správe za rok 2024 s názvom Are </w:t>
      </w:r>
      <w:proofErr w:type="spellStart"/>
      <w:r w:rsidRPr="007405BF">
        <w:t>we</w:t>
      </w:r>
      <w:proofErr w:type="spellEnd"/>
      <w:r w:rsidRPr="007405BF">
        <w:t xml:space="preserve"> </w:t>
      </w:r>
      <w:proofErr w:type="spellStart"/>
      <w:r w:rsidRPr="007405BF">
        <w:t>getting</w:t>
      </w:r>
      <w:proofErr w:type="spellEnd"/>
      <w:r w:rsidRPr="007405BF">
        <w:t xml:space="preserve"> </w:t>
      </w:r>
      <w:proofErr w:type="spellStart"/>
      <w:r w:rsidRPr="007405BF">
        <w:t>there</w:t>
      </w:r>
      <w:proofErr w:type="spellEnd"/>
      <w:r w:rsidRPr="007405BF">
        <w:t xml:space="preserve">? A </w:t>
      </w:r>
      <w:proofErr w:type="spellStart"/>
      <w:r w:rsidRPr="007405BF">
        <w:t>synthesis</w:t>
      </w:r>
      <w:proofErr w:type="spellEnd"/>
      <w:r w:rsidRPr="007405BF">
        <w:t xml:space="preserve"> of </w:t>
      </w:r>
      <w:proofErr w:type="spellStart"/>
      <w:r w:rsidRPr="007405BF">
        <w:t>the</w:t>
      </w:r>
      <w:proofErr w:type="spellEnd"/>
      <w:r w:rsidRPr="007405BF">
        <w:t xml:space="preserve"> UN </w:t>
      </w:r>
      <w:proofErr w:type="spellStart"/>
      <w:r w:rsidRPr="007405BF">
        <w:t>system</w:t>
      </w:r>
      <w:proofErr w:type="spellEnd"/>
      <w:r w:rsidRPr="007405BF">
        <w:t xml:space="preserve"> </w:t>
      </w:r>
      <w:proofErr w:type="spellStart"/>
      <w:r w:rsidRPr="007405BF">
        <w:t>evaluations</w:t>
      </w:r>
      <w:proofErr w:type="spellEnd"/>
      <w:r w:rsidRPr="007405BF">
        <w:t xml:space="preserve"> of SDG 5 (Blížime sa k cieľu? Súhrn hodnotení OSN týkajúcich sa cieľa udržateľného rozvoja č. 5), ako aj to, ako dôležité je účinne zapojiť mužov a chlapcov do programov a iniciatív týkajúcich sa otázok, ktoré ich vzdelávajú a pomáhajú im zmeniť správanie, čo je podmienkou splnenia čiastkových cieľov, ako aj trvalejšie a komplexnejšie stanovovanie priorít cieľov v humanitárnom prostredí;</w:t>
      </w:r>
    </w:p>
    <w:p w14:paraId="4587FFE9" w14:textId="77777777" w:rsidR="009A74DE" w:rsidRPr="007405BF" w:rsidRDefault="009A74DE" w:rsidP="009A74DE">
      <w:pPr>
        <w:pStyle w:val="NormalHanging12a"/>
      </w:pPr>
      <w:r w:rsidRPr="007405BF">
        <w:t>47.</w:t>
      </w:r>
      <w:r w:rsidRPr="007405BF">
        <w:tab/>
        <w:t xml:space="preserve">vyjadruje poľutovanie nad úpadkom práv LGBTIQ+ osôb a </w:t>
      </w:r>
      <w:proofErr w:type="spellStart"/>
      <w:r w:rsidRPr="007405BF">
        <w:t>transfóbiou</w:t>
      </w:r>
      <w:proofErr w:type="spellEnd"/>
      <w:r w:rsidRPr="007405BF">
        <w:t>, ktorá ohrozuje rodovú rovnosť; odsudzuje, že v rokoch 2021 a 2022 len tri organizácie zamerané na boj proti LGBTIQ+ osobám vykázali príjem vo výške jednej miliardy USD, zatiaľ čo 8 000 príjemcov grantov z celého sveta zameraných na LGBTIQ+ osoby dostalo celkovo 905 miliónov USD</w:t>
      </w:r>
      <w:r w:rsidRPr="007405BF">
        <w:rPr>
          <w:rStyle w:val="FootnoteReference"/>
        </w:rPr>
        <w:footnoteReference w:id="40"/>
      </w:r>
      <w:r w:rsidRPr="007405BF">
        <w:t>; varuje pred znepokojujúcim nárastom financovania zameraného na boj proti rodovej rovnosti s cieľom zabrániť pokroku, ktorý sa v uplynulých desaťročiach dosiahol v oblasti práv žien a LGBTIQ+ osôb;</w:t>
      </w:r>
    </w:p>
    <w:p w14:paraId="0D7176C6" w14:textId="77777777" w:rsidR="009A74DE" w:rsidRPr="007405BF" w:rsidRDefault="009A74DE" w:rsidP="009A74DE">
      <w:pPr>
        <w:pStyle w:val="Normal12a24b"/>
        <w:spacing w:before="0"/>
        <w:ind w:left="567" w:hanging="567"/>
      </w:pPr>
      <w:r w:rsidRPr="007405BF">
        <w:t>48.</w:t>
      </w:r>
      <w:r w:rsidRPr="007405BF">
        <w:tab/>
        <w:t>vyzýva EÚ, aby zakázala konverzné centrá v členských štátoch a urobila všetko, čo je v jej silách, aby zabránila tejto praxi aj na iných miestach;</w:t>
      </w:r>
    </w:p>
    <w:p w14:paraId="54E63756" w14:textId="77777777" w:rsidR="009A74DE" w:rsidRPr="007405BF" w:rsidRDefault="009A74DE" w:rsidP="009A74DE">
      <w:pPr>
        <w:pStyle w:val="Normal12a24b"/>
      </w:pPr>
      <w:r w:rsidRPr="007405BF">
        <w:rPr>
          <w:rStyle w:val="Italic"/>
        </w:rPr>
        <w:t>Cieľ 8: Podporovať stabilný, inkluzívny a udržateľný hospodársky rast, plnú a produktívnu zamestnanosť a dôstojnú prácu pre všetkých</w:t>
      </w:r>
    </w:p>
    <w:p w14:paraId="1EE5BAEE" w14:textId="77777777" w:rsidR="009A74DE" w:rsidRPr="007405BF" w:rsidRDefault="009A74DE" w:rsidP="009A74DE">
      <w:pPr>
        <w:pStyle w:val="NormalHanging12a"/>
      </w:pPr>
      <w:r w:rsidRPr="007405BF">
        <w:t>49.</w:t>
      </w:r>
      <w:r w:rsidRPr="007405BF">
        <w:tab/>
        <w:t>so znepokojením konštatuje, že spomedzi cieľov udržateľného rozvoja, ktoré majú byť predmetom hĺbkového preskúmania na politickom fóre na vysokej úrovni v roku 2025, sú čiastkové ciele v rámci cieľa udržateľného rozvoja č. 8 najviac ovplyvnené stagnáciou alebo regresiou;</w:t>
      </w:r>
    </w:p>
    <w:p w14:paraId="6E410A62" w14:textId="77777777" w:rsidR="009A74DE" w:rsidRPr="007405BF" w:rsidRDefault="009A74DE" w:rsidP="009A74DE">
      <w:pPr>
        <w:pStyle w:val="NormalHanging12a"/>
      </w:pPr>
      <w:r w:rsidRPr="007405BF">
        <w:t>50.</w:t>
      </w:r>
      <w:r w:rsidRPr="007405BF">
        <w:tab/>
        <w:t xml:space="preserve">vyjadruje znepokojenie nad úpadkom pracovných práv, slobody združovania a práv na kolektívne vyjednávanie za posledné desaťročie a poukazuje na to, že to má nepriaznivý vplyv na sociálnu spravodlivosť a úsilie o podporu produktívnej zamestnanosti a dôstojnej práce pre všetkých; vyjadruje poľutovanie nad tým, že pätina svetovej </w:t>
      </w:r>
      <w:r w:rsidRPr="007405BF">
        <w:lastRenderedPageBreak/>
        <w:t>populácie žije v krajinách s vysokou nerovnosťou</w:t>
      </w:r>
      <w:r w:rsidRPr="007405BF">
        <w:rPr>
          <w:rStyle w:val="FootnoteReference"/>
        </w:rPr>
        <w:footnoteReference w:id="41"/>
      </w:r>
      <w:r w:rsidRPr="007405BF">
        <w:t xml:space="preserve">; potvrdzuje, že treba posilniť sociálne opatrenia na riešenie nerovností v súlade so zásadou na nikoho nezabudnúť a pritom zohľadniť sociálne dôsledky inflácie, rastúce rozpočtové tlaky, geopolitické napätie a riziká pre zdravie a bezpečnosť pracovníkov, ktoré prináša zmena klímy a extrémne výkyvy počasia; zdôrazňuje význam spravodlivej transformácie pre dekarbonizáciu hospodárstva s cieľom zaistiť, aby bola transformácia čo najspravodlivejšia a </w:t>
      </w:r>
      <w:proofErr w:type="spellStart"/>
      <w:r w:rsidRPr="007405BF">
        <w:t>najinkluzívnejšia</w:t>
      </w:r>
      <w:proofErr w:type="spellEnd"/>
      <w:r w:rsidRPr="007405BF">
        <w:t xml:space="preserve"> pre všetkých dotknutých;</w:t>
      </w:r>
    </w:p>
    <w:p w14:paraId="50384E35" w14:textId="77777777" w:rsidR="009A74DE" w:rsidRPr="007405BF" w:rsidRDefault="009A74DE" w:rsidP="009A74DE">
      <w:pPr>
        <w:pStyle w:val="NormalHanging12a"/>
      </w:pPr>
      <w:r w:rsidRPr="007405BF">
        <w:t>51.</w:t>
      </w:r>
      <w:r w:rsidRPr="007405BF">
        <w:tab/>
        <w:t xml:space="preserve">požaduje silnejšie politiky a odvážne opatrenia na podporu inkluzívneho a udržateľného hospodárskeho rozvoja; naliehavo vyzýva EÚ a globálnych partnerov, aby využívali nástroje, ako je </w:t>
      </w:r>
      <w:proofErr w:type="spellStart"/>
      <w:r w:rsidRPr="007405BF">
        <w:t>Global</w:t>
      </w:r>
      <w:proofErr w:type="spellEnd"/>
      <w:r w:rsidRPr="007405BF">
        <w:t xml:space="preserve"> </w:t>
      </w:r>
      <w:proofErr w:type="spellStart"/>
      <w:r w:rsidRPr="007405BF">
        <w:t>Gateway</w:t>
      </w:r>
      <w:proofErr w:type="spellEnd"/>
      <w:r w:rsidRPr="007405BF">
        <w:t>, na mobilizáciu viacerých zdrojov financovania vrátane investícií súkromného sektora, aby rešpektovali sociálne a environmentálne štandardy a podporovali vytváranie dôstojných pracovných miest, ktoré znížia nerovnosť príjmov a zaistia, aby sa na nikoho nezabudlo; berie na vedomie úlohu súkromných financií, pokiaľ ide o preklenutie medzery vo financovaní v záujme dosiahnutia cieľov udržateľného rozvoja; zdôrazňuje však potrebu verejných investícií do kritických služieb, ako je zdravotná starostlivosť, vzdelávanie a sociálna ochrana;</w:t>
      </w:r>
    </w:p>
    <w:p w14:paraId="1B1D23CB" w14:textId="77777777" w:rsidR="009A74DE" w:rsidRPr="007405BF" w:rsidRDefault="009A74DE" w:rsidP="009A74DE">
      <w:pPr>
        <w:pStyle w:val="NormalHanging12a"/>
      </w:pPr>
      <w:r w:rsidRPr="007405BF">
        <w:t>52.</w:t>
      </w:r>
      <w:r w:rsidRPr="007405BF">
        <w:tab/>
        <w:t>zdôrazňuje, že treba riešiť nerovnosti medzi územiami a v oblasti bývania podporou prístupu k cenovo dostupnému, primeranému a energeticky efektívnemu bývaniu, najmä v znevýhodnených mestských a vidieckych oblastiach; vyzýva na zvýšenie investícií do integrovaného rozvoja komunít, sociálnej infraštruktúry a základných služieb s cieľom podporiť sociálnu súdržnosť a hospodárske začlenenie; nabáda na podporu miestnych a regionálnych samospráv pri vykonávaní stratégií udržateľného, inkluzívneho a odolného rozvoja, ktoré prepájajú klímu, zdravie, bývanie, mobilitu a sociálne začlenenie;</w:t>
      </w:r>
    </w:p>
    <w:p w14:paraId="47F2E2BC" w14:textId="77777777" w:rsidR="009A74DE" w:rsidRPr="007405BF" w:rsidRDefault="009A74DE" w:rsidP="009A74DE">
      <w:pPr>
        <w:pStyle w:val="NormalHanging12a"/>
      </w:pPr>
      <w:r w:rsidRPr="007405BF">
        <w:t>53.</w:t>
      </w:r>
      <w:r w:rsidRPr="007405BF">
        <w:tab/>
        <w:t>vyjadruje znepokojenie nad tým, že hospodársky rast v mnohých rozvojových krajinách je naďalej pomalý a nerovnomerný a často ho brzdia štrukturálne nedostatky, ekonomické nerovnosti, politická nestabilita a vonkajšie otrasy, ako aj rastúci vplyv zmeny klímy; zdôrazňuje, že miestne iniciatívy zamerané na jedinečné potreby komunity zohrávajú kľúčovú úlohu pri podpore spravodlivého hospodárskeho rastu; zdôrazňuje, že regionálna spolupráca v oblasti hospodárskych koridorov posilňuje obchod, investície, udržateľnú industrializáciu a hospodársku diverzifikáciu;</w:t>
      </w:r>
    </w:p>
    <w:p w14:paraId="4BF124C8" w14:textId="77777777" w:rsidR="009A74DE" w:rsidRPr="007405BF" w:rsidRDefault="009A74DE" w:rsidP="009A74DE">
      <w:pPr>
        <w:pStyle w:val="NormalHanging12a"/>
      </w:pPr>
      <w:r w:rsidRPr="007405BF">
        <w:t>54.</w:t>
      </w:r>
      <w:r w:rsidRPr="007405BF">
        <w:tab/>
        <w:t>odporúča zvýšenie verejných a súkromných investícií do výskumu, udržateľných podnikateľských postupov, zelenej a digitálnej transformácie, kvalitného vzdelávania a rozvoja zručností vrátane rekvalifikácie a zvyšovania úrovne zručností, ako aj ich zosúladenie s požiadavkami trhu a podporu malých a stredných podnikov a startupov v záujme podpory prístupu k financovaniu a zvyšovania investícií a inovácií; opakuje, že osobitnú pozornosť treba venovať podpore posilňovania ekonomického postavenia žien a zabezpečeniu spravodlivého prístupu k podnikateľským príležitostiam; požaduje inkluzívne politiky pre osoby so zdravotným postihnutím na pracovisku;</w:t>
      </w:r>
    </w:p>
    <w:p w14:paraId="7D1CE85D" w14:textId="77777777" w:rsidR="009A74DE" w:rsidRPr="007405BF" w:rsidRDefault="009A74DE" w:rsidP="009A74DE">
      <w:pPr>
        <w:pStyle w:val="NormalHanging12a"/>
      </w:pPr>
      <w:r w:rsidRPr="007405BF">
        <w:t>55.</w:t>
      </w:r>
      <w:r w:rsidRPr="007405BF">
        <w:tab/>
        <w:t>opätovne zdôrazňuje význam politík, ktoré podporujú zamestnanosť, vzdelávanie a odbornú prípravu mladých ľudí; podčiarkuje význam rastúceho počtu mladých ľudí na globálnom Juhu pre udržateľný rozvoj; trvá na tom, že je dôležité vytvoriť silnejšie väzby medzi vzdelávaním, rozvojom zručností a zamestnanosťou, aby sa umožnil prístup k dôstojnej práci na rýchlo sa meniacom pracovnom trhu;</w:t>
      </w:r>
    </w:p>
    <w:p w14:paraId="590B4493" w14:textId="77777777" w:rsidR="009A74DE" w:rsidRPr="007405BF" w:rsidRDefault="009A74DE" w:rsidP="009A74DE">
      <w:pPr>
        <w:pStyle w:val="NormalHanging12a"/>
      </w:pPr>
      <w:r w:rsidRPr="007405BF">
        <w:lastRenderedPageBreak/>
        <w:t>56.</w:t>
      </w:r>
      <w:r w:rsidRPr="007405BF">
        <w:tab/>
        <w:t>zdôrazňuje, že iniciatívy zamerané na stimuláciu hospodárskeho rastu by mali ísť ruka v ruke so sociálnou spravodlivosťou, rodovou rovnosťou, pracovnými právami a ochranou životného prostredia; vyzýva EÚ, aby začala vyvíjať konštruktívne úsilie s cieľom prijať dohodu OSN v oblasti podnikania a ľudských práv;</w:t>
      </w:r>
    </w:p>
    <w:p w14:paraId="2052A0EF" w14:textId="77777777" w:rsidR="009A74DE" w:rsidRPr="007405BF" w:rsidRDefault="009A74DE" w:rsidP="009A74DE">
      <w:pPr>
        <w:pStyle w:val="NormalHanging12a"/>
      </w:pPr>
      <w:r w:rsidRPr="007405BF">
        <w:t>57.</w:t>
      </w:r>
      <w:r w:rsidRPr="007405BF">
        <w:tab/>
        <w:t>vyjadruje poľutovanie nad tým, že viac ako polovica osôb – pracovných síl – na svete pracuje v neformálnom zamestnaní</w:t>
      </w:r>
      <w:r w:rsidRPr="007405BF">
        <w:rPr>
          <w:rStyle w:val="FootnoteReference"/>
        </w:rPr>
        <w:footnoteReference w:id="42"/>
      </w:r>
      <w:r w:rsidRPr="007405BF">
        <w:t>, čo významne bráni sociálnej spravodlivosti a inkluzívnemu rastu; vyjadruje hlboké znepokojenie nad tým, že v najmenej rozvinutých krajinách, v subsaharskej Afrike a strednej a južnej Ázii, je naďalej neformálne zamestnaných takmer deväť z desiatich pracovníkov</w:t>
      </w:r>
      <w:r w:rsidRPr="007405BF">
        <w:rPr>
          <w:rStyle w:val="FootnoteReference"/>
        </w:rPr>
        <w:footnoteReference w:id="43"/>
      </w:r>
      <w:r w:rsidRPr="007405BF">
        <w:t>;</w:t>
      </w:r>
    </w:p>
    <w:p w14:paraId="1CF4A906" w14:textId="77777777" w:rsidR="009A74DE" w:rsidRPr="007405BF" w:rsidRDefault="009A74DE" w:rsidP="009A74DE">
      <w:pPr>
        <w:pStyle w:val="NormalHanging12a"/>
      </w:pPr>
      <w:r w:rsidRPr="007405BF">
        <w:t>58.</w:t>
      </w:r>
      <w:r w:rsidRPr="007405BF">
        <w:tab/>
        <w:t>konštatuje, že aj keď je hrubý domáci produkt aj naďalej dôležitým ukazovateľom hospodárskej výkonnosti, mali by sa zohľadniť dodatočné ukazovatele odrážajúce sociálny a environmentálny rozmer, aby sa dosiahol vyváženejší a informovanejší prístup k tvorbe hospodárskych politík;</w:t>
      </w:r>
    </w:p>
    <w:p w14:paraId="7105077F" w14:textId="77777777" w:rsidR="009A74DE" w:rsidRPr="007405BF" w:rsidRDefault="009A74DE" w:rsidP="009A74DE">
      <w:pPr>
        <w:pStyle w:val="NormalHanging12a"/>
      </w:pPr>
      <w:r w:rsidRPr="007405BF">
        <w:t>59.</w:t>
      </w:r>
      <w:r w:rsidRPr="007405BF">
        <w:tab/>
        <w:t>požaduje ďalšie opatrenia na odstránenie nútenej práce a obchodovania s ľuďmi a na ukončenie každej formy detskej práce vrátane náboru a využívania detských vojakov;</w:t>
      </w:r>
    </w:p>
    <w:p w14:paraId="68FD7571" w14:textId="77777777" w:rsidR="009A74DE" w:rsidRPr="007405BF" w:rsidRDefault="009A74DE" w:rsidP="009A74DE">
      <w:pPr>
        <w:pStyle w:val="Normal12a24b"/>
      </w:pPr>
      <w:r w:rsidRPr="007405BF">
        <w:rPr>
          <w:rStyle w:val="Italic"/>
        </w:rPr>
        <w:t>Cieľ 14: Zachovať a udržateľne využívať oceány, moria a morské zdroje na účely trvalo udržateľného rozvoja</w:t>
      </w:r>
    </w:p>
    <w:p w14:paraId="5E8F55E0" w14:textId="77777777" w:rsidR="009A74DE" w:rsidRPr="007405BF" w:rsidRDefault="009A74DE" w:rsidP="009A74DE">
      <w:pPr>
        <w:pStyle w:val="NormalHanging12a"/>
      </w:pPr>
      <w:r w:rsidRPr="007405BF">
        <w:t>60.</w:t>
      </w:r>
      <w:r w:rsidRPr="007405BF">
        <w:tab/>
        <w:t xml:space="preserve">podčiarkuje znepokojujúce trendy znečisťovania morí, </w:t>
      </w:r>
      <w:proofErr w:type="spellStart"/>
      <w:r w:rsidRPr="007405BF">
        <w:t>eutrofizácie</w:t>
      </w:r>
      <w:proofErr w:type="spellEnd"/>
      <w:r w:rsidRPr="007405BF">
        <w:t xml:space="preserve"> pobreží, okysľovania oceánov, nárastu teplôt, nadmerného rybolovu, poklesu morskej biodiverzity, ničenia biotopov, neudržateľných priemyselných postupov, podmorského hluku a kontaminácie vnútrozemských vôd, ktoré individuálne a kumulatívne ohrozujú morské ekosystémy a pobrežné komunity, najmä v rozvojových krajinách a ohrozených regiónoch, a bránia dosiahnutiu čiastkových cieľov v rámci cieľa udržateľného rozvoja č. 14;</w:t>
      </w:r>
    </w:p>
    <w:p w14:paraId="3BDE6CCF" w14:textId="77777777" w:rsidR="009A74DE" w:rsidRPr="007405BF" w:rsidRDefault="009A74DE" w:rsidP="009A74DE">
      <w:pPr>
        <w:pStyle w:val="NormalHanging12a"/>
      </w:pPr>
      <w:r w:rsidRPr="007405BF">
        <w:t>61.</w:t>
      </w:r>
      <w:r w:rsidRPr="007405BF">
        <w:tab/>
        <w:t>vyjadruje poľutovanie nad nedostatkom skutočného pokroku pri plnení čiastkových cieľov v rámci cieľa udržateľného rozvoja č. 14 a v niektorých prípadoch nad zhoršujúcimi sa vyhliadkami, najmä z dôvodu absencie účinných opatrení spolu s rastúcimi hospodárskymi tlakmi; je veľmi znepokojený tým, že v rámci cieľa udržateľného rozvoja č. 14 na rok 2020 nebol splnený žiaden čiastkový cieľ; domnieva sa, že minimálny alebo mierny pokrok a vysoká stagnácia a regresia znamenajú, že rýchlosť a rozsah globálnych opatrení ani zďaleka nepostačujú na včasné splnenie čiastkových cieľov v rámci cieľa trvalo udržateľného rozvoja č. 14; pripomína, že na splnenie cieľa udržateľného rozvoja č. 14 je nevyhnutná rovnosť, pokiaľ ide o prínosy aj rozdelenie nákladov;</w:t>
      </w:r>
    </w:p>
    <w:p w14:paraId="5F011365" w14:textId="77777777" w:rsidR="009A74DE" w:rsidRPr="007405BF" w:rsidRDefault="009A74DE" w:rsidP="009A74DE">
      <w:pPr>
        <w:pStyle w:val="NormalHanging12a"/>
      </w:pPr>
      <w:r w:rsidRPr="007405BF">
        <w:t>62.</w:t>
      </w:r>
      <w:r w:rsidRPr="007405BF">
        <w:tab/>
        <w:t xml:space="preserve">konštatuje, že cieľ udržateľného rozvoja č. 14 patrí medzi ciele s najnižšou mierou financovania a súčasná medzera vo financovaní sa odhaduje na približne 150 miliárd USD ročne; zdôrazňuje, že konferencia OSN o oceánoch v roku 2025 by mala </w:t>
      </w:r>
      <w:r w:rsidRPr="007405BF">
        <w:lastRenderedPageBreak/>
        <w:t>poskytnúť nový impulz na odstránenie existujúcej medzery vo financovaní a vytvorenie stabilného a priaznivého prostredia pre mobilizáciu zvýšeného financovania v záujme splnenia čiastkových cieľov v rámci cieľa udržateľného rozvoja č. 14; vyzýva EÚ a jej členské štáty, aby zvýšili finančný príspevok na ochranu a obnovu morských ekosystémov; vyzýva Komisiu, aby pridelila osobitné finančné prostriedky na Európsky oceánsky pakt s cieľom ochrany oceánu a spravodlivého prechodu na udržateľné modré hospodárstvo, z čoho budú mať prospech pobrežné komunity, hospodársky rast a spoločnosť ako celok;</w:t>
      </w:r>
    </w:p>
    <w:p w14:paraId="4751ED7F" w14:textId="77777777" w:rsidR="009A74DE" w:rsidRPr="007405BF" w:rsidRDefault="009A74DE" w:rsidP="009A74DE">
      <w:pPr>
        <w:pStyle w:val="NormalHanging12a"/>
      </w:pPr>
      <w:r w:rsidRPr="007405BF">
        <w:t>63.</w:t>
      </w:r>
      <w:r w:rsidRPr="007405BF">
        <w:tab/>
        <w:t>zdôrazňuje potrebu chrániť oceán ako jednotný subjekt a využívať ho udržateľne; požaduje holistický prístup integrujúci ochranu a obnovu životného prostredia, prosperitu, sociálnu rovnosť, udržateľnosť a konkurencieschopnosť a požaduje komplexný rámec ako jednotný referenčný bod pre všetky politiky súvisiace s oceánmi; očakáva, že pripravovaný Európsky oceánsky pakt bude poskytovať takýto holistický prístup ku všetkým politikám súvisiacim s oceánmi a zabezpečí súdržnosť vo všetkých politických oblastiach súvisiacich s oceánom, čím pôjde v medzinárodnom prostredí príkladom;</w:t>
      </w:r>
    </w:p>
    <w:p w14:paraId="2D10F8E1" w14:textId="77777777" w:rsidR="009A74DE" w:rsidRPr="007405BF" w:rsidRDefault="009A74DE" w:rsidP="009A74DE">
      <w:pPr>
        <w:pStyle w:val="NormalHanging12a"/>
      </w:pPr>
      <w:r w:rsidRPr="007405BF">
        <w:t>64.</w:t>
      </w:r>
      <w:r w:rsidRPr="007405BF">
        <w:tab/>
        <w:t>domnieva sa, že na riešenie nedostatkov, urýchlenie opatrení a zabezpečenie dlhodobého zdravia oceánov, a to aj (a najmä) v situácii meniacich sa klimatických podmienok, sú naliehavo potrebné záväzné globálne opatrenia a ekosystémový prístup; zdôrazňuje, že takýmito opatreniami by sa mala zabezpečiť ochrana ľudských práv a našich morských ekosystémov; považuje za osobitne potrebné podporovať spravodlivý prechod k udržateľnému rybolovu, bojovať proti nezákonnému, nenahlásenému a neregulovanému rybolovu, zamerať sa na rastúci počet inváznych nepôvodných druhov, zvyšovať transparentnosť v odvetví morských plodov, chrániť práva drobných rybárov, posilniť úsilie o ochranu a obnovu morí a prijať globálnu zmluvu o znečistení plastmi; pripomína, že právny predpis EÚ o obnove prírody je jedným z nástrojov EÚ na splnenie jej medzinárodných záväzkov v oblasti obnovy morských a pobrežných ekosystémov;</w:t>
      </w:r>
    </w:p>
    <w:p w14:paraId="7F289E1C" w14:textId="77777777" w:rsidR="009A74DE" w:rsidRPr="007405BF" w:rsidRDefault="009A74DE" w:rsidP="009A74DE">
      <w:pPr>
        <w:pStyle w:val="NormalHanging12a"/>
      </w:pPr>
      <w:r w:rsidRPr="007405BF">
        <w:t>65.</w:t>
      </w:r>
      <w:r w:rsidRPr="007405BF">
        <w:tab/>
        <w:t>vyzýva na posilnenie globálnych opatrení v oblasti okysľovania a teplôt oceánov, aby sa ochránila úloha oceánov ako najdôležitejšieho záchytu uhlíka na planéte a chránil morský život a potravová sieť;</w:t>
      </w:r>
    </w:p>
    <w:p w14:paraId="54469839" w14:textId="77777777" w:rsidR="009A74DE" w:rsidRPr="007405BF" w:rsidRDefault="009A74DE" w:rsidP="009A74DE">
      <w:pPr>
        <w:pStyle w:val="NormalHanging12a"/>
      </w:pPr>
      <w:r w:rsidRPr="007405BF">
        <w:t>66.</w:t>
      </w:r>
      <w:r w:rsidRPr="007405BF">
        <w:tab/>
        <w:t>víta prijatie dohody OSN o šírom mori (dohody o biodiverzite v oblastiach mimo vnútroštátnej právomoci); vyjadruje však poľutovanie nad tým, že k dnešnému dňu túto zmluvu ratifikoval len jeden z 27 členských štátov EÚ; naliehavo vyzýva všetky členské štáty, aby urýchlene ukončili ratifikačný proces; vyzýva zmluvné strany, aby pokračovali v práci na dialógu OSN o oceánoch a zmene klímy a zabezpečili rýchle vykonávanie dohody, a to aj mobilizáciou finančných prostriedkov z globálneho programu EÚ pre oceány; víta návrh Komisie na začlenenie dohody OSN o šírom mori do práva EÚ;</w:t>
      </w:r>
    </w:p>
    <w:p w14:paraId="65A32DA7" w14:textId="77777777" w:rsidR="004A3208" w:rsidRDefault="009A74DE" w:rsidP="009A74DE">
      <w:pPr>
        <w:pStyle w:val="Normal12a24b"/>
        <w:ind w:left="567" w:hanging="567"/>
      </w:pPr>
      <w:r w:rsidRPr="007405BF">
        <w:t>67.</w:t>
      </w:r>
      <w:r w:rsidRPr="007405BF">
        <w:tab/>
        <w:t xml:space="preserve">pripomína záväzok v rámci cieľa č. 3 Globálneho rámca pre biodiverzitu z </w:t>
      </w:r>
      <w:proofErr w:type="spellStart"/>
      <w:r w:rsidRPr="007405BF">
        <w:t>Kchun-mingu</w:t>
      </w:r>
      <w:proofErr w:type="spellEnd"/>
      <w:r w:rsidRPr="007405BF">
        <w:t xml:space="preserve"> a Montrealu týkajúci sa účinnej ochrany aspoň 30 % suchozemských a vnútrozemských vodných oblastí a morských a pobrežných oblastí do roku 2030 vytvorením chránených oblastí a ďalšími účinnými opatreniami zameranými na ochranu oblastí; domnieva sa, že treba zvýšiť úsilie o ďalšie rozšírenie chránených morských a pobrežných oblastí, aby sa dosiahol cieľ 30 % a uľahčila ochrana a udržateľné riadenie </w:t>
      </w:r>
      <w:r w:rsidRPr="007405BF">
        <w:lastRenderedPageBreak/>
        <w:t>morských druhov, biotopov, ekosystémov a zdrojov; vyjadruje poľutovanie nad tým, že EÚ zaostáva v plnení cieľov chrániť 30 % svojich morských oblastí do roku 2030;</w:t>
      </w:r>
    </w:p>
    <w:p w14:paraId="334AACE2" w14:textId="4A2AC3B7" w:rsidR="009A74DE" w:rsidRPr="007405BF" w:rsidRDefault="009A74DE" w:rsidP="009A74DE">
      <w:pPr>
        <w:pStyle w:val="Normal12a24b"/>
        <w:ind w:left="567" w:hanging="567"/>
      </w:pPr>
      <w:r w:rsidRPr="007405BF">
        <w:t>68.</w:t>
      </w:r>
      <w:r w:rsidRPr="007405BF">
        <w:tab/>
        <w:t xml:space="preserve">je veľmi znepokojený nárastom úrovne znečistenia morí, ktorá sa má do roku 2040 zdvojnásobiť alebo strojnásobiť; zdôrazňuje, že veľká časť tlaku na oceány v súvislosti so znečistením je spôsobená činnosťami na pevnine; naliehavo požaduje prísnejšie a urýchlené opatrenia s cieľom skoncovať so znečisťovaním morí na úrovni EÚ i na medzinárodnej úrovni; zdôrazňuje, že plasty sú najväčšou, najškodlivejšou a </w:t>
      </w:r>
      <w:proofErr w:type="spellStart"/>
      <w:r w:rsidRPr="007405BF">
        <w:t>najperzistentnejšou</w:t>
      </w:r>
      <w:proofErr w:type="spellEnd"/>
      <w:r w:rsidRPr="007405BF">
        <w:t xml:space="preserve"> časťou morského odpadu; vyjadruje poľutovanie nad tým, že sa nedospelo k záveru o vôbec prvom globálnom právne záväznom nástroji v oblasti znečistenia plastmi; naliehavo vyzýva, aby sa pri obnovení medzivládnych rokovaní v roku 2025 prijala ambiciózna globálna zmluva o znečistení plastmi; podporuje stanovisko EÚ, že konečná dohoda by mala obsahovať cieľ zníženia výroby primárnych plastových polymérov;</w:t>
      </w:r>
    </w:p>
    <w:p w14:paraId="52D71C56" w14:textId="77777777" w:rsidR="009A74DE" w:rsidRPr="007405BF" w:rsidRDefault="009A74DE" w:rsidP="009A74DE">
      <w:pPr>
        <w:pStyle w:val="Normal12a24b"/>
        <w:ind w:left="567" w:hanging="567"/>
      </w:pPr>
      <w:r w:rsidRPr="007405BF">
        <w:t>69.</w:t>
      </w:r>
      <w:r w:rsidRPr="007405BF">
        <w:tab/>
        <w:t>zdôrazňuje, že je dôležité pokročiť v akčnom pláne EÚ v oblasti nulového znečisťovania, ktorý obsahuje významné ciele na zlepšenie kvality vody, zníženie tvorby odpadu a obmedzenie straty živín; konštatuje, že len 37 % európskych povrchových vôd je v dobrom ekologickom stave a že znečistenie živinami stojí viac ako 75 miliárd EUR ročne</w:t>
      </w:r>
      <w:r w:rsidRPr="007405BF">
        <w:rPr>
          <w:rStyle w:val="FootnoteReference"/>
        </w:rPr>
        <w:footnoteReference w:id="44"/>
      </w:r>
      <w:r w:rsidRPr="007405BF">
        <w:t>; okrem toho konštatuje, že podľa správy o monitorovaní a výhľade nulového znečistenia za rok 2025 sú na ceste k splneniu len dva z cieľov nulového znečistenia; zdôrazňuje, že vykonávanie a presadzovanie právnych predpisov v oblasti životného prostredia má zásadný význam pre dosiahnutie cieľov nulového znečisťovania do roku 2030 a že sú potrebné ďalšie opatrenia; opätovne vyzýva Komisiu, aby navrhla ambiciózne ciele EÚ na rok 2030, ktorými sa výrazne zníži materiálová stopa a stopa spotreby EÚ, a aby ich do roku 2050 uviedla do súladu s planetárnymi medzami, ako sa stanovuje v 8. environmentálnom akčnom programe; zdôrazňuje okrem toho potrebu využívať moderné technológie vrátane umelej inteligencie na monitorovanie znečistenia;</w:t>
      </w:r>
    </w:p>
    <w:p w14:paraId="2166FEF6" w14:textId="77777777" w:rsidR="009A74DE" w:rsidRPr="007405BF" w:rsidRDefault="009A74DE" w:rsidP="009A74DE">
      <w:pPr>
        <w:pStyle w:val="Normal12a24b"/>
        <w:ind w:left="567" w:hanging="567"/>
      </w:pPr>
      <w:r w:rsidRPr="007405BF">
        <w:t>70.</w:t>
      </w:r>
      <w:r w:rsidRPr="007405BF">
        <w:tab/>
        <w:t xml:space="preserve">zdôrazňuje význam uplatňovania zásady predbežnej opatrnosti pri </w:t>
      </w:r>
      <w:proofErr w:type="spellStart"/>
      <w:r w:rsidRPr="007405BF">
        <w:t>hlbokomorskej</w:t>
      </w:r>
      <w:proofErr w:type="spellEnd"/>
      <w:r w:rsidRPr="007405BF">
        <w:t xml:space="preserve"> ťažbe; opakovane v tejto súvislosti pripomína svoju podporu medzinárodnému moratóriu na komerčnú </w:t>
      </w:r>
      <w:proofErr w:type="spellStart"/>
      <w:r w:rsidRPr="007405BF">
        <w:t>hlbokomorskú</w:t>
      </w:r>
      <w:proofErr w:type="spellEnd"/>
      <w:r w:rsidRPr="007405BF">
        <w:t xml:space="preserve"> ťažbu, kým sa dostatočne nepreskúmajú a vedecky neprebádajú jej vplyvy na morské prostredie, biodiverzitu a ľudské činnosti na mori</w:t>
      </w:r>
      <w:r w:rsidRPr="007405BF">
        <w:rPr>
          <w:rStyle w:val="FootnoteReference"/>
        </w:rPr>
        <w:footnoteReference w:id="45"/>
      </w:r>
      <w:r w:rsidRPr="007405BF">
        <w:t>;</w:t>
      </w:r>
    </w:p>
    <w:p w14:paraId="074FF68B" w14:textId="77777777" w:rsidR="009A74DE" w:rsidRPr="007405BF" w:rsidRDefault="009A74DE" w:rsidP="009A74DE">
      <w:pPr>
        <w:pStyle w:val="Normal12a24b"/>
        <w:ind w:left="567" w:hanging="567"/>
      </w:pPr>
      <w:r w:rsidRPr="007405BF">
        <w:t>71.</w:t>
      </w:r>
      <w:r w:rsidRPr="007405BF">
        <w:tab/>
        <w:t xml:space="preserve">zdôrazňuje, že neustály pokles udržateľných populácií rýb naznačuje, aké je dôležité, aby bol regulačný rámec v súlade s ekosystémovým prístupom a obsahoval účinné a transparentné systémy monitorovania v záujme podpory udržateľných rybolovných postupov a boja proti nezákonnému, nenahlásenému a neregulovanému rybolovu; víta Dohodu WTO o rybolovných dotáciách ako významný krok k ukončeniu škodlivých dotácií, ktoré prispievajú k nadmernému rybolovu; vyzýva členov WTO, ktorí tak ešte neurobili, aby uložili svoje listiny o prijatí s cieľom umožniť, aby sa dohoda mohla začať uplatňovať; okrem toho naliehavo vyzýva členské štáty WTO, aby postupne </w:t>
      </w:r>
      <w:r w:rsidRPr="007405BF">
        <w:lastRenderedPageBreak/>
        <w:t>zrušili environmentálne škodlivé dotácie námorných hospodárskych činností vrátane škodlivých dotácií rybolovu;</w:t>
      </w:r>
    </w:p>
    <w:p w14:paraId="21B1D770" w14:textId="77777777" w:rsidR="009A74DE" w:rsidRPr="007405BF" w:rsidRDefault="009A74DE" w:rsidP="009A74DE">
      <w:pPr>
        <w:pStyle w:val="Normal12a24b"/>
        <w:ind w:left="567" w:hanging="567"/>
      </w:pPr>
      <w:r w:rsidRPr="007405BF">
        <w:t>72.</w:t>
      </w:r>
      <w:r w:rsidRPr="007405BF">
        <w:tab/>
        <w:t xml:space="preserve">uznáva, že postupy udržateľného rybolovu, do ktorých sú zapojené komunity, majú zásadný význam pre znižovanie nadmerného rybolovu a zabezpečenie dlhodobej udržateľnosti morských zdrojov; pripomína, že mnohé komunity drobného rybolovu naďalej čelia </w:t>
      </w:r>
      <w:proofErr w:type="spellStart"/>
      <w:r w:rsidRPr="007405BF">
        <w:t>marginalizácii</w:t>
      </w:r>
      <w:proofErr w:type="spellEnd"/>
      <w:r w:rsidRPr="007405BF">
        <w:t xml:space="preserve"> a nekalej hospodárskej súťaži; konštatuje, že je nevyhnutné podporovať odolnosť pobrežných a ostrovných komunít a potenciál modrého hospodárstva v súlade s právnymi predpismi a cieľmi EÚ v oblasti životného prostredia zabezpečením prístupu k pitnej vode, udržateľnej dopravy, rybolovu založeného na pravidlách, udržateľného cestovného ruchu, podnikania a spravodlivého prístupu k službám; vyzýva Komisiu, aby podporovala medzinárodné normy udržateľného rybolovu s cieľom zabezpečiť okrem iného rovnaké podmienky na celosvetovej úrovni;</w:t>
      </w:r>
    </w:p>
    <w:p w14:paraId="3EA2AC38" w14:textId="77777777" w:rsidR="009A74DE" w:rsidRPr="007405BF" w:rsidRDefault="009A74DE" w:rsidP="009A74DE">
      <w:pPr>
        <w:pStyle w:val="Normal12a24b"/>
        <w:ind w:left="567" w:hanging="567"/>
      </w:pPr>
      <w:r w:rsidRPr="007405BF">
        <w:t>73.</w:t>
      </w:r>
      <w:r w:rsidRPr="007405BF">
        <w:tab/>
        <w:t>vyzýva EÚ, aby opätovne potvrdila a zintenzívnila podporu poskytovanú vede o oceánoch; nabáda na podporu vedeckého výskumu a šírenie presných údajov spolu s rozvojom a výmenou najlepších postupov; zdôrazňuje potrebu prepojiť politiku správy oceánov s poznatkami pôvodného obyvateľstva, vedou a účasťou komunít; vyzýva na vytvorenie a zavedenie miestnych nástrojov riadenia v spojení s inými vhodnými ochrannými opatreniami;</w:t>
      </w:r>
    </w:p>
    <w:p w14:paraId="01B5B398" w14:textId="77777777" w:rsidR="009A74DE" w:rsidRPr="007405BF" w:rsidRDefault="009A74DE" w:rsidP="009A74DE">
      <w:pPr>
        <w:pStyle w:val="Normal12a24b"/>
      </w:pPr>
      <w:r w:rsidRPr="007405BF">
        <w:rPr>
          <w:rStyle w:val="Italic"/>
        </w:rPr>
        <w:t>Cieľ 17: Posilniť prostriedky vykonávania a oživiť globálne partnerstvo pre udržateľný rozvoj</w:t>
      </w:r>
    </w:p>
    <w:p w14:paraId="32B77A21" w14:textId="77777777" w:rsidR="009A74DE" w:rsidRPr="007405BF" w:rsidRDefault="009A74DE" w:rsidP="009A74DE">
      <w:pPr>
        <w:pStyle w:val="NormalHanging12a"/>
      </w:pPr>
      <w:r w:rsidRPr="007405BF">
        <w:t>74.</w:t>
      </w:r>
      <w:r w:rsidRPr="007405BF">
        <w:tab/>
        <w:t xml:space="preserve">vyzýva EÚ, aby aj naďalej propagovala </w:t>
      </w:r>
      <w:proofErr w:type="spellStart"/>
      <w:r w:rsidRPr="007405BF">
        <w:t>multilateralizmus</w:t>
      </w:r>
      <w:proofErr w:type="spellEnd"/>
      <w:r w:rsidRPr="007405BF">
        <w:t xml:space="preserve"> a vyvíjala v tomto smere úsilie, aby bola globálnym lídrom v plnení cieľov udržateľného rozvoja a Agendy 2030 a aby posilňovala medzinárodné zmluvy a dohody, napríklad Parížsku dohodu, Dohovor o biologickej diverzite a regionálne iniciatívy v oblasti ochrany;</w:t>
      </w:r>
    </w:p>
    <w:p w14:paraId="43D50866" w14:textId="77777777" w:rsidR="009A74DE" w:rsidRPr="007405BF" w:rsidRDefault="009A74DE" w:rsidP="009A74DE">
      <w:pPr>
        <w:pStyle w:val="NormalHanging12a"/>
      </w:pPr>
      <w:r w:rsidRPr="007405BF">
        <w:t>75.</w:t>
      </w:r>
      <w:r w:rsidRPr="007405BF">
        <w:tab/>
        <w:t>zdôrazňuje, že dôrazne deklarovaný opätovný záväzok voči cieľom udržateľného rozvoja vyšle v súčasnom zložitom a neistom geopolitickom prostredí jasný signál partnerom na celom svete a podporí globálne opatrenia EÚ; vyjadruje znepokojenie nad tým, že na dosiahnutie cieľov udržateľného rozvoja chýbajú investície vo výške štyroch biliónov USD</w:t>
      </w:r>
      <w:r w:rsidRPr="007405BF">
        <w:rPr>
          <w:rStyle w:val="FootnoteReference"/>
        </w:rPr>
        <w:footnoteReference w:id="46"/>
      </w:r>
      <w:r w:rsidRPr="007405BF">
        <w:t>; zdôrazňuje, že záväzok EÚ vo vzťahu k cieľom udržateľného rozvoja sa musí podporiť ambicióznymi finančnými záväzkami v ďalšom viacročnom finančnom rámci na roky 2028 – 2034; vyzýva EÚ, aby posilnila prístup k rozvojovej spolupráci, mobilizovala ostatných medzinárodných aktérov a naďalej s nimi konštruktívne spolupracovala s cieľom zintenzívniť ich úsilie o trvalo udržateľný rozvoj a podporu mieru, rodovej rovnosti a ľudského rozvoja;</w:t>
      </w:r>
    </w:p>
    <w:p w14:paraId="5EB01BAD" w14:textId="77777777" w:rsidR="009A74DE" w:rsidRPr="007405BF" w:rsidRDefault="009A74DE" w:rsidP="009A74DE">
      <w:pPr>
        <w:pStyle w:val="NormalHanging12a"/>
      </w:pPr>
      <w:r w:rsidRPr="007405BF">
        <w:t>76.</w:t>
      </w:r>
      <w:r w:rsidRPr="007405BF">
        <w:tab/>
        <w:t>opätovne potvrdzuje, že oficiálna rozvojová pomoc (ODA) je aj naďalej kľúčovým zdrojom verejného financovania a nezastupiteľným nástrojom znižovania chudoby, vyrovnávania nerovností a podpory najzraniteľnejších komunít, najmä v nestabilných a najmenej rozvinutých krajinách a v krajinách postihnutých konfliktom;</w:t>
      </w:r>
    </w:p>
    <w:p w14:paraId="2522A7E5" w14:textId="77777777" w:rsidR="009A74DE" w:rsidRPr="007405BF" w:rsidRDefault="009A74DE" w:rsidP="009A74DE">
      <w:pPr>
        <w:pStyle w:val="NormalHanging12a"/>
      </w:pPr>
      <w:r w:rsidRPr="007405BF">
        <w:t>77.</w:t>
      </w:r>
      <w:r w:rsidRPr="007405BF">
        <w:tab/>
        <w:t xml:space="preserve">vyjadruje poľutovanie nad znížením oficiálnej rozvojovej pomoci viacerými členskými štátmi EÚ; vyzýva všetky členské štáty EÚ a globálnych partnerov, aby dodržali záväzok voči ODA ako kľúčový pilier svojej rozvojovej politiky a zabezpečili, aby sa </w:t>
      </w:r>
      <w:r w:rsidRPr="007405BF">
        <w:lastRenderedPageBreak/>
        <w:t>na splnenie záväzku vynaložiť 0,7 % hrubého národného dôchodku na oficiálnu rozvojovú pomoc a 0,2 % HND na oficiálnu rozvojovú pomoc najmenej rozvinutým krajinám vyčlenili dostatočné finančné prostriedky; okrem toho zdôrazňuje, že len 12 % oficiálnej rozvojovej pomoci sa v súčasnosti zameriava na deti napriek ich významnému zastúpeniu v obyvateľstve krajín prijímajúcich oficiálnu rozvojovú pomoc; vyzýva na odstránenie prekážok vrátane administratívnej záťaže, aby sa pomoc dostala k najzraniteľnejším komunitám;</w:t>
      </w:r>
    </w:p>
    <w:p w14:paraId="3D8FD32F" w14:textId="77777777" w:rsidR="009A74DE" w:rsidRPr="007405BF" w:rsidRDefault="009A74DE" w:rsidP="009A74DE">
      <w:pPr>
        <w:pStyle w:val="NormalHanging12a"/>
      </w:pPr>
      <w:r w:rsidRPr="007405BF">
        <w:t>78.</w:t>
      </w:r>
      <w:r w:rsidRPr="007405BF">
        <w:tab/>
        <w:t xml:space="preserve">vyzýva EÚ, aby posilnila svoju úlohu pri presadzovaní silnejších finančných záväzkov v oblasti rozvojovej a humanitárnej pomoci na medzinárodnej úrovni vrátane cieľov udržateľného rozvoja a Parížskej dohody, a najmä pri podpore adaptácie na zmenu klímy a odolnosti proti zmene klímy v najzraniteľnejších regiónoch vrátane malých ostrovných rozvojových štátov a najmenej rozvinutých krajín; vyzýva okrem toho EÚ, aby zabezpečila splnenie cieľov financovania klimatických opatrení, ako aj to, aby sa v rámci multilaterálnych rokovaní a globálnych partnerstiev na </w:t>
      </w:r>
      <w:proofErr w:type="spellStart"/>
      <w:r w:rsidRPr="007405BF">
        <w:t>ne</w:t>
      </w:r>
      <w:proofErr w:type="spellEnd"/>
      <w:r w:rsidRPr="007405BF">
        <w:t xml:space="preserve"> zameriavala prioritná pozornosť; zdôrazňuje, že presadzovanie hospodárskych záujmov EÚ by malo zahŕňať aj vytváranie stabilných partnerstiev usmerňovaných vzájomnými záujmami a že všetky vonkajšie politiky EÚ by sa mali začleniť do širšieho rámca Agendy 2030, zatiaľ čo rozvojová politika EÚ a využívanie oficiálnej rozvojovej pomoci EÚ by sa mali aj naďalej zameriavať na zmierňovanie chudoby, ako to stanovil Výbor pre rozvojovú pomoc OECD;</w:t>
      </w:r>
    </w:p>
    <w:p w14:paraId="51A5877E" w14:textId="77777777" w:rsidR="009A74DE" w:rsidRPr="007405BF" w:rsidRDefault="009A74DE" w:rsidP="009A74DE">
      <w:pPr>
        <w:pStyle w:val="NormalHanging12a"/>
      </w:pPr>
      <w:r w:rsidRPr="007405BF">
        <w:t>79.</w:t>
      </w:r>
      <w:r w:rsidRPr="007405BF">
        <w:tab/>
        <w:t xml:space="preserve">zdôrazňuje naliehavú potrebu zamerať sa na nedostatočné zastúpenie krajín globálneho Juhu v globálnom riadení a podporovať </w:t>
      </w:r>
      <w:proofErr w:type="spellStart"/>
      <w:r w:rsidRPr="007405BF">
        <w:t>inkluzívnejšiu</w:t>
      </w:r>
      <w:proofErr w:type="spellEnd"/>
      <w:r w:rsidRPr="007405BF">
        <w:t xml:space="preserve"> medzinárodnú finančnú štruktúru; považuje spoluprácu Juh – Juh a trojstrannú spoluprácu za kľúčové pre vykonávanie Agendy 2030;</w:t>
      </w:r>
    </w:p>
    <w:p w14:paraId="564BC94F" w14:textId="77777777" w:rsidR="009A74DE" w:rsidRPr="007405BF" w:rsidRDefault="009A74DE" w:rsidP="009A74DE">
      <w:pPr>
        <w:pStyle w:val="NormalHanging12a"/>
      </w:pPr>
      <w:r w:rsidRPr="007405BF">
        <w:t>80.</w:t>
      </w:r>
      <w:r w:rsidRPr="007405BF">
        <w:tab/>
        <w:t xml:space="preserve">trvá na tom, že OSN má ako ústredný bod multilaterálneho systému mimoriadny význam, pokiaľ ide o vytvorenie mierového, spravodlivého, rovnocenného, inkluzívneho a na pravidlách založeného globálneho systému, ktorý slúži všetkým a v ktorom sa na nikoho nezabudne; vyjadruje v tejto súvislosti podporu rýchlym a účinným reformám Bezpečnostnej rady OSN; zdôrazňuje naliehavú potrebu preskúmať a zreformovať globálne riadenie medzinárodnej rozvojovej spolupráce, najmä po škrtoch globálnej pomoci vo viacerých krajinách; zdôrazňuje, že reformy medzinárodného finančného systému by mali byť poháňané obnoveným záväzkom voči </w:t>
      </w:r>
      <w:proofErr w:type="spellStart"/>
      <w:r w:rsidRPr="007405BF">
        <w:t>multilateralizmu</w:t>
      </w:r>
      <w:proofErr w:type="spellEnd"/>
      <w:r w:rsidRPr="007405BF">
        <w:t>;</w:t>
      </w:r>
    </w:p>
    <w:p w14:paraId="3476C20D" w14:textId="77777777" w:rsidR="009A74DE" w:rsidRPr="007405BF" w:rsidRDefault="009A74DE" w:rsidP="009A74DE">
      <w:pPr>
        <w:pStyle w:val="NormalHanging12a"/>
      </w:pPr>
      <w:r w:rsidRPr="007405BF">
        <w:t>81.</w:t>
      </w:r>
      <w:r w:rsidRPr="007405BF">
        <w:tab/>
        <w:t>zdôrazňuje kľúčovú úlohu partnerstiev viacerých zainteresovaných strán a zmysluplného zapojenia miestnych samospráv, občianskej spoločnosti a zástupcov mládeže a žien pri dosahovaní cieľov udržateľného rozvoja, ako aj plnej a účinnej účasti pôvodného obyvateľstva a miestnych komunít na globálnych partnerstvách v súlade s Deklaráciou OSN o právach pôvodného obyvateľstva; zdôrazňuje potrebu iniciatív vedených mládežou, najmä na globálnom Juhu a v regiónoch postihnutých zmenou klímy;</w:t>
      </w:r>
    </w:p>
    <w:p w14:paraId="4AFF4B35" w14:textId="77777777" w:rsidR="009A74DE" w:rsidRPr="007405BF" w:rsidRDefault="009A74DE" w:rsidP="009A74DE">
      <w:pPr>
        <w:pStyle w:val="NormalHanging12a"/>
      </w:pPr>
      <w:r w:rsidRPr="007405BF">
        <w:t>82.</w:t>
      </w:r>
      <w:r w:rsidRPr="007405BF">
        <w:tab/>
        <w:t xml:space="preserve">uznáva nezastupiteľnú a mnohostrannú úlohu organizácií občianskej spoločnosti pri plnení cieľov udržateľného rozvoja prostredníctvom miestnych stratégií, ktoré sú špecifické pre daný kontext, posilňujú postavenie miestnych aktérov a zabezpečujú širokú a inkluzívnu účasť na všetkých úrovniach spoločnosti; vyzýva v tejto súvislosti na väčšie zapojenie zraniteľných komunít do navrhovania a monitorovania politík súvisiacich s cieľmi udržateľného rozvoja a na posilnenie spolupráce, mobilizáciu </w:t>
      </w:r>
      <w:r w:rsidRPr="007405BF">
        <w:lastRenderedPageBreak/>
        <w:t>zdrojov a účasť viacerých zainteresovaných strán s cieľom dosiahnuť pokrok v plnení cieľov udržateľného rozvoja; vyzýva na zapojenie občianskej spoločnosti a občianskeho priestoru, aby sa zabránilo vo financovaní represívnych režimov verejnými finančnými prostriedkami; zdôrazňuje, že občianska spoločnosť sa môže účinne zapojiť do tvorby politík vtedy, keď má prístup k štrukturálnemu financovaniu;</w:t>
      </w:r>
    </w:p>
    <w:p w14:paraId="3EF50BF7" w14:textId="77777777" w:rsidR="009A74DE" w:rsidRPr="007405BF" w:rsidRDefault="009A74DE" w:rsidP="009A74DE">
      <w:pPr>
        <w:pStyle w:val="NormalHanging12a"/>
      </w:pPr>
      <w:r w:rsidRPr="007405BF">
        <w:t>83.</w:t>
      </w:r>
      <w:r w:rsidRPr="007405BF">
        <w:tab/>
        <w:t>vyzýva na lepšie monitorovanie plnenia cieľov udržateľného rozvoja na regionálnej a miestnej úrovni, a to aj podporou dobrovoľných miestnych preskúmaní; zdôrazňuje, že je dôležité zlepšiť dostupnosť spoľahlivých údajov a zbierať a využívať údaje rozčlenené podľa príjmu, veku, pohlavia, zdravotného postihnutia a geografickej polohy; zdôrazňuje potrebu modernizovať štatistiku a posilniť budovanie kapacít v oblasti údajov v krajinách globálneho Juhu;</w:t>
      </w:r>
    </w:p>
    <w:p w14:paraId="59D8E928" w14:textId="77777777" w:rsidR="009A74DE" w:rsidRPr="007405BF" w:rsidRDefault="009A74DE" w:rsidP="009A74DE">
      <w:pPr>
        <w:pStyle w:val="NormalHanging12a"/>
      </w:pPr>
      <w:r w:rsidRPr="007405BF">
        <w:t>84.</w:t>
      </w:r>
      <w:r w:rsidRPr="007405BF">
        <w:tab/>
        <w:t>vyzýva EÚ a jej členské štáty, aby podporovali globálne dlhové úľavy a reštrukturalizáciu dlhu rozvojových krajín, najmä krajín globálneho Juhu, s prihliadnutím na zásady OSN v oblasti obchodu a rozvoja týkajúce sa podpory zodpovedného poskytovania a získavania štátnych úverov; okrem toho požaduje rozsiahle reformy globálnych finančných inštitúcií vrátane multilaterálnych rozvojových bánk, aby sa posilnila ich efektívnosť, kapitál a zodpovednosť pri podpore plnenia cieľov udržateľného rozvoja; zdôrazňuje, že by sa mal klásť väčší dôraz na existujúce nástroje a rozvojové banky, ako je napríklad Európska banka pre obnovu a rozvoj;</w:t>
      </w:r>
    </w:p>
    <w:p w14:paraId="717588FB" w14:textId="2A9AEE81" w:rsidR="009A74DE" w:rsidRPr="007405BF" w:rsidRDefault="009A74DE" w:rsidP="009A74DE">
      <w:pPr>
        <w:pStyle w:val="NormalHanging12a"/>
      </w:pPr>
      <w:r w:rsidRPr="007405BF">
        <w:t>85.</w:t>
      </w:r>
      <w:r w:rsidRPr="007405BF">
        <w:tab/>
        <w:t xml:space="preserve">zdôrazňuje potrebu zosúladiť Nástroj susedstva a rozvojovej a medzinárodnej spolupráce – Globálna Európa (vrátane programov stratégie </w:t>
      </w:r>
      <w:proofErr w:type="spellStart"/>
      <w:r w:rsidRPr="007405BF">
        <w:t>Global</w:t>
      </w:r>
      <w:proofErr w:type="spellEnd"/>
      <w:r w:rsidRPr="007405BF">
        <w:t xml:space="preserve"> </w:t>
      </w:r>
      <w:proofErr w:type="spellStart"/>
      <w:r w:rsidRPr="007405BF">
        <w:t>Gateway</w:t>
      </w:r>
      <w:proofErr w:type="spellEnd"/>
      <w:r w:rsidRPr="007405BF">
        <w:t xml:space="preserve">) s cieľmi udržateľného rozvoja, Parížskou dohodou a ukazovateľmi ľudského rozvoja; vyzýva na väčšie zapojenie a aktívnejšiu úlohu </w:t>
      </w:r>
      <w:r w:rsidR="000025CF" w:rsidRPr="007405BF">
        <w:t>Európskeho p</w:t>
      </w:r>
      <w:r w:rsidRPr="007405BF">
        <w:t xml:space="preserve">arlamentu pri kontrole programov stratégie </w:t>
      </w:r>
      <w:proofErr w:type="spellStart"/>
      <w:r w:rsidRPr="007405BF">
        <w:t>Global</w:t>
      </w:r>
      <w:proofErr w:type="spellEnd"/>
      <w:r w:rsidRPr="007405BF">
        <w:t xml:space="preserve"> </w:t>
      </w:r>
      <w:proofErr w:type="spellStart"/>
      <w:r w:rsidRPr="007405BF">
        <w:t>Gateway</w:t>
      </w:r>
      <w:proofErr w:type="spellEnd"/>
      <w:r w:rsidRPr="007405BF">
        <w:t>, aby sa zaručila ich účinnosť a riadne vykonávanie;</w:t>
      </w:r>
    </w:p>
    <w:p w14:paraId="45150323" w14:textId="77777777" w:rsidR="009A74DE" w:rsidRPr="007405BF" w:rsidRDefault="009A74DE" w:rsidP="009A74DE">
      <w:pPr>
        <w:pStyle w:val="NormalHanging12a"/>
      </w:pPr>
      <w:r w:rsidRPr="007405BF">
        <w:t>86.</w:t>
      </w:r>
      <w:r w:rsidRPr="007405BF">
        <w:tab/>
        <w:t xml:space="preserve">trvá na tom, že stratégia </w:t>
      </w:r>
      <w:proofErr w:type="spellStart"/>
      <w:r w:rsidRPr="007405BF">
        <w:t>Global</w:t>
      </w:r>
      <w:proofErr w:type="spellEnd"/>
      <w:r w:rsidRPr="007405BF">
        <w:t xml:space="preserve"> </w:t>
      </w:r>
      <w:proofErr w:type="spellStart"/>
      <w:r w:rsidRPr="007405BF">
        <w:t>Gateway</w:t>
      </w:r>
      <w:proofErr w:type="spellEnd"/>
      <w:r w:rsidRPr="007405BF">
        <w:t xml:space="preserve"> si vyžaduje strategickejší a koordinovanejší prístup na prepojenie prísnych kritérií s cieľmi trvalo udržateľného rozvoja a Parížskej dohody a základnými hodnotami EÚ vrátane ľudských práv, dobrej správy, demokracie, transparentnosti a environmentálnej udržateľnosti; uznáva, že stratégia </w:t>
      </w:r>
      <w:proofErr w:type="spellStart"/>
      <w:r w:rsidRPr="007405BF">
        <w:t>Global</w:t>
      </w:r>
      <w:proofErr w:type="spellEnd"/>
      <w:r w:rsidRPr="007405BF">
        <w:t xml:space="preserve"> </w:t>
      </w:r>
      <w:proofErr w:type="spellStart"/>
      <w:r w:rsidRPr="007405BF">
        <w:t>Gateway</w:t>
      </w:r>
      <w:proofErr w:type="spellEnd"/>
      <w:r w:rsidRPr="007405BF">
        <w:t xml:space="preserve"> dokáže prispieť k udržateľnému rozvoju; zdôrazňuje, že proces jej plánovania musí byť transparentný a musí obsahovať jasné mechanizmy na monitorovanie a posudzovanie jeho vplyvu;</w:t>
      </w:r>
    </w:p>
    <w:p w14:paraId="52263C97" w14:textId="77777777" w:rsidR="009A74DE" w:rsidRPr="007405BF" w:rsidRDefault="009A74DE" w:rsidP="009A74DE">
      <w:pPr>
        <w:pStyle w:val="NormalHanging12a"/>
      </w:pPr>
      <w:r w:rsidRPr="007405BF">
        <w:t>87.</w:t>
      </w:r>
      <w:r w:rsidRPr="007405BF">
        <w:tab/>
        <w:t xml:space="preserve">podčiarkuje potrebu jasnejšej komunikácie, koordinácie a zosúladenia projektov </w:t>
      </w:r>
      <w:proofErr w:type="spellStart"/>
      <w:r w:rsidRPr="007405BF">
        <w:t>Global</w:t>
      </w:r>
      <w:proofErr w:type="spellEnd"/>
      <w:r w:rsidRPr="007405BF">
        <w:t xml:space="preserve"> </w:t>
      </w:r>
      <w:proofErr w:type="spellStart"/>
      <w:r w:rsidRPr="007405BF">
        <w:t>Gateway</w:t>
      </w:r>
      <w:proofErr w:type="spellEnd"/>
      <w:r w:rsidRPr="007405BF">
        <w:t xml:space="preserve"> s existujúcimi rozvojovými politikami EÚ; zdôrazňuje v tejto súvislosti, že EIB by mala zintenzívniť spoluprácu s inými medzinárodnými finančnými inštitúciami a národnými rozvojovými bankami, aby mali jej intervencie čo najväčší účinok a zároveň sa zaručil plný súlad jej aktivít s cieľmi Parížskej dohody a udržateľného rozvoja;</w:t>
      </w:r>
    </w:p>
    <w:p w14:paraId="1FEF55C2" w14:textId="77777777" w:rsidR="009A74DE" w:rsidRPr="007405BF" w:rsidRDefault="009A74DE" w:rsidP="009A74DE">
      <w:pPr>
        <w:pStyle w:val="NormalHanging12a"/>
      </w:pPr>
      <w:r w:rsidRPr="007405BF">
        <w:t>88.</w:t>
      </w:r>
      <w:r w:rsidRPr="007405BF">
        <w:tab/>
        <w:t xml:space="preserve">opätovne dôrazne vyzýva Komisiu a členské štáty, aby posilnili spoluprácu s partnermi v boji proti organizovanej trestnej činnosti, korupcii, nezákonným finančným tokom, škodlivej daňovej konkurencii, daňovým únikom a vyhýbaniu sa daňovým povinnostiam; vyzýva na rozšírenie spolupráce s rozvojovými krajinami v daňových záležitostiach, a to aj pokiaľ ide o kapacity, digitalizáciu a posilnenie ich daňových systémov; víta zavedenie medzivládneho procesu na prijatie dohovoru OSN o daniach ako nového globálneho rámca pre medzinárodnú spoluprácu v daňovej oblasti; </w:t>
      </w:r>
      <w:r w:rsidRPr="007405BF">
        <w:lastRenderedPageBreak/>
        <w:t>podčiarkuje kľúčovú úlohu progresívneho zdaňovania pri zabezpečovaní príjmov na financovanie udržateľného rozvoja; podporuje rozhodnutie ministrov financií skupiny G20 zaistiť účinné zdaňovanie osôb s mimoriadne veľkým čistým majetkom;</w:t>
      </w:r>
    </w:p>
    <w:p w14:paraId="3BB9B258" w14:textId="77777777" w:rsidR="009A74DE" w:rsidRPr="007405BF" w:rsidRDefault="009A74DE" w:rsidP="009A74DE">
      <w:pPr>
        <w:pStyle w:val="Normal12a24b"/>
        <w:keepNext/>
      </w:pPr>
      <w:r w:rsidRPr="007405BF">
        <w:rPr>
          <w:rStyle w:val="BoldItalic"/>
        </w:rPr>
        <w:t>Vyhliadky do budúcnosti</w:t>
      </w:r>
    </w:p>
    <w:p w14:paraId="5DFB9CA7" w14:textId="77777777" w:rsidR="009A74DE" w:rsidRPr="007405BF" w:rsidRDefault="009A74DE" w:rsidP="009A74DE">
      <w:pPr>
        <w:pStyle w:val="NormalHanging12a"/>
      </w:pPr>
      <w:r w:rsidRPr="007405BF">
        <w:t>89.</w:t>
      </w:r>
      <w:r w:rsidRPr="007405BF">
        <w:tab/>
        <w:t xml:space="preserve">opakuje, že ciele udržateľného rozvoja sú jediným celosvetovo dohodnutým a komplexným súborom cieľov v oblasti veľkých výziev, ktorým čelia rozvinuté i rozvojové krajiny, a sú najlepším nástrojom na vyriešenie ich základných príčin; zdôrazňuje, že dosiahnutie cieľov Agendy 2030 je podmienené globálnou spoluprácou a posilnenými a urýchlenými opatreniami všetkých aktérov; vyzýva EÚ, aby zintenzívnila opatrenia a prevzala vedúcu úlohu, pokiaľ ide o dosahovanie pokroku v týchto piatich rokoch pred konečným termínom v roku 2030, a to s cieľom urýchliť opatrenia zamerané na zvrátenie negatívnych trendov a vytvoriť spravodlivejšiu, mierumilovnejšiu a udržateľnejšiu budúcnosť pre všetkých; </w:t>
      </w:r>
    </w:p>
    <w:p w14:paraId="18B5A5D6" w14:textId="77777777" w:rsidR="009A74DE" w:rsidRPr="007405BF" w:rsidRDefault="009A74DE" w:rsidP="009A74DE">
      <w:pPr>
        <w:pStyle w:val="NormalHanging12a"/>
      </w:pPr>
      <w:r w:rsidRPr="007405BF">
        <w:t>90.</w:t>
      </w:r>
      <w:r w:rsidRPr="007405BF">
        <w:tab/>
        <w:t xml:space="preserve">zdôrazňuje, že súdržnosť politík v záujme rozvoja je záväznou povinnosťou podľa článku 208 ZFEÚ s cieľom integrácie hospodárskeho, sociálneho a environmentálneho rozmeru udržateľného rozvoja vo všetkých fázach cyklu tvorby politík v záujme podpory synergií medzi jednotlivými oblasťami politík, identifikácie a zosúladenia potenciálnych kompromisov a vyriešenia medzinárodných </w:t>
      </w:r>
      <w:proofErr w:type="spellStart"/>
      <w:r w:rsidRPr="007405BF">
        <w:t>externalít</w:t>
      </w:r>
      <w:proofErr w:type="spellEnd"/>
      <w:r w:rsidRPr="007405BF">
        <w:t xml:space="preserve"> vyplývajúcich z politík EÚ;</w:t>
      </w:r>
    </w:p>
    <w:p w14:paraId="0BA7BD31" w14:textId="77777777" w:rsidR="009A74DE" w:rsidRPr="007405BF" w:rsidRDefault="009A74DE" w:rsidP="009A74DE">
      <w:pPr>
        <w:pStyle w:val="NormalHanging12a"/>
      </w:pPr>
      <w:r w:rsidRPr="007405BF">
        <w:t>91.</w:t>
      </w:r>
      <w:r w:rsidRPr="007405BF">
        <w:tab/>
        <w:t>podčiarkuje príležitosti, ktorú poskytujú ciele udržateľného rozvoja z hľadiska podpory udržateľného hospodárstva zameraného na dobré životné podmienky a človeka; zdôrazňuje potrebu vyváženého prístupu, ktorým sa zabezpečí dlhodobá udržateľnosť a prosperita po roku 2030 v súlade s rôznymi potrebami a okolnosťami jednotlivých krajín;</w:t>
      </w:r>
    </w:p>
    <w:p w14:paraId="3D11A7FD" w14:textId="77777777" w:rsidR="009A74DE" w:rsidRPr="007405BF" w:rsidRDefault="009A74DE" w:rsidP="009A74DE">
      <w:pPr>
        <w:pStyle w:val="NormalHanging12a"/>
      </w:pPr>
      <w:r w:rsidRPr="007405BF">
        <w:t>92.</w:t>
      </w:r>
      <w:r w:rsidRPr="007405BF">
        <w:tab/>
        <w:t>víta Pakt pre budúcnosť, v ktorom sa sľubuje 56 opatrení na urýchlenie a financovanie udržateľného rozvoja, zabezpečenie, aby boli technológie prínosom pre ľudí a planétu, investovanie do mladých ľudí, podporu ľudských práv a rodovej rovnosti a transformáciu globálneho riadenia; žiada, aby sa záväzky prijaté na samite o budúcnosti a zohľadnené v Pakte pre budúcnosť premietli do konkrétnych opatrení a merateľných cieľov; naliehavo vyzýva OSN, aby začala pripravovať komplexnú stratégiu na obdobie po Agende 2030 na základe globálneho záväzku voči udržateľnému rozvoju;</w:t>
      </w:r>
    </w:p>
    <w:p w14:paraId="590250C7" w14:textId="73A21C4E" w:rsidR="00F138E0" w:rsidRPr="007405BF" w:rsidRDefault="00F138E0" w:rsidP="009A74DE">
      <w:pPr>
        <w:pStyle w:val="NormalHanging12a"/>
      </w:pPr>
      <w:r w:rsidRPr="007405BF">
        <w:t>93.</w:t>
      </w:r>
      <w:r w:rsidRPr="007405BF">
        <w:tab/>
        <w:t>víta výsledok štvrtej medzinárodnej konferencie o financovaní rozvoja v Seville ako značné úsilie o reformu medzinárodnej finančnej štruktúry, riešenie nákladov na pôžičky a zvýšenie investícií s cieľom odstrániť medzeru vo financovaní trvalo udržateľného rozvoja;</w:t>
      </w:r>
    </w:p>
    <w:p w14:paraId="03D47625" w14:textId="2D24DD4A" w:rsidR="000021AB" w:rsidRPr="007405BF" w:rsidRDefault="00F138E0" w:rsidP="009A74DE">
      <w:pPr>
        <w:pStyle w:val="NormalHanging12a"/>
      </w:pPr>
      <w:r w:rsidRPr="007405BF">
        <w:t>94</w:t>
      </w:r>
      <w:r w:rsidR="009A74DE" w:rsidRPr="007405BF">
        <w:t>.</w:t>
      </w:r>
      <w:r w:rsidR="009A74DE" w:rsidRPr="007405BF">
        <w:tab/>
        <w:t xml:space="preserve">požaduje plány vykonávania s konkrétnymi harmonogramami na dosiahnutie cieľov udržateľného rozvoja do roku 2030 a stanovenie ambicióznych cieľov na ďalšie obdobie; vyzýva v tejto súvislosti Komisiu, aby išla príkladom a vypracovala komplexnú stratégiu spolu so štruktúrovaným plánom vykonávania cieľov udržateľného rozvoja s jasnými, konkrétnymi a záväznými cieľovými hodnotami; </w:t>
      </w:r>
    </w:p>
    <w:p w14:paraId="69666EAC" w14:textId="5EC1FCE7" w:rsidR="009A74DE" w:rsidRPr="007405BF" w:rsidRDefault="000021AB" w:rsidP="009A74DE">
      <w:pPr>
        <w:pStyle w:val="NormalHanging12a"/>
      </w:pPr>
      <w:r w:rsidRPr="007405BF">
        <w:t>95.</w:t>
      </w:r>
      <w:r w:rsidR="009A74DE" w:rsidRPr="007405BF">
        <w:tab/>
        <w:t xml:space="preserve">víta prvé dobrovoľné preskúmanie vykonávania cieľov udržateľného rozvoja realizované EÚ v roku 2023; domnieva sa, že jeho závery môžu byť dobrým základom pre komplexnú stratégiu EÚ v oblasti cieľov udržateľného rozvoja, ktorá by mala </w:t>
      </w:r>
      <w:r w:rsidR="009A74DE" w:rsidRPr="007405BF">
        <w:lastRenderedPageBreak/>
        <w:t>zahŕňať aktualizovaný systém monitorovania zohľadňujúci vnútorný a vonkajší vplyv EÚ na proces plnenia cieľov udržateľného rozvoja; trvá na tom, aby sa takéto preskúmania vykonávali pravidelne a aby sa ich závery zohľadnili v nových návrhoch Komisie;</w:t>
      </w:r>
    </w:p>
    <w:p w14:paraId="19B0AD8E" w14:textId="7A4A2A95" w:rsidR="009A74DE" w:rsidRPr="007405BF" w:rsidRDefault="000021AB" w:rsidP="009A74DE">
      <w:pPr>
        <w:pStyle w:val="NormalCenter12a"/>
        <w:ind w:left="567" w:hanging="567"/>
        <w:jc w:val="left"/>
      </w:pPr>
      <w:r w:rsidRPr="007405BF">
        <w:t>96</w:t>
      </w:r>
      <w:r w:rsidR="009A74DE" w:rsidRPr="007405BF">
        <w:t>.</w:t>
      </w:r>
      <w:r w:rsidR="009A74DE" w:rsidRPr="007405BF">
        <w:tab/>
        <w:t>domnieva sa, že úspechy pri dosahovaní cieľov udržateľného rozvoja by mali byť viditeľné a mali by byť základom pre formulovanie najlepších postupov na dosiahnutie cieľov udržateľného rozvoja; v tejto súvislosti zdôrazňuje význam inkluzívnej digitalizácie, a to aj v súvislosti s umelou inteligenciou, vychádzajúcej z Globálneho digitálneho paktu; víta správu o ľudskom rozvoji za rok 2025, ktorá sa zameriava na túto otázku;</w:t>
      </w:r>
    </w:p>
    <w:p w14:paraId="7A9D4370" w14:textId="7E31098F" w:rsidR="000025CF" w:rsidRPr="007405BF" w:rsidRDefault="000025CF" w:rsidP="000025CF">
      <w:pPr>
        <w:pStyle w:val="NormalCenter12a"/>
        <w:widowControl/>
      </w:pPr>
      <w:r w:rsidRPr="007405BF">
        <w:t>°</w:t>
      </w:r>
    </w:p>
    <w:p w14:paraId="1019876C" w14:textId="3E6CE864" w:rsidR="000025CF" w:rsidRPr="007405BF" w:rsidRDefault="000025CF" w:rsidP="000025CF">
      <w:pPr>
        <w:pStyle w:val="NormalCenter12a"/>
        <w:widowControl/>
      </w:pPr>
      <w:r w:rsidRPr="007405BF">
        <w:t>°     °</w:t>
      </w:r>
    </w:p>
    <w:p w14:paraId="2B7DAB58" w14:textId="0A509A02" w:rsidR="00E365E1" w:rsidRPr="007405BF" w:rsidRDefault="000021AB" w:rsidP="000025CF">
      <w:pPr>
        <w:pStyle w:val="NormalHanging12a"/>
      </w:pPr>
      <w:r w:rsidRPr="007405BF">
        <w:t>97</w:t>
      </w:r>
      <w:r w:rsidR="009A74DE" w:rsidRPr="007405BF">
        <w:t>.</w:t>
      </w:r>
      <w:r w:rsidR="009A74DE" w:rsidRPr="007405BF">
        <w:tab/>
        <w:t>poveruje svoju predsedníčku, aby postúpila toto uznesenie Rade a Komisii, generálnemu tajomníkovi OSN a predsedníčke Valného zhromaždenia Organizácie Spojených národov.</w:t>
      </w:r>
    </w:p>
    <w:sectPr w:rsidR="00E365E1" w:rsidRPr="007405BF" w:rsidSect="005E7D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9312E" w14:textId="77777777" w:rsidR="00F8101A" w:rsidRPr="005E7DF4" w:rsidRDefault="00F8101A">
      <w:r w:rsidRPr="005E7DF4">
        <w:separator/>
      </w:r>
    </w:p>
  </w:endnote>
  <w:endnote w:type="continuationSeparator" w:id="0">
    <w:p w14:paraId="05E9B771" w14:textId="77777777" w:rsidR="00F8101A" w:rsidRPr="005E7DF4" w:rsidRDefault="00F8101A">
      <w:r w:rsidRPr="005E7D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7437" w14:textId="77777777" w:rsidR="00064002" w:rsidRPr="005E7D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23769" w14:textId="77777777" w:rsidR="00064002" w:rsidRPr="005E7D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4B15E" w14:textId="77777777" w:rsidR="00064002" w:rsidRPr="005E7D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D4284" w14:textId="77777777" w:rsidR="00F8101A" w:rsidRPr="005E7DF4" w:rsidRDefault="00F8101A">
      <w:r w:rsidRPr="005E7DF4">
        <w:separator/>
      </w:r>
    </w:p>
  </w:footnote>
  <w:footnote w:type="continuationSeparator" w:id="0">
    <w:p w14:paraId="73B47DD1" w14:textId="77777777" w:rsidR="00F8101A" w:rsidRPr="005E7DF4" w:rsidRDefault="00F8101A">
      <w:r w:rsidRPr="005E7DF4">
        <w:continuationSeparator/>
      </w:r>
    </w:p>
  </w:footnote>
  <w:footnote w:id="1">
    <w:p w14:paraId="3F7B18D7" w14:textId="2C5764DD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 xml:space="preserve">Ú. v. EÚ L 114, 12.4.2022, s. 22, ELI: </w:t>
      </w:r>
      <w:hyperlink r:id="rId1" w:history="1">
        <w:r w:rsidRPr="00564134">
          <w:rPr>
            <w:rStyle w:val="Hyperlink"/>
            <w:sz w:val="24"/>
            <w:lang w:val="sk-SK"/>
          </w:rPr>
          <w:t>http://data.europa.eu/eli/dec/2022/591/oj</w:t>
        </w:r>
      </w:hyperlink>
      <w:r w:rsidRPr="005E7DF4">
        <w:rPr>
          <w:sz w:val="24"/>
          <w:lang w:val="sk-SK"/>
        </w:rPr>
        <w:t>.</w:t>
      </w:r>
    </w:p>
  </w:footnote>
  <w:footnote w:id="2">
    <w:p w14:paraId="7074D63B" w14:textId="7391A8B4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 v. EÚ C 210, 30.6.2017, s. 1.</w:t>
      </w:r>
    </w:p>
  </w:footnote>
  <w:footnote w:id="3">
    <w:p w14:paraId="4D4B8560" w14:textId="033DF5D7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 v. EÚ C 316, 22.9.2017, s. 99.</w:t>
      </w:r>
    </w:p>
  </w:footnote>
  <w:footnote w:id="4">
    <w:p w14:paraId="65489C19" w14:textId="371CA17D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 v. EÚ C 132, 14.4.2023, s. 54.</w:t>
      </w:r>
    </w:p>
  </w:footnote>
  <w:footnote w:id="5">
    <w:p w14:paraId="2D995E53" w14:textId="2C7AF922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 v. EÚ C 232, 16.6.2021, s. 28.</w:t>
      </w:r>
    </w:p>
  </w:footnote>
  <w:footnote w:id="6">
    <w:p w14:paraId="6FC45790" w14:textId="12FC8D1F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 v. EÚ C 67, 8.2.2022, s. 25.</w:t>
      </w:r>
    </w:p>
  </w:footnote>
  <w:footnote w:id="7">
    <w:p w14:paraId="5A601F1B" w14:textId="13234EC0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 v. EÚ C 47, 7.2.2023, s. 171.</w:t>
      </w:r>
    </w:p>
  </w:footnote>
  <w:footnote w:id="8">
    <w:p w14:paraId="349628F3" w14:textId="6984C016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 v. EÚ C 47, 7.2.2023, s. 149.</w:t>
      </w:r>
    </w:p>
  </w:footnote>
  <w:footnote w:id="9">
    <w:p w14:paraId="7FADB975" w14:textId="73DB8782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 v. EÚ C 167, 11.5.2023, s. 57.</w:t>
      </w:r>
    </w:p>
  </w:footnote>
  <w:footnote w:id="10">
    <w:p w14:paraId="46B0ACC6" w14:textId="369A7078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 v. </w:t>
      </w:r>
      <w:r w:rsidRPr="005E7DF4">
        <w:rPr>
          <w:sz w:val="24"/>
          <w:lang w:val="sk-SK"/>
        </w:rPr>
        <w:t xml:space="preserve">EÚ C, C/2023/398, 23.11.2023, ELI: </w:t>
      </w:r>
      <w:hyperlink r:id="rId2" w:history="1">
        <w:r w:rsidRPr="00564134">
          <w:rPr>
            <w:rStyle w:val="Hyperlink"/>
            <w:sz w:val="24"/>
            <w:lang w:val="sk-SK"/>
          </w:rPr>
          <w:t>http://data.europa.eu/eli/C/2023/398/oj</w:t>
        </w:r>
      </w:hyperlink>
      <w:r w:rsidRPr="005E7DF4">
        <w:rPr>
          <w:sz w:val="24"/>
          <w:lang w:val="sk-SK"/>
        </w:rPr>
        <w:t>.</w:t>
      </w:r>
    </w:p>
  </w:footnote>
  <w:footnote w:id="11">
    <w:p w14:paraId="02E0F7BB" w14:textId="353A599B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 v. </w:t>
      </w:r>
      <w:r w:rsidRPr="005E7DF4">
        <w:rPr>
          <w:sz w:val="24"/>
          <w:lang w:val="sk-SK"/>
        </w:rPr>
        <w:t xml:space="preserve">EÚ C, C/2024/493, 23.1.2024, ELI: </w:t>
      </w:r>
      <w:hyperlink r:id="rId3" w:history="1">
        <w:r w:rsidRPr="00564134">
          <w:rPr>
            <w:rStyle w:val="Hyperlink"/>
            <w:sz w:val="24"/>
            <w:lang w:val="sk-SK"/>
          </w:rPr>
          <w:t>http://data.europa.eu/eli/C/2024/493/oj</w:t>
        </w:r>
      </w:hyperlink>
      <w:r w:rsidRPr="005E7DF4">
        <w:rPr>
          <w:sz w:val="24"/>
          <w:lang w:val="sk-SK"/>
        </w:rPr>
        <w:t>.</w:t>
      </w:r>
    </w:p>
  </w:footnote>
  <w:footnote w:id="12">
    <w:p w14:paraId="0B8C8592" w14:textId="476D2598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 v. </w:t>
      </w:r>
      <w:r w:rsidRPr="005E7DF4">
        <w:rPr>
          <w:sz w:val="24"/>
          <w:lang w:val="sk-SK"/>
        </w:rPr>
        <w:t xml:space="preserve">EÚ C, C/2025/1971, 11.4.2025, ELI: </w:t>
      </w:r>
      <w:hyperlink r:id="rId4" w:history="1">
        <w:r w:rsidRPr="00564134">
          <w:rPr>
            <w:rStyle w:val="Hyperlink"/>
            <w:sz w:val="24"/>
            <w:lang w:val="sk-SK"/>
          </w:rPr>
          <w:t>http://data.europa.eu/eli/C/2025/1971/oj</w:t>
        </w:r>
      </w:hyperlink>
      <w:r w:rsidRPr="005E7DF4">
        <w:rPr>
          <w:sz w:val="24"/>
          <w:lang w:val="sk-SK"/>
        </w:rPr>
        <w:t>.</w:t>
      </w:r>
    </w:p>
  </w:footnote>
  <w:footnote w:id="13">
    <w:p w14:paraId="28ECF434" w14:textId="3E088043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 v. </w:t>
      </w:r>
      <w:r w:rsidRPr="005E7DF4">
        <w:rPr>
          <w:sz w:val="24"/>
          <w:lang w:val="sk-SK"/>
        </w:rPr>
        <w:t xml:space="preserve">EÚ C, C/2025/1279, 13.3.2025, ELI: </w:t>
      </w:r>
      <w:hyperlink r:id="rId5" w:history="1">
        <w:r w:rsidRPr="00564134">
          <w:rPr>
            <w:rStyle w:val="Hyperlink"/>
            <w:sz w:val="24"/>
            <w:lang w:val="sk-SK"/>
          </w:rPr>
          <w:t>http://data.europa.eu/eli/C/2025/1279/oj</w:t>
        </w:r>
      </w:hyperlink>
      <w:r w:rsidRPr="005E7DF4">
        <w:rPr>
          <w:sz w:val="24"/>
          <w:lang w:val="sk-SK"/>
        </w:rPr>
        <w:t>.</w:t>
      </w:r>
    </w:p>
  </w:footnote>
  <w:footnote w:id="14">
    <w:p w14:paraId="25614846" w14:textId="0CBC987C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Ú. v. EÚ C 81, 18.2.2022, s. 43.</w:t>
      </w:r>
    </w:p>
  </w:footnote>
  <w:footnote w:id="15">
    <w:p w14:paraId="201E6469" w14:textId="02F9F4A3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 xml:space="preserve">Ú. v. </w:t>
      </w:r>
      <w:r w:rsidRPr="005E7DF4">
        <w:rPr>
          <w:sz w:val="24"/>
          <w:lang w:val="sk-SK"/>
        </w:rPr>
        <w:t xml:space="preserve">EÚ C 400, </w:t>
      </w:r>
      <w:r w:rsidR="004A3208">
        <w:rPr>
          <w:sz w:val="24"/>
          <w:lang w:val="sk-SK"/>
        </w:rPr>
        <w:t>2</w:t>
      </w:r>
      <w:r w:rsidRPr="005E7DF4">
        <w:rPr>
          <w:sz w:val="24"/>
          <w:lang w:val="sk-SK"/>
        </w:rPr>
        <w:t>6.11.2019, s. 9.</w:t>
      </w:r>
    </w:p>
  </w:footnote>
  <w:footnote w:id="16">
    <w:p w14:paraId="48FECA1A" w14:textId="1729AF3F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6" w:history="1">
        <w:r w:rsidRPr="006D78ED">
          <w:rPr>
            <w:rStyle w:val="Hyperlink"/>
            <w:sz w:val="24"/>
            <w:lang w:val="sk-SK"/>
          </w:rPr>
          <w:t>https://www.un.org/sustainabledevelopment/wp-content/uploads/2023/02/SDG-Stimulus-to-Deliver-Agenda-2030.pdf</w:t>
        </w:r>
      </w:hyperlink>
      <w:r w:rsidRPr="005E7DF4">
        <w:rPr>
          <w:sz w:val="24"/>
          <w:lang w:val="sk-SK"/>
        </w:rPr>
        <w:t>.</w:t>
      </w:r>
    </w:p>
  </w:footnote>
  <w:footnote w:id="17">
    <w:p w14:paraId="719C213F" w14:textId="4E522F7F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7" w:history="1">
        <w:r w:rsidRPr="006D78ED">
          <w:rPr>
            <w:rStyle w:val="Hyperlink"/>
            <w:sz w:val="24"/>
            <w:lang w:val="sk-SK"/>
          </w:rPr>
          <w:t>https://www.eea.europa.eu/en/analysis/publications/monitoring-progress-towards-8th-eap-objectives</w:t>
        </w:r>
      </w:hyperlink>
      <w:r w:rsidRPr="005E7DF4">
        <w:rPr>
          <w:sz w:val="24"/>
          <w:lang w:val="sk-SK"/>
        </w:rPr>
        <w:t>.</w:t>
      </w:r>
    </w:p>
  </w:footnote>
  <w:footnote w:id="18">
    <w:p w14:paraId="0DB44F4C" w14:textId="7E0B96BB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8" w:history="1">
        <w:r w:rsidRPr="006D78ED">
          <w:rPr>
            <w:rStyle w:val="Hyperlink"/>
            <w:sz w:val="24"/>
            <w:lang w:val="sk-SK"/>
          </w:rPr>
          <w:t>https://apps.who.int/gb/bd/PDF/bd47/EN/constitution-en.pdf?ua=1</w:t>
        </w:r>
      </w:hyperlink>
      <w:r w:rsidRPr="005E7DF4">
        <w:rPr>
          <w:sz w:val="24"/>
          <w:lang w:val="sk-SK"/>
        </w:rPr>
        <w:t>.</w:t>
      </w:r>
    </w:p>
  </w:footnote>
  <w:footnote w:id="19">
    <w:p w14:paraId="5952CF2E" w14:textId="0AD89C04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9" w:history="1">
        <w:r w:rsidRPr="006D78ED">
          <w:rPr>
            <w:rStyle w:val="Hyperlink"/>
            <w:sz w:val="24"/>
            <w:lang w:val="sk-SK"/>
          </w:rPr>
          <w:t>https://www.who.int/news/item/24-05-2024-covid-19-eliminated-a-decade-of-progress-in-global-level-of-life-expectancy</w:t>
        </w:r>
      </w:hyperlink>
      <w:r w:rsidRPr="005E7DF4">
        <w:rPr>
          <w:sz w:val="24"/>
          <w:lang w:val="sk-SK"/>
        </w:rPr>
        <w:t>.</w:t>
      </w:r>
    </w:p>
  </w:footnote>
  <w:footnote w:id="20">
    <w:p w14:paraId="58E2F6DE" w14:textId="012D6B58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10" w:history="1">
        <w:r w:rsidRPr="006D78ED">
          <w:rPr>
            <w:rStyle w:val="Hyperlink"/>
            <w:sz w:val="24"/>
            <w:lang w:val="sk-SK"/>
          </w:rPr>
          <w:t>https://www.ilo.org/sites/default/files/2025-01/WESO25_Trends_Report_EN.pdf</w:t>
        </w:r>
      </w:hyperlink>
      <w:r w:rsidRPr="005E7DF4">
        <w:rPr>
          <w:sz w:val="24"/>
          <w:lang w:val="sk-SK"/>
        </w:rPr>
        <w:t>.</w:t>
      </w:r>
    </w:p>
  </w:footnote>
  <w:footnote w:id="21">
    <w:p w14:paraId="162596B7" w14:textId="142874E0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11" w:history="1">
        <w:r w:rsidRPr="006D78ED">
          <w:rPr>
            <w:rStyle w:val="Hyperlink"/>
            <w:sz w:val="24"/>
            <w:lang w:val="sk-SK"/>
          </w:rPr>
          <w:t>https://www.ilo.org/resource/news/number-youth-not-employment-education-or-training-neet-cause-concern</w:t>
        </w:r>
      </w:hyperlink>
      <w:r w:rsidRPr="005E7DF4">
        <w:rPr>
          <w:sz w:val="24"/>
          <w:lang w:val="sk-SK"/>
        </w:rPr>
        <w:t>.</w:t>
      </w:r>
    </w:p>
  </w:footnote>
  <w:footnote w:id="22">
    <w:p w14:paraId="3B13ABD2" w14:textId="074DB7D3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12" w:history="1">
        <w:r w:rsidRPr="006D78ED">
          <w:rPr>
            <w:rStyle w:val="Hyperlink"/>
            <w:sz w:val="24"/>
            <w:lang w:val="sk-SK"/>
          </w:rPr>
          <w:t>https://unstats.un.org/sdgs/report/2024/Goal-17/</w:t>
        </w:r>
      </w:hyperlink>
      <w:r w:rsidRPr="005E7DF4">
        <w:rPr>
          <w:sz w:val="24"/>
          <w:lang w:val="sk-SK"/>
        </w:rPr>
        <w:t>.</w:t>
      </w:r>
    </w:p>
  </w:footnote>
  <w:footnote w:id="23">
    <w:p w14:paraId="7CB359BF" w14:textId="38A68C40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13" w:history="1">
        <w:r w:rsidRPr="006D78ED">
          <w:rPr>
            <w:rStyle w:val="Hyperlink"/>
            <w:sz w:val="24"/>
            <w:lang w:val="sk-SK"/>
          </w:rPr>
          <w:t>https://equalmeasures2030.org/wp-content/uploads/2024/09/EM2030_2024_SDG_Gender_Index_EN_digital.pdf</w:t>
        </w:r>
      </w:hyperlink>
      <w:r w:rsidRPr="005E7DF4">
        <w:rPr>
          <w:sz w:val="24"/>
          <w:lang w:val="sk-SK"/>
        </w:rPr>
        <w:t>.</w:t>
      </w:r>
    </w:p>
  </w:footnote>
  <w:footnote w:id="24">
    <w:p w14:paraId="0786F903" w14:textId="71A0ED01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14" w:history="1">
        <w:r w:rsidRPr="006D78ED">
          <w:rPr>
            <w:rStyle w:val="Hyperlink"/>
            <w:sz w:val="24"/>
            <w:lang w:val="sk-SK"/>
          </w:rPr>
          <w:t>https://unstats.un.org/sdgs/report/2024/Goal-17/</w:t>
        </w:r>
      </w:hyperlink>
      <w:r w:rsidRPr="005E7DF4">
        <w:rPr>
          <w:sz w:val="24"/>
          <w:lang w:val="sk-SK"/>
        </w:rPr>
        <w:t>.</w:t>
      </w:r>
    </w:p>
  </w:footnote>
  <w:footnote w:id="25">
    <w:p w14:paraId="600BAF0C" w14:textId="7660AA89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15" w:history="1">
        <w:r w:rsidR="00A4567A" w:rsidRPr="00A4567A">
          <w:rPr>
            <w:rStyle w:val="Hyperlink"/>
            <w:sz w:val="24"/>
            <w:lang w:val="sk-SK"/>
          </w:rPr>
          <w:t>https://equalmeasures2030.org/wp-content/uploads/2024/09/EM2030_2024_SDG_Gender_Index_EN_digital.pdf</w:t>
        </w:r>
      </w:hyperlink>
      <w:r w:rsidRPr="005E7DF4">
        <w:rPr>
          <w:sz w:val="24"/>
          <w:lang w:val="sk-SK"/>
        </w:rPr>
        <w:t>.</w:t>
      </w:r>
    </w:p>
  </w:footnote>
  <w:footnote w:id="26">
    <w:p w14:paraId="3B4739B9" w14:textId="590BB961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16" w:history="1">
        <w:r w:rsidRPr="00081F3D">
          <w:rPr>
            <w:rStyle w:val="Hyperlink"/>
            <w:sz w:val="24"/>
            <w:lang w:val="sk-SK"/>
          </w:rPr>
          <w:t>https://unstats.un.org/sdgs/report/2024/The-Sustainable-Development-Goals-Report-2024.pdf</w:t>
        </w:r>
      </w:hyperlink>
      <w:r w:rsidRPr="005E7DF4">
        <w:rPr>
          <w:sz w:val="24"/>
          <w:lang w:val="sk-SK"/>
        </w:rPr>
        <w:t>.</w:t>
      </w:r>
    </w:p>
  </w:footnote>
  <w:footnote w:id="27">
    <w:p w14:paraId="367E4A4B" w14:textId="4BA83B0B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17" w:history="1">
        <w:r w:rsidRPr="00081F3D">
          <w:rPr>
            <w:rStyle w:val="Hyperlink"/>
            <w:sz w:val="24"/>
            <w:lang w:val="sk-SK"/>
          </w:rPr>
          <w:t>https://unstats.un.org/sdgs/report/2024/The-Sustainable-Development-Goals-Report-2024.pdf</w:t>
        </w:r>
      </w:hyperlink>
      <w:r w:rsidRPr="005E7DF4">
        <w:rPr>
          <w:sz w:val="24"/>
          <w:lang w:val="sk-SK"/>
        </w:rPr>
        <w:t>.</w:t>
      </w:r>
    </w:p>
  </w:footnote>
  <w:footnote w:id="28">
    <w:p w14:paraId="25F50227" w14:textId="39BBC90D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18" w:history="1">
        <w:r w:rsidRPr="00081F3D">
          <w:rPr>
            <w:rStyle w:val="Hyperlink"/>
            <w:sz w:val="24"/>
            <w:lang w:val="sk-SK"/>
          </w:rPr>
          <w:t>https://www.who.int/director-general/speeches/detail/who-director-general-s-opening-remarks-at-the-media-briefing-17-march-2025</w:t>
        </w:r>
      </w:hyperlink>
      <w:r w:rsidRPr="005E7DF4">
        <w:rPr>
          <w:sz w:val="24"/>
          <w:lang w:val="sk-SK"/>
        </w:rPr>
        <w:t>.</w:t>
      </w:r>
    </w:p>
  </w:footnote>
  <w:footnote w:id="29">
    <w:p w14:paraId="43606304" w14:textId="12C112C4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Smernica Európskeho parlamentu a Rady (EÚ) 2024/2881 z 23. októbra 2024 o kvalite okolitého ovzdušia a čistejšom ovzduší v Európe (Ú. v. </w:t>
      </w:r>
      <w:r w:rsidRPr="005E7DF4">
        <w:rPr>
          <w:sz w:val="24"/>
          <w:lang w:val="sk-SK"/>
        </w:rPr>
        <w:t xml:space="preserve">EÚ L, 2024/2881, 20.11.2024, ELI: </w:t>
      </w:r>
      <w:hyperlink r:id="rId19" w:history="1">
        <w:r w:rsidRPr="00081F3D">
          <w:rPr>
            <w:rStyle w:val="Hyperlink"/>
            <w:sz w:val="24"/>
            <w:lang w:val="sk-SK"/>
          </w:rPr>
          <w:t>http://data.europa.eu/eli/dir/2024/2881/oj</w:t>
        </w:r>
      </w:hyperlink>
      <w:r w:rsidRPr="005E7DF4">
        <w:rPr>
          <w:sz w:val="24"/>
          <w:lang w:val="sk-SK"/>
        </w:rPr>
        <w:t>).</w:t>
      </w:r>
    </w:p>
  </w:footnote>
  <w:footnote w:id="30">
    <w:p w14:paraId="63C369EA" w14:textId="36C1B0B7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20" w:history="1">
        <w:r w:rsidRPr="00081F3D">
          <w:rPr>
            <w:rStyle w:val="Hyperlink"/>
            <w:sz w:val="24"/>
            <w:lang w:val="sk-SK"/>
          </w:rPr>
          <w:t>https://unstats.un.org/sdgs/report/2024/The-Sustainable-Development-Goals-Report-2024.pdf</w:t>
        </w:r>
      </w:hyperlink>
      <w:r w:rsidRPr="005E7DF4">
        <w:rPr>
          <w:sz w:val="24"/>
          <w:lang w:val="sk-SK"/>
        </w:rPr>
        <w:t>.</w:t>
      </w:r>
    </w:p>
  </w:footnote>
  <w:footnote w:id="31">
    <w:p w14:paraId="5AC33190" w14:textId="0D19BFD8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21" w:history="1">
        <w:r w:rsidRPr="00081F3D">
          <w:rPr>
            <w:rStyle w:val="Hyperlink"/>
            <w:sz w:val="24"/>
            <w:lang w:val="sk-SK"/>
          </w:rPr>
          <w:t>https://www.who.int/data/gho/data/themes/public-health-and-environment</w:t>
        </w:r>
      </w:hyperlink>
      <w:r w:rsidRPr="005E7DF4">
        <w:rPr>
          <w:sz w:val="24"/>
          <w:lang w:val="sk-SK"/>
        </w:rPr>
        <w:t>.</w:t>
      </w:r>
    </w:p>
  </w:footnote>
  <w:footnote w:id="32">
    <w:p w14:paraId="0D514F50" w14:textId="16AECCCA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22" w:history="1">
        <w:r w:rsidRPr="00081F3D">
          <w:rPr>
            <w:rStyle w:val="Hyperlink"/>
            <w:sz w:val="24"/>
            <w:lang w:val="sk-SK"/>
          </w:rPr>
          <w:t>https://docs.un.org/en/A/RES/76/300</w:t>
        </w:r>
      </w:hyperlink>
      <w:r w:rsidRPr="005E7DF4">
        <w:rPr>
          <w:sz w:val="24"/>
          <w:lang w:val="sk-SK"/>
        </w:rPr>
        <w:t>.</w:t>
      </w:r>
    </w:p>
  </w:footnote>
  <w:footnote w:id="33">
    <w:p w14:paraId="035C560E" w14:textId="2A1F9387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23" w:history="1">
        <w:r w:rsidRPr="00081F3D">
          <w:rPr>
            <w:rStyle w:val="Hyperlink"/>
            <w:sz w:val="24"/>
            <w:lang w:val="sk-SK"/>
          </w:rPr>
          <w:t>https://www.who.int/news-room/fact-sheets/detail/female-genital-mutilation</w:t>
        </w:r>
      </w:hyperlink>
      <w:r w:rsidRPr="005E7DF4">
        <w:rPr>
          <w:sz w:val="24"/>
          <w:lang w:val="sk-SK"/>
        </w:rPr>
        <w:t>.</w:t>
      </w:r>
    </w:p>
  </w:footnote>
  <w:footnote w:id="34">
    <w:p w14:paraId="085E0E16" w14:textId="3BE8734C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24" w:history="1">
        <w:r w:rsidRPr="00081F3D">
          <w:rPr>
            <w:rStyle w:val="Hyperlink"/>
            <w:sz w:val="24"/>
            <w:lang w:val="sk-SK"/>
          </w:rPr>
          <w:t>https://www.unicef.org/press-releases/over-230-million-girls-and-women-alive-today-have-been-subjected-female-genital</w:t>
        </w:r>
      </w:hyperlink>
      <w:r w:rsidRPr="005E7DF4">
        <w:rPr>
          <w:sz w:val="24"/>
          <w:lang w:val="sk-SK"/>
        </w:rPr>
        <w:t>.</w:t>
      </w:r>
    </w:p>
  </w:footnote>
  <w:footnote w:id="35">
    <w:p w14:paraId="1B4F21E9" w14:textId="44FBFE89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25" w:history="1">
        <w:r w:rsidRPr="00081F3D">
          <w:rPr>
            <w:rStyle w:val="Hyperlink"/>
            <w:sz w:val="24"/>
            <w:lang w:val="sk-SK"/>
          </w:rPr>
          <w:t>https://www.un.org/en/climatechange/science/climate-issues/women#:~:text=When%20extreme%20weather%20disasters%20strike%2C%20women%20and,of%20climate%20change%20are%20women%20and%20girls</w:t>
        </w:r>
      </w:hyperlink>
      <w:r w:rsidRPr="005E7DF4">
        <w:rPr>
          <w:sz w:val="24"/>
          <w:lang w:val="sk-SK"/>
        </w:rPr>
        <w:t>.</w:t>
      </w:r>
    </w:p>
  </w:footnote>
  <w:footnote w:id="36">
    <w:p w14:paraId="45D498CC" w14:textId="08B56C3A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26" w:history="1">
        <w:r w:rsidRPr="00ED5D0F">
          <w:rPr>
            <w:rStyle w:val="Hyperlink"/>
            <w:sz w:val="24"/>
            <w:lang w:val="sk-SK"/>
          </w:rPr>
          <w:t>https://www.oecd.org/en/publications/development-finance-for-gender-equality-2024_e340afbf-en.html</w:t>
        </w:r>
      </w:hyperlink>
      <w:r w:rsidRPr="005E7DF4">
        <w:rPr>
          <w:sz w:val="24"/>
          <w:lang w:val="sk-SK"/>
        </w:rPr>
        <w:t>.</w:t>
      </w:r>
    </w:p>
  </w:footnote>
  <w:footnote w:id="37">
    <w:p w14:paraId="07F6A9F2" w14:textId="30B51260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27" w:history="1">
        <w:r w:rsidRPr="00ED5D0F">
          <w:rPr>
            <w:rStyle w:val="Hyperlink"/>
            <w:sz w:val="24"/>
            <w:lang w:val="sk-SK"/>
          </w:rPr>
          <w:t>https://www.oecd.org/en/publications/development-finance-for-gender-equality-2024_e340afbf-en.html</w:t>
        </w:r>
      </w:hyperlink>
      <w:r w:rsidRPr="005E7DF4">
        <w:rPr>
          <w:sz w:val="24"/>
          <w:lang w:val="sk-SK"/>
        </w:rPr>
        <w:t>.</w:t>
      </w:r>
    </w:p>
  </w:footnote>
  <w:footnote w:id="38">
    <w:p w14:paraId="1CE2689B" w14:textId="129DAEBC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 xml:space="preserve">Nariadenie Európskeho parlamentu a Rady (EÚ) 2021/947 z 9. júna 2021, ktorým sa zriaďuje Nástroj susedstva a rozvojovej a medzinárodnej spolupráce – Globálna Európa, mení a zrušuje rozhodnutie Európskeho parlamentu a Rady č. 466/2014/EÚ a zrušuje nariadenie Európskeho parlamentu a Rady (EÚ) 2017/1601 a nariadenie Rady (ES, </w:t>
      </w:r>
      <w:proofErr w:type="spellStart"/>
      <w:r w:rsidRPr="005E7DF4">
        <w:rPr>
          <w:sz w:val="24"/>
          <w:lang w:val="sk-SK"/>
        </w:rPr>
        <w:t>Euratom</w:t>
      </w:r>
      <w:proofErr w:type="spellEnd"/>
      <w:r w:rsidRPr="005E7DF4">
        <w:rPr>
          <w:sz w:val="24"/>
          <w:lang w:val="sk-SK"/>
        </w:rPr>
        <w:t>) č. 480/2009 (Ú. v. EÚ L 209, 14.6.2021, s. </w:t>
      </w:r>
      <w:r w:rsidRPr="005E7DF4">
        <w:rPr>
          <w:sz w:val="24"/>
          <w:lang w:val="sk-SK"/>
        </w:rPr>
        <w:t xml:space="preserve">1, ELI: </w:t>
      </w:r>
      <w:hyperlink r:id="rId28" w:history="1">
        <w:r w:rsidRPr="00ED5D0F">
          <w:rPr>
            <w:rStyle w:val="Hyperlink"/>
            <w:sz w:val="24"/>
            <w:lang w:val="sk-SK"/>
          </w:rPr>
          <w:t>http://data.europa.eu/eli/reg/2021/947/oj</w:t>
        </w:r>
      </w:hyperlink>
      <w:r w:rsidRPr="005E7DF4">
        <w:rPr>
          <w:sz w:val="24"/>
          <w:lang w:val="sk-SK"/>
        </w:rPr>
        <w:t>).</w:t>
      </w:r>
    </w:p>
  </w:footnote>
  <w:footnote w:id="39">
    <w:p w14:paraId="34D3C4EC" w14:textId="678E6649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29" w:history="1">
        <w:r w:rsidRPr="00ED5D0F">
          <w:rPr>
            <w:rStyle w:val="Hyperlink"/>
            <w:sz w:val="24"/>
            <w:lang w:val="sk-SK"/>
          </w:rPr>
          <w:t>https://www.unwomen.org/en/news-stories/press-release/2025/03/fast-facts-30-years-of-uneven-progress-for-adolescent-girls</w:t>
        </w:r>
      </w:hyperlink>
      <w:r w:rsidRPr="005E7DF4">
        <w:rPr>
          <w:sz w:val="24"/>
          <w:lang w:val="sk-SK"/>
        </w:rPr>
        <w:t>.</w:t>
      </w:r>
    </w:p>
  </w:footnote>
  <w:footnote w:id="40">
    <w:p w14:paraId="3B365791" w14:textId="0A68C4E8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>Politický prehľad ODI, „</w:t>
      </w:r>
      <w:proofErr w:type="spellStart"/>
      <w:r w:rsidRPr="005E7DF4">
        <w:rPr>
          <w:sz w:val="24"/>
          <w:lang w:val="sk-SK"/>
        </w:rPr>
        <w:t>Where</w:t>
      </w:r>
      <w:proofErr w:type="spellEnd"/>
      <w:r w:rsidRPr="005E7DF4">
        <w:rPr>
          <w:sz w:val="24"/>
          <w:lang w:val="sk-SK"/>
        </w:rPr>
        <w:t xml:space="preserve"> </w:t>
      </w:r>
      <w:proofErr w:type="spellStart"/>
      <w:r w:rsidRPr="005E7DF4">
        <w:rPr>
          <w:sz w:val="24"/>
          <w:lang w:val="sk-SK"/>
        </w:rPr>
        <w:t>next</w:t>
      </w:r>
      <w:proofErr w:type="spellEnd"/>
      <w:r w:rsidRPr="005E7DF4">
        <w:rPr>
          <w:sz w:val="24"/>
          <w:lang w:val="sk-SK"/>
        </w:rPr>
        <w:t xml:space="preserve"> </w:t>
      </w:r>
      <w:proofErr w:type="spellStart"/>
      <w:r w:rsidRPr="005E7DF4">
        <w:rPr>
          <w:sz w:val="24"/>
          <w:lang w:val="sk-SK"/>
        </w:rPr>
        <w:t>for</w:t>
      </w:r>
      <w:proofErr w:type="spellEnd"/>
      <w:r w:rsidRPr="005E7DF4">
        <w:rPr>
          <w:sz w:val="24"/>
          <w:lang w:val="sk-SK"/>
        </w:rPr>
        <w:t xml:space="preserve"> </w:t>
      </w:r>
      <w:proofErr w:type="spellStart"/>
      <w:r w:rsidRPr="005E7DF4">
        <w:rPr>
          <w:sz w:val="24"/>
          <w:lang w:val="sk-SK"/>
        </w:rPr>
        <w:t>feminist</w:t>
      </w:r>
      <w:proofErr w:type="spellEnd"/>
      <w:r w:rsidRPr="005E7DF4">
        <w:rPr>
          <w:sz w:val="24"/>
          <w:lang w:val="sk-SK"/>
        </w:rPr>
        <w:t xml:space="preserve"> </w:t>
      </w:r>
      <w:proofErr w:type="spellStart"/>
      <w:r w:rsidRPr="005E7DF4">
        <w:rPr>
          <w:sz w:val="24"/>
          <w:lang w:val="sk-SK"/>
        </w:rPr>
        <w:t>foreign</w:t>
      </w:r>
      <w:proofErr w:type="spellEnd"/>
      <w:r w:rsidRPr="005E7DF4">
        <w:rPr>
          <w:sz w:val="24"/>
          <w:lang w:val="sk-SK"/>
        </w:rPr>
        <w:t xml:space="preserve"> </w:t>
      </w:r>
      <w:proofErr w:type="spellStart"/>
      <w:r w:rsidRPr="005E7DF4">
        <w:rPr>
          <w:sz w:val="24"/>
          <w:lang w:val="sk-SK"/>
        </w:rPr>
        <w:t>policy</w:t>
      </w:r>
      <w:proofErr w:type="spellEnd"/>
      <w:r w:rsidRPr="005E7DF4">
        <w:rPr>
          <w:sz w:val="24"/>
          <w:lang w:val="sk-SK"/>
        </w:rPr>
        <w:t xml:space="preserve"> on </w:t>
      </w:r>
      <w:proofErr w:type="spellStart"/>
      <w:r w:rsidRPr="005E7DF4">
        <w:rPr>
          <w:sz w:val="24"/>
          <w:lang w:val="sk-SK"/>
        </w:rPr>
        <w:t>funding</w:t>
      </w:r>
      <w:proofErr w:type="spellEnd"/>
      <w:r w:rsidRPr="005E7DF4">
        <w:rPr>
          <w:sz w:val="24"/>
          <w:lang w:val="sk-SK"/>
        </w:rPr>
        <w:t xml:space="preserve"> </w:t>
      </w:r>
      <w:proofErr w:type="spellStart"/>
      <w:r w:rsidRPr="005E7DF4">
        <w:rPr>
          <w:sz w:val="24"/>
          <w:lang w:val="sk-SK"/>
        </w:rPr>
        <w:t>feminist</w:t>
      </w:r>
      <w:proofErr w:type="spellEnd"/>
      <w:r w:rsidRPr="005E7DF4">
        <w:rPr>
          <w:sz w:val="24"/>
          <w:lang w:val="sk-SK"/>
        </w:rPr>
        <w:t xml:space="preserve"> </w:t>
      </w:r>
      <w:proofErr w:type="spellStart"/>
      <w:r w:rsidRPr="005E7DF4">
        <w:rPr>
          <w:sz w:val="24"/>
          <w:lang w:val="sk-SK"/>
        </w:rPr>
        <w:t>movements</w:t>
      </w:r>
      <w:proofErr w:type="spellEnd"/>
      <w:r w:rsidRPr="005E7DF4">
        <w:rPr>
          <w:sz w:val="24"/>
          <w:lang w:val="sk-SK"/>
        </w:rPr>
        <w:t xml:space="preserve">?“, </w:t>
      </w:r>
      <w:hyperlink r:id="rId30" w:history="1">
        <w:r w:rsidRPr="00ED5D0F">
          <w:rPr>
            <w:rStyle w:val="Hyperlink"/>
            <w:sz w:val="24"/>
            <w:lang w:val="sk-SK"/>
          </w:rPr>
          <w:t>https://media.odi.org/documents/ODI-ET-FundingMovements-PB-EN-May24-Final.pdf</w:t>
        </w:r>
      </w:hyperlink>
      <w:r w:rsidRPr="005E7DF4">
        <w:rPr>
          <w:sz w:val="24"/>
          <w:lang w:val="sk-SK"/>
        </w:rPr>
        <w:t>.</w:t>
      </w:r>
    </w:p>
  </w:footnote>
  <w:footnote w:id="41">
    <w:p w14:paraId="2ECA3A9B" w14:textId="274BB451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31" w:history="1">
        <w:r w:rsidRPr="00ED5D0F">
          <w:rPr>
            <w:rStyle w:val="Hyperlink"/>
            <w:sz w:val="24"/>
            <w:lang w:val="sk-SK"/>
          </w:rPr>
          <w:t>https://www.worldbank.org/en/publication/poverty-prosperity-and-plan</w:t>
        </w:r>
        <w:r w:rsidR="00ED5D0F" w:rsidRPr="00ED5D0F">
          <w:rPr>
            <w:rStyle w:val="Hyperlink"/>
            <w:sz w:val="24"/>
            <w:lang w:val="sk-SK"/>
          </w:rPr>
          <w:t>et</w:t>
        </w:r>
      </w:hyperlink>
      <w:r w:rsidRPr="005E7DF4">
        <w:rPr>
          <w:sz w:val="24"/>
          <w:lang w:val="sk-SK"/>
        </w:rPr>
        <w:t>.</w:t>
      </w:r>
    </w:p>
  </w:footnote>
  <w:footnote w:id="42">
    <w:p w14:paraId="1F37197D" w14:textId="14BC9A84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32" w:history="1">
        <w:r w:rsidRPr="00ED2475">
          <w:rPr>
            <w:rStyle w:val="Hyperlink"/>
            <w:sz w:val="24"/>
            <w:lang w:val="sk-SK"/>
          </w:rPr>
          <w:t>https://www.oecd.org/content/dam/oecd/en/publications/reports/2023/04/informality-and-globalisation_d7548f2e/c945c24f-en.pdf</w:t>
        </w:r>
      </w:hyperlink>
      <w:r w:rsidRPr="005E7DF4">
        <w:rPr>
          <w:sz w:val="24"/>
          <w:lang w:val="sk-SK"/>
        </w:rPr>
        <w:t xml:space="preserve">, </w:t>
      </w:r>
      <w:hyperlink r:id="rId33" w:history="1">
        <w:r w:rsidRPr="00ED2475">
          <w:rPr>
            <w:rStyle w:val="Hyperlink"/>
            <w:sz w:val="24"/>
            <w:lang w:val="sk-SK"/>
          </w:rPr>
          <w:t>https://unstats.un.org/sdgs/report/2024/The-Sustainable-Development-Goals-Report-2024.pdf</w:t>
        </w:r>
      </w:hyperlink>
      <w:r w:rsidRPr="005E7DF4">
        <w:rPr>
          <w:sz w:val="24"/>
          <w:lang w:val="sk-SK"/>
        </w:rPr>
        <w:t>.</w:t>
      </w:r>
    </w:p>
  </w:footnote>
  <w:footnote w:id="43">
    <w:p w14:paraId="1FD98756" w14:textId="0BA695A4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34" w:history="1">
        <w:r w:rsidRPr="00ED2475">
          <w:rPr>
            <w:rStyle w:val="Hyperlink"/>
            <w:sz w:val="24"/>
            <w:lang w:val="sk-SK"/>
          </w:rPr>
          <w:t>https://unstats.un.org/sdgs/report/2024/The-Sustainable-Development-Goals-Report-2024.pdf</w:t>
        </w:r>
      </w:hyperlink>
      <w:r w:rsidRPr="005E7DF4">
        <w:rPr>
          <w:sz w:val="24"/>
          <w:lang w:val="sk-SK"/>
        </w:rPr>
        <w:t>.</w:t>
      </w:r>
    </w:p>
  </w:footnote>
  <w:footnote w:id="44">
    <w:p w14:paraId="7729A72F" w14:textId="4633896D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35" w:history="1">
        <w:r w:rsidRPr="00ED2475">
          <w:rPr>
            <w:rStyle w:val="Hyperlink"/>
            <w:sz w:val="24"/>
            <w:lang w:val="sk-SK"/>
          </w:rPr>
          <w:t>https://environment.ec.europa.eu/topics/water/water-wise-eu/polluted-water_en</w:t>
        </w:r>
      </w:hyperlink>
      <w:r w:rsidRPr="005E7DF4">
        <w:rPr>
          <w:sz w:val="24"/>
          <w:lang w:val="sk-SK"/>
        </w:rPr>
        <w:t>.</w:t>
      </w:r>
    </w:p>
  </w:footnote>
  <w:footnote w:id="45">
    <w:p w14:paraId="13FFB814" w14:textId="346E8113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r w:rsidRPr="005E7DF4">
        <w:rPr>
          <w:sz w:val="24"/>
          <w:lang w:val="sk-SK"/>
        </w:rPr>
        <w:t xml:space="preserve">Uznesenie </w:t>
      </w:r>
      <w:r w:rsidR="00A4567A">
        <w:rPr>
          <w:sz w:val="24"/>
          <w:lang w:val="sk-SK"/>
        </w:rPr>
        <w:t>Európskeho parlamentu zo 7. februára 2024</w:t>
      </w:r>
      <w:r w:rsidRPr="005E7DF4">
        <w:rPr>
          <w:sz w:val="24"/>
          <w:lang w:val="sk-SK"/>
        </w:rPr>
        <w:t xml:space="preserve"> o nedávnom rozhodnutí Nórska pokročiť v ťažbe na morskom dne v</w:t>
      </w:r>
      <w:r w:rsidR="00A4567A">
        <w:rPr>
          <w:sz w:val="24"/>
          <w:lang w:val="sk-SK"/>
        </w:rPr>
        <w:t> </w:t>
      </w:r>
      <w:r w:rsidRPr="005E7DF4">
        <w:rPr>
          <w:sz w:val="24"/>
          <w:lang w:val="sk-SK"/>
        </w:rPr>
        <w:t>Arktíde</w:t>
      </w:r>
      <w:r w:rsidR="00A4567A">
        <w:rPr>
          <w:sz w:val="24"/>
          <w:lang w:val="sk-SK"/>
        </w:rPr>
        <w:t xml:space="preserve"> (Ú. v. </w:t>
      </w:r>
      <w:r w:rsidR="00A4567A">
        <w:rPr>
          <w:sz w:val="24"/>
          <w:lang w:val="sk-SK"/>
        </w:rPr>
        <w:t>EÚ</w:t>
      </w:r>
      <w:r w:rsidR="00A4567A" w:rsidRPr="00A4567A">
        <w:rPr>
          <w:sz w:val="24"/>
          <w:lang w:val="sk-SK"/>
        </w:rPr>
        <w:t xml:space="preserve"> C, C/2024/6333, 7.</w:t>
      </w:r>
      <w:r w:rsidR="0053731A">
        <w:rPr>
          <w:sz w:val="24"/>
          <w:lang w:val="sk-SK"/>
        </w:rPr>
        <w:t>11</w:t>
      </w:r>
      <w:r w:rsidR="00A4567A" w:rsidRPr="00A4567A">
        <w:rPr>
          <w:sz w:val="24"/>
          <w:lang w:val="sk-SK"/>
        </w:rPr>
        <w:t xml:space="preserve">.2024, ELI: </w:t>
      </w:r>
      <w:hyperlink r:id="rId36" w:history="1">
        <w:r w:rsidR="00A4567A" w:rsidRPr="00A4567A">
          <w:rPr>
            <w:rStyle w:val="Hyperlink"/>
            <w:sz w:val="24"/>
            <w:lang w:val="sk-SK"/>
          </w:rPr>
          <w:t>http://data.europa.eu/eli/C/2024/6333/oj</w:t>
        </w:r>
      </w:hyperlink>
      <w:r w:rsidR="00A4567A">
        <w:rPr>
          <w:sz w:val="24"/>
          <w:lang w:val="sk-SK"/>
        </w:rPr>
        <w:t>)</w:t>
      </w:r>
      <w:r w:rsidRPr="005E7DF4">
        <w:rPr>
          <w:sz w:val="24"/>
          <w:lang w:val="sk-SK"/>
        </w:rPr>
        <w:t>.</w:t>
      </w:r>
    </w:p>
  </w:footnote>
  <w:footnote w:id="46">
    <w:p w14:paraId="5445906F" w14:textId="2413F585" w:rsidR="009A74DE" w:rsidRPr="005E7DF4" w:rsidRDefault="009A74DE" w:rsidP="005E7DF4">
      <w:pPr>
        <w:pStyle w:val="FootnoteText"/>
        <w:ind w:left="567" w:hanging="567"/>
        <w:rPr>
          <w:sz w:val="24"/>
          <w:lang w:val="sk-SK"/>
        </w:rPr>
      </w:pPr>
      <w:r w:rsidRPr="005E7DF4">
        <w:rPr>
          <w:rStyle w:val="FootnoteReference"/>
          <w:sz w:val="24"/>
          <w:lang w:val="sk-SK"/>
        </w:rPr>
        <w:footnoteRef/>
      </w:r>
      <w:r w:rsidR="005E7DF4" w:rsidRPr="005E7DF4">
        <w:rPr>
          <w:sz w:val="24"/>
          <w:lang w:val="sk-SK"/>
        </w:rPr>
        <w:t xml:space="preserve"> </w:t>
      </w:r>
      <w:r w:rsidR="005E7DF4" w:rsidRPr="005E7DF4">
        <w:rPr>
          <w:sz w:val="24"/>
          <w:lang w:val="sk-SK"/>
        </w:rPr>
        <w:tab/>
      </w:r>
      <w:hyperlink r:id="rId37" w:history="1">
        <w:r w:rsidRPr="00ED2475">
          <w:rPr>
            <w:rStyle w:val="Hyperlink"/>
            <w:sz w:val="24"/>
            <w:lang w:val="sk-SK"/>
          </w:rPr>
          <w:t>https://unstats.un.org/sdgs/report/2024/The-Sustainable-Development-Goals-Report-2024.pdf</w:t>
        </w:r>
      </w:hyperlink>
      <w:r w:rsidRPr="005E7DF4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AB902" w14:textId="77777777" w:rsidR="00064002" w:rsidRPr="005E7D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CD440" w14:textId="77777777" w:rsidR="00064002" w:rsidRPr="005E7D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03922" w14:textId="77777777" w:rsidR="00064002" w:rsidRPr="005E7D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6524533">
    <w:abstractNumId w:val="9"/>
  </w:num>
  <w:num w:numId="2" w16cid:durableId="1808469766">
    <w:abstractNumId w:val="9"/>
  </w:num>
  <w:num w:numId="3" w16cid:durableId="897398581">
    <w:abstractNumId w:val="7"/>
  </w:num>
  <w:num w:numId="4" w16cid:durableId="976951005">
    <w:abstractNumId w:val="7"/>
  </w:num>
  <w:num w:numId="5" w16cid:durableId="485361219">
    <w:abstractNumId w:val="6"/>
  </w:num>
  <w:num w:numId="6" w16cid:durableId="1260142216">
    <w:abstractNumId w:val="6"/>
  </w:num>
  <w:num w:numId="7" w16cid:durableId="671373948">
    <w:abstractNumId w:val="5"/>
  </w:num>
  <w:num w:numId="8" w16cid:durableId="715816204">
    <w:abstractNumId w:val="5"/>
  </w:num>
  <w:num w:numId="9" w16cid:durableId="1659654520">
    <w:abstractNumId w:val="4"/>
  </w:num>
  <w:num w:numId="10" w16cid:durableId="1968465234">
    <w:abstractNumId w:val="4"/>
  </w:num>
  <w:num w:numId="11" w16cid:durableId="285816912">
    <w:abstractNumId w:val="8"/>
  </w:num>
  <w:num w:numId="12" w16cid:durableId="1924334911">
    <w:abstractNumId w:val="8"/>
  </w:num>
  <w:num w:numId="13" w16cid:durableId="303855127">
    <w:abstractNumId w:val="3"/>
  </w:num>
  <w:num w:numId="14" w16cid:durableId="1512915494">
    <w:abstractNumId w:val="3"/>
  </w:num>
  <w:num w:numId="15" w16cid:durableId="906962939">
    <w:abstractNumId w:val="2"/>
  </w:num>
  <w:num w:numId="16" w16cid:durableId="1993479589">
    <w:abstractNumId w:val="2"/>
  </w:num>
  <w:num w:numId="17" w16cid:durableId="917207642">
    <w:abstractNumId w:val="1"/>
  </w:num>
  <w:num w:numId="18" w16cid:durableId="367680188">
    <w:abstractNumId w:val="1"/>
  </w:num>
  <w:num w:numId="19" w16cid:durableId="1761297513">
    <w:abstractNumId w:val="0"/>
  </w:num>
  <w:num w:numId="20" w16cid:durableId="709652911">
    <w:abstractNumId w:val="0"/>
  </w:num>
  <w:num w:numId="21" w16cid:durableId="452135681">
    <w:abstractNumId w:val="9"/>
  </w:num>
  <w:num w:numId="22" w16cid:durableId="819419337">
    <w:abstractNumId w:val="7"/>
  </w:num>
  <w:num w:numId="23" w16cid:durableId="1613052850">
    <w:abstractNumId w:val="6"/>
  </w:num>
  <w:num w:numId="24" w16cid:durableId="870413690">
    <w:abstractNumId w:val="5"/>
  </w:num>
  <w:num w:numId="25" w16cid:durableId="1501968578">
    <w:abstractNumId w:val="4"/>
  </w:num>
  <w:num w:numId="26" w16cid:durableId="309991355">
    <w:abstractNumId w:val="8"/>
  </w:num>
  <w:num w:numId="27" w16cid:durableId="165170626">
    <w:abstractNumId w:val="3"/>
  </w:num>
  <w:num w:numId="28" w16cid:durableId="1586185369">
    <w:abstractNumId w:val="2"/>
  </w:num>
  <w:num w:numId="29" w16cid:durableId="1768114421">
    <w:abstractNumId w:val="1"/>
  </w:num>
  <w:num w:numId="30" w16cid:durableId="1526481330">
    <w:abstractNumId w:val="0"/>
  </w:num>
  <w:num w:numId="31" w16cid:durableId="245044431">
    <w:abstractNumId w:val="9"/>
  </w:num>
  <w:num w:numId="32" w16cid:durableId="1061708926">
    <w:abstractNumId w:val="7"/>
  </w:num>
  <w:num w:numId="33" w16cid:durableId="1036809038">
    <w:abstractNumId w:val="6"/>
  </w:num>
  <w:num w:numId="34" w16cid:durableId="1130588759">
    <w:abstractNumId w:val="5"/>
  </w:num>
  <w:num w:numId="35" w16cid:durableId="1461847492">
    <w:abstractNumId w:val="4"/>
  </w:num>
  <w:num w:numId="36" w16cid:durableId="953442628">
    <w:abstractNumId w:val="8"/>
  </w:num>
  <w:num w:numId="37" w16cid:durableId="1944653898">
    <w:abstractNumId w:val="3"/>
  </w:num>
  <w:num w:numId="38" w16cid:durableId="847330052">
    <w:abstractNumId w:val="2"/>
  </w:num>
  <w:num w:numId="39" w16cid:durableId="1333684709">
    <w:abstractNumId w:val="1"/>
  </w:num>
  <w:num w:numId="40" w16cid:durableId="2137522629">
    <w:abstractNumId w:val="0"/>
  </w:num>
  <w:num w:numId="41" w16cid:durableId="149256657">
    <w:abstractNumId w:val="10"/>
  </w:num>
  <w:num w:numId="42" w16cid:durableId="233860027">
    <w:abstractNumId w:val="10"/>
  </w:num>
  <w:num w:numId="43" w16cid:durableId="737552973">
    <w:abstractNumId w:val="10"/>
  </w:num>
  <w:num w:numId="44" w16cid:durableId="118865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5"/>
    <w:docVar w:name="dvlangue" w:val="SK"/>
    <w:docVar w:name="dvnumam" w:val="86"/>
    <w:docVar w:name="dvpe" w:val="768.093"/>
    <w:docVar w:name="dvrapporteur" w:val="Spravodajcovia: "/>
    <w:docVar w:name="dvtitre" w:val="Uznesenie Európskeho parlamentu z xx. júla 2025 o vykonávaní a plnení cieľov udržateľného rozvoja so zreteľom na politické fórum na vysokej úrovni v roku 2025(2025/2014(INI))"/>
  </w:docVars>
  <w:rsids>
    <w:rsidRoot w:val="00F8101A"/>
    <w:rsid w:val="000021AB"/>
    <w:rsid w:val="00002272"/>
    <w:rsid w:val="000025CF"/>
    <w:rsid w:val="00064002"/>
    <w:rsid w:val="000677B9"/>
    <w:rsid w:val="00081F3D"/>
    <w:rsid w:val="000831BA"/>
    <w:rsid w:val="000A42CC"/>
    <w:rsid w:val="000E7DD9"/>
    <w:rsid w:val="0010095E"/>
    <w:rsid w:val="00125B37"/>
    <w:rsid w:val="0014640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3208"/>
    <w:rsid w:val="004C0004"/>
    <w:rsid w:val="004C5D52"/>
    <w:rsid w:val="0050519A"/>
    <w:rsid w:val="005072A1"/>
    <w:rsid w:val="00514517"/>
    <w:rsid w:val="0053731A"/>
    <w:rsid w:val="00545827"/>
    <w:rsid w:val="00560270"/>
    <w:rsid w:val="00564134"/>
    <w:rsid w:val="005C2568"/>
    <w:rsid w:val="005E7DF4"/>
    <w:rsid w:val="005F1B17"/>
    <w:rsid w:val="006037C0"/>
    <w:rsid w:val="006631B6"/>
    <w:rsid w:val="00680577"/>
    <w:rsid w:val="006B0E39"/>
    <w:rsid w:val="006D78ED"/>
    <w:rsid w:val="006F74FA"/>
    <w:rsid w:val="00731ADD"/>
    <w:rsid w:val="00734777"/>
    <w:rsid w:val="007405BF"/>
    <w:rsid w:val="00747932"/>
    <w:rsid w:val="00751A4A"/>
    <w:rsid w:val="00756632"/>
    <w:rsid w:val="00762C74"/>
    <w:rsid w:val="00786EC0"/>
    <w:rsid w:val="007D1690"/>
    <w:rsid w:val="007D3F87"/>
    <w:rsid w:val="007E22AD"/>
    <w:rsid w:val="00817416"/>
    <w:rsid w:val="008415D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4DE"/>
    <w:rsid w:val="009E4FE1"/>
    <w:rsid w:val="00A1687D"/>
    <w:rsid w:val="00A43E52"/>
    <w:rsid w:val="00A4567A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C7D"/>
    <w:rsid w:val="00E820A4"/>
    <w:rsid w:val="00EB006A"/>
    <w:rsid w:val="00EB4772"/>
    <w:rsid w:val="00ED169E"/>
    <w:rsid w:val="00ED2475"/>
    <w:rsid w:val="00ED4235"/>
    <w:rsid w:val="00ED5D0F"/>
    <w:rsid w:val="00F04346"/>
    <w:rsid w:val="00F075DC"/>
    <w:rsid w:val="00F138E0"/>
    <w:rsid w:val="00F149E9"/>
    <w:rsid w:val="00F5134D"/>
    <w:rsid w:val="00F74202"/>
    <w:rsid w:val="00F8101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25031"/>
  <w15:chartTrackingRefBased/>
  <w15:docId w15:val="{460EDDF0-9846-4C7A-B8D9-FBFB55EF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A74DE"/>
    <w:pPr>
      <w:spacing w:after="240"/>
      <w:ind w:left="567" w:hanging="567"/>
    </w:pPr>
  </w:style>
  <w:style w:type="paragraph" w:customStyle="1" w:styleId="EPComma">
    <w:name w:val="EPComma"/>
    <w:basedOn w:val="Normal"/>
    <w:rsid w:val="009A74DE"/>
    <w:pPr>
      <w:spacing w:before="480" w:after="240"/>
    </w:pPr>
  </w:style>
  <w:style w:type="paragraph" w:customStyle="1" w:styleId="NormalCenter12a">
    <w:name w:val="NormalCenter12a"/>
    <w:basedOn w:val="Normal"/>
    <w:rsid w:val="009A74DE"/>
    <w:pPr>
      <w:spacing w:after="240"/>
      <w:jc w:val="center"/>
    </w:pPr>
  </w:style>
  <w:style w:type="paragraph" w:customStyle="1" w:styleId="Normal12a24b">
    <w:name w:val="Normal12a24b"/>
    <w:basedOn w:val="Normal"/>
    <w:rsid w:val="009A74DE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9A74DE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sid w:val="009A74DE"/>
    <w:rPr>
      <w:i/>
      <w:iCs w:val="0"/>
    </w:rPr>
  </w:style>
  <w:style w:type="paragraph" w:customStyle="1" w:styleId="Normal6a">
    <w:name w:val="Normal6a"/>
    <w:basedOn w:val="Normal"/>
    <w:rsid w:val="009A74DE"/>
    <w:pPr>
      <w:spacing w:after="120"/>
    </w:pPr>
    <w:rPr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9A74DE"/>
    <w:rPr>
      <w:sz w:val="24"/>
      <w:lang w:val="sk-SK"/>
    </w:rPr>
  </w:style>
  <w:style w:type="paragraph" w:styleId="Revision">
    <w:name w:val="Revision"/>
    <w:hidden/>
    <w:uiPriority w:val="99"/>
    <w:semiHidden/>
    <w:rsid w:val="000025CF"/>
    <w:rPr>
      <w:sz w:val="24"/>
      <w:lang w:val="sk-SK"/>
    </w:rPr>
  </w:style>
  <w:style w:type="character" w:styleId="Hyperlink">
    <w:name w:val="Hyperlink"/>
    <w:basedOn w:val="DefaultParagraphFont"/>
    <w:rsid w:val="005641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41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equalmeasures2030.org/wp-content/uploads/2024/09/EM2030_2024_SDG_Gender_Index_EN_digital.pdf" TargetMode="External"/><Relationship Id="rId18" Type="http://schemas.openxmlformats.org/officeDocument/2006/relationships/hyperlink" Target="https://www.who.int/director-general/speeches/detail/who-director-general-s-opening-remarks-at-the-media-briefing-17-march-2025" TargetMode="External"/><Relationship Id="rId26" Type="http://schemas.openxmlformats.org/officeDocument/2006/relationships/hyperlink" Target="https://www.oecd.org/en/publications/development-finance-for-gender-equality-2024_e340afbf-en.html" TargetMode="External"/><Relationship Id="rId21" Type="http://schemas.openxmlformats.org/officeDocument/2006/relationships/hyperlink" Target="https://www.who.int/data/gho/data/themes/public-health-and-environment" TargetMode="External"/><Relationship Id="rId34" Type="http://schemas.openxmlformats.org/officeDocument/2006/relationships/hyperlink" Target="https://unstats.un.org/sdgs/report/2024/The-Sustainable-Development-Goals-Report-2024.pdf" TargetMode="External"/><Relationship Id="rId7" Type="http://schemas.openxmlformats.org/officeDocument/2006/relationships/hyperlink" Target="https://www.eea.europa.eu/en/analysis/publications/monitoring-progress-towards-8th-eap-objectives" TargetMode="External"/><Relationship Id="rId12" Type="http://schemas.openxmlformats.org/officeDocument/2006/relationships/hyperlink" Target="https://unstats.un.org/sdgs/report/2024/Goal-17/" TargetMode="External"/><Relationship Id="rId17" Type="http://schemas.openxmlformats.org/officeDocument/2006/relationships/hyperlink" Target="https://unstats.un.org/sdgs/report/2024/The-Sustainable-Development-Goals-Report-2024.pdf" TargetMode="External"/><Relationship Id="rId25" Type="http://schemas.openxmlformats.org/officeDocument/2006/relationships/hyperlink" Target="https://www.un.org/en/climatechange/science/climate-issues/women%23:~:text=When%20extreme%20weather%20disasters%20strike%2C%20women%20and,of%20climate%20change%20are%20women%20and%20girls" TargetMode="External"/><Relationship Id="rId33" Type="http://schemas.openxmlformats.org/officeDocument/2006/relationships/hyperlink" Target="https://unstats.un.org/sdgs/report/2024/The-Sustainable-Development-Goals-Report-2024.pdf" TargetMode="External"/><Relationship Id="rId2" Type="http://schemas.openxmlformats.org/officeDocument/2006/relationships/hyperlink" Target="http://data.europa.eu/eli/C/2023/398/oj" TargetMode="External"/><Relationship Id="rId16" Type="http://schemas.openxmlformats.org/officeDocument/2006/relationships/hyperlink" Target="https://unstats.un.org/sdgs/report/2024/The-Sustainable-Development-Goals-Report-2024.pdf" TargetMode="External"/><Relationship Id="rId20" Type="http://schemas.openxmlformats.org/officeDocument/2006/relationships/hyperlink" Target="https://unstats.un.org/sdgs/report/2024/The-Sustainable-Development-Goals-Report-2024.pdf" TargetMode="External"/><Relationship Id="rId29" Type="http://schemas.openxmlformats.org/officeDocument/2006/relationships/hyperlink" Target="https://www.unwomen.org/en/news-stories/press-release/2025/03/fast-facts-30-years-of-uneven-progress-for-adolescent-girls" TargetMode="External"/><Relationship Id="rId1" Type="http://schemas.openxmlformats.org/officeDocument/2006/relationships/hyperlink" Target="http://data.europa.eu/eli/dec/2022/591/oj" TargetMode="External"/><Relationship Id="rId6" Type="http://schemas.openxmlformats.org/officeDocument/2006/relationships/hyperlink" Target="https://www.un.org/sustainabledevelopment/wp-content/uploads/2023/02/SDG-Stimulus-to-Deliver-Agenda-2030.pdf" TargetMode="External"/><Relationship Id="rId11" Type="http://schemas.openxmlformats.org/officeDocument/2006/relationships/hyperlink" Target="https://www.ilo.org/resource/news/number-youth-not-employment-education-or-training-neet-cause-concern" TargetMode="External"/><Relationship Id="rId24" Type="http://schemas.openxmlformats.org/officeDocument/2006/relationships/hyperlink" Target="https://www.unicef.org/press-releases/over-230-million-girls-and-women-alive-today-have-been-subjected-female-genital" TargetMode="External"/><Relationship Id="rId32" Type="http://schemas.openxmlformats.org/officeDocument/2006/relationships/hyperlink" Target="https://www.oecd.org/content/dam/oecd/en/publications/reports/2023/04/informality-and-globalisation_d7548f2e/c945c24f-en.pdf" TargetMode="External"/><Relationship Id="rId37" Type="http://schemas.openxmlformats.org/officeDocument/2006/relationships/hyperlink" Target="https://unstats.un.org/sdgs/report/2024/The-Sustainable-Development-Goals-Report-2024.pdf" TargetMode="External"/><Relationship Id="rId5" Type="http://schemas.openxmlformats.org/officeDocument/2006/relationships/hyperlink" Target="http://data.europa.eu/eli/C/2025/1279/oj" TargetMode="External"/><Relationship Id="rId15" Type="http://schemas.openxmlformats.org/officeDocument/2006/relationships/hyperlink" Target="https://equalmeasures2030.org/wp-content/uploads/2024/09/EM2030_2024_SDG_Gender_Index_EN_digital.pdf" TargetMode="External"/><Relationship Id="rId23" Type="http://schemas.openxmlformats.org/officeDocument/2006/relationships/hyperlink" Target="https://www.who.int/news-room/fact-sheets/detail/female-genital-mutilation" TargetMode="External"/><Relationship Id="rId28" Type="http://schemas.openxmlformats.org/officeDocument/2006/relationships/hyperlink" Target="http://data.europa.eu/eli/reg/2021/947/oj" TargetMode="External"/><Relationship Id="rId36" Type="http://schemas.openxmlformats.org/officeDocument/2006/relationships/hyperlink" Target="http://data.europa.eu/eli/C/2024/6333/oj" TargetMode="External"/><Relationship Id="rId10" Type="http://schemas.openxmlformats.org/officeDocument/2006/relationships/hyperlink" Target="https://www.ilo.org/sites/default/files/2025-01/WESO25_Trends_Report_EN.pdf" TargetMode="External"/><Relationship Id="rId19" Type="http://schemas.openxmlformats.org/officeDocument/2006/relationships/hyperlink" Target="http://data.europa.eu/eli/dir/2024/2881/oj" TargetMode="External"/><Relationship Id="rId31" Type="http://schemas.openxmlformats.org/officeDocument/2006/relationships/hyperlink" Target="https://www.worldbank.org/en/publication/poverty-prosperity-and-planet" TargetMode="External"/><Relationship Id="rId4" Type="http://schemas.openxmlformats.org/officeDocument/2006/relationships/hyperlink" Target="http://data.europa.eu/eli/C/2025/1971/oj" TargetMode="External"/><Relationship Id="rId9" Type="http://schemas.openxmlformats.org/officeDocument/2006/relationships/hyperlink" Target="https://www.who.int/news/item/24-05-2024-covid-19-eliminated-a-decade-of-progress-in-global-level-of-life-expectancy" TargetMode="External"/><Relationship Id="rId14" Type="http://schemas.openxmlformats.org/officeDocument/2006/relationships/hyperlink" Target="https://unstats.un.org/sdgs/report/2024/Goal-17/" TargetMode="External"/><Relationship Id="rId22" Type="http://schemas.openxmlformats.org/officeDocument/2006/relationships/hyperlink" Target="https://docs.un.org/en/A/RES/76/300" TargetMode="External"/><Relationship Id="rId27" Type="http://schemas.openxmlformats.org/officeDocument/2006/relationships/hyperlink" Target="https://www.oecd.org/en/publications/development-finance-for-gender-equality-2024_e340afbf-en.html" TargetMode="External"/><Relationship Id="rId30" Type="http://schemas.openxmlformats.org/officeDocument/2006/relationships/hyperlink" Target="https://media.odi.org/documents/ODI-ET-FundingMovements-PB-EN-May24-Final.pdf" TargetMode="External"/><Relationship Id="rId35" Type="http://schemas.openxmlformats.org/officeDocument/2006/relationships/hyperlink" Target="https://environment.ec.europa.eu/topics/water/water-wise-eu/polluted-water_en" TargetMode="External"/><Relationship Id="rId8" Type="http://schemas.openxmlformats.org/officeDocument/2006/relationships/hyperlink" Target="https://apps.who.int/gb/bd/PDF/bd47/EN/constitution-en.pdf?ua=1" TargetMode="External"/><Relationship Id="rId3" Type="http://schemas.openxmlformats.org/officeDocument/2006/relationships/hyperlink" Target="http://data.europa.eu/eli/C/2024/4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12266</Words>
  <Characters>76118</Characters>
  <Application>Microsoft Office Word</Application>
  <DocSecurity>0</DocSecurity>
  <Lines>634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2025-08-11T07:59:00Z</dcterms:created>
  <dcterms:modified xsi:type="dcterms:W3CDTF">2025-08-11T07:59:00Z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A10-0125/2025</vt:lpwstr>
  </property>
  <property fmtid="{D5CDD505-2E9C-101B-9397-08002B2CF9AE}" pid="4" name="&lt;Type&gt;">
    <vt:lpwstr>RR</vt:lpwstr>
  </property>
</Properties>
</file>