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4BC" w14:paraId="1A6C2A3A" w14:textId="77777777" w:rsidTr="0010095E">
        <w:trPr>
          <w:trHeight w:hRule="exact" w:val="1418"/>
        </w:trPr>
        <w:tc>
          <w:tcPr>
            <w:tcW w:w="6804" w:type="dxa"/>
            <w:shd w:val="clear" w:color="auto" w:fill="auto"/>
            <w:vAlign w:val="center"/>
          </w:tcPr>
          <w:p w14:paraId="52C778A2" w14:textId="77777777" w:rsidR="00751A4A" w:rsidRPr="00F114BC" w:rsidRDefault="001A6EF6" w:rsidP="0010095E">
            <w:pPr>
              <w:pStyle w:val="EPName"/>
            </w:pPr>
            <w:r w:rsidRPr="00F114BC">
              <w:t>Europaparlamentet</w:t>
            </w:r>
          </w:p>
          <w:p w14:paraId="496BBA7D" w14:textId="77777777" w:rsidR="00751A4A" w:rsidRPr="00F114BC" w:rsidRDefault="005F1B17" w:rsidP="005F1B17">
            <w:pPr>
              <w:pStyle w:val="EPTerm"/>
              <w:rPr>
                <w:rStyle w:val="HideTWBExt"/>
                <w:noProof w:val="0"/>
                <w:vanish w:val="0"/>
                <w:color w:val="auto"/>
              </w:rPr>
            </w:pPr>
            <w:r w:rsidRPr="00F114BC">
              <w:t>2024</w:t>
            </w:r>
            <w:r w:rsidR="00817416" w:rsidRPr="00F114BC">
              <w:t>-202</w:t>
            </w:r>
            <w:r w:rsidRPr="00F114BC">
              <w:t>9</w:t>
            </w:r>
          </w:p>
        </w:tc>
        <w:tc>
          <w:tcPr>
            <w:tcW w:w="2268" w:type="dxa"/>
            <w:shd w:val="clear" w:color="auto" w:fill="auto"/>
          </w:tcPr>
          <w:p w14:paraId="44DE2CDE" w14:textId="77777777" w:rsidR="00751A4A" w:rsidRPr="00F114BC" w:rsidRDefault="00187494" w:rsidP="0010095E">
            <w:pPr>
              <w:pStyle w:val="EPLogo"/>
            </w:pPr>
            <w:r w:rsidRPr="00F114BC">
              <w:rPr>
                <w:noProof/>
                <w:lang w:val="en-GB"/>
              </w:rPr>
              <w:drawing>
                <wp:inline distT="0" distB="0" distL="0" distR="0" wp14:anchorId="18839CD9" wp14:editId="0C2501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9CA3EC" w14:textId="77777777" w:rsidR="00D058B8" w:rsidRPr="00F114BC" w:rsidRDefault="00D058B8" w:rsidP="004C5D52">
      <w:pPr>
        <w:pStyle w:val="LineTop"/>
      </w:pPr>
    </w:p>
    <w:p w14:paraId="0E497F10" w14:textId="77777777" w:rsidR="00680577" w:rsidRPr="00F114BC" w:rsidRDefault="001A6EF6" w:rsidP="00680577">
      <w:pPr>
        <w:pStyle w:val="EPBodyTA1"/>
      </w:pPr>
      <w:r w:rsidRPr="00F114BC">
        <w:t>ANTAGNA TEXTER</w:t>
      </w:r>
    </w:p>
    <w:p w14:paraId="349C32A0" w14:textId="77777777" w:rsidR="00D058B8" w:rsidRPr="00F114BC" w:rsidRDefault="00D058B8" w:rsidP="00D058B8">
      <w:pPr>
        <w:pStyle w:val="LineBottom"/>
      </w:pPr>
    </w:p>
    <w:p w14:paraId="674EE53C" w14:textId="3DC3E829" w:rsidR="001A6EF6" w:rsidRPr="00F114BC" w:rsidRDefault="001A6EF6" w:rsidP="001A6EF6">
      <w:pPr>
        <w:pStyle w:val="ATHeading1"/>
      </w:pPr>
      <w:bookmarkStart w:id="0" w:name="TANumber"/>
      <w:r w:rsidRPr="00F114BC">
        <w:t>P10_TA(2025)</w:t>
      </w:r>
      <w:r w:rsidR="00F76BE8" w:rsidRPr="00F114BC">
        <w:t>0159</w:t>
      </w:r>
      <w:bookmarkEnd w:id="0"/>
    </w:p>
    <w:p w14:paraId="58BD2914" w14:textId="77777777" w:rsidR="001A6EF6" w:rsidRPr="00F114BC" w:rsidRDefault="001A6EF6" w:rsidP="001A6EF6">
      <w:pPr>
        <w:pStyle w:val="ATHeading2"/>
      </w:pPr>
      <w:bookmarkStart w:id="1" w:name="title"/>
      <w:r w:rsidRPr="00F114BC">
        <w:t>Genomförandet och uppnåendet av målen för hållbar utveckling inför Politiska högnivåforumet 2025</w:t>
      </w:r>
      <w:bookmarkEnd w:id="1"/>
    </w:p>
    <w:p w14:paraId="6BDDCEE3" w14:textId="77777777" w:rsidR="001A6EF6" w:rsidRPr="00F114BC" w:rsidRDefault="001A6EF6" w:rsidP="001A6EF6">
      <w:pPr>
        <w:rPr>
          <w:i/>
          <w:vanish/>
        </w:rPr>
      </w:pPr>
      <w:r w:rsidRPr="00F114BC">
        <w:rPr>
          <w:i/>
        </w:rPr>
        <w:fldChar w:fldCharType="begin"/>
      </w:r>
      <w:r w:rsidRPr="00F114BC">
        <w:rPr>
          <w:i/>
        </w:rPr>
        <w:instrText xml:space="preserve"> TC"(</w:instrText>
      </w:r>
      <w:bookmarkStart w:id="2" w:name="DocNumber"/>
      <w:r w:rsidRPr="00F114BC">
        <w:rPr>
          <w:i/>
        </w:rPr>
        <w:instrText>A10-0125/2025</w:instrText>
      </w:r>
      <w:bookmarkEnd w:id="2"/>
      <w:r w:rsidRPr="00F114BC">
        <w:rPr>
          <w:i/>
        </w:rPr>
        <w:instrText xml:space="preserve"> - Föredragande: Robert Biedroń, Nikolas Farantouris)"\l3 \n&gt; \* MERGEFORMAT </w:instrText>
      </w:r>
      <w:r w:rsidRPr="00F114BC">
        <w:rPr>
          <w:i/>
        </w:rPr>
        <w:fldChar w:fldCharType="end"/>
      </w:r>
    </w:p>
    <w:p w14:paraId="3756C683" w14:textId="77777777" w:rsidR="001A6EF6" w:rsidRPr="00F114BC" w:rsidRDefault="001A6EF6" w:rsidP="001A6EF6">
      <w:pPr>
        <w:rPr>
          <w:vanish/>
        </w:rPr>
      </w:pPr>
      <w:bookmarkStart w:id="3" w:name="Commission"/>
      <w:r w:rsidRPr="00F114BC">
        <w:rPr>
          <w:vanish/>
        </w:rPr>
        <w:t>Utskottet för utveckling, Utskottet för miljö, klimat och livsmedelssäkerhet</w:t>
      </w:r>
      <w:bookmarkEnd w:id="3"/>
    </w:p>
    <w:p w14:paraId="170A66BC" w14:textId="77777777" w:rsidR="001A6EF6" w:rsidRPr="00F114BC" w:rsidRDefault="001A6EF6" w:rsidP="001A6EF6">
      <w:pPr>
        <w:rPr>
          <w:vanish/>
        </w:rPr>
      </w:pPr>
      <w:bookmarkStart w:id="4" w:name="PE"/>
      <w:r w:rsidRPr="00F114BC">
        <w:rPr>
          <w:vanish/>
        </w:rPr>
        <w:t>PE768.093</w:t>
      </w:r>
      <w:bookmarkEnd w:id="4"/>
    </w:p>
    <w:p w14:paraId="0513F74B" w14:textId="2EDB5CF6" w:rsidR="001A6EF6" w:rsidRPr="00F114BC" w:rsidRDefault="001A6EF6" w:rsidP="001A6EF6">
      <w:pPr>
        <w:pStyle w:val="ATHeading3"/>
      </w:pPr>
      <w:bookmarkStart w:id="5" w:name="Sujet"/>
      <w:r w:rsidRPr="00F114BC">
        <w:t xml:space="preserve">Europaparlamentets resolution av den </w:t>
      </w:r>
      <w:r w:rsidR="00F76BE8" w:rsidRPr="00F114BC">
        <w:t>9</w:t>
      </w:r>
      <w:r w:rsidR="00156966" w:rsidRPr="00F114BC">
        <w:t xml:space="preserve"> juli </w:t>
      </w:r>
      <w:r w:rsidRPr="00F114BC">
        <w:t>2025 om genomförandet och uppnåendet av målen för hållbar utveckling inför Politiska högnivåforumet 2025</w:t>
      </w:r>
      <w:bookmarkEnd w:id="5"/>
      <w:r w:rsidRPr="00F114BC">
        <w:t xml:space="preserve"> </w:t>
      </w:r>
      <w:bookmarkStart w:id="6" w:name="References"/>
      <w:r w:rsidRPr="00F114BC">
        <w:t>(2025/2014(INI))</w:t>
      </w:r>
      <w:bookmarkEnd w:id="6"/>
    </w:p>
    <w:p w14:paraId="6A02A62D" w14:textId="77777777" w:rsidR="00A9195A" w:rsidRPr="00F114BC" w:rsidRDefault="00A9195A" w:rsidP="00A9195A">
      <w:pPr>
        <w:pStyle w:val="EPComma"/>
      </w:pPr>
      <w:r w:rsidRPr="00F114BC">
        <w:rPr>
          <w:i/>
          <w:iCs/>
        </w:rPr>
        <w:t>Europaparlamentet utfärdar denna resolution</w:t>
      </w:r>
    </w:p>
    <w:p w14:paraId="02ADF374" w14:textId="77777777" w:rsidR="00A9195A" w:rsidRPr="00F114BC" w:rsidRDefault="00A9195A" w:rsidP="00A9195A">
      <w:pPr>
        <w:pStyle w:val="NormalHanging12a"/>
      </w:pPr>
      <w:r w:rsidRPr="00F114BC">
        <w:t>–</w:t>
      </w:r>
      <w:r w:rsidRPr="00F114BC">
        <w:tab/>
        <w:t>med beaktande av artikel 3.5 i fördraget om Europeiska unionen och artiklarna 13 och 208.1 i fördraget om Europeiska unionens funktionssätt</w:t>
      </w:r>
      <w:r w:rsidR="00156966" w:rsidRPr="00F114BC">
        <w:t xml:space="preserve"> (EUF-fördraget)</w:t>
      </w:r>
      <w:r w:rsidRPr="00F114BC">
        <w:t>,</w:t>
      </w:r>
    </w:p>
    <w:p w14:paraId="66615A37" w14:textId="77777777" w:rsidR="00A9195A" w:rsidRPr="00F114BC" w:rsidRDefault="00A9195A" w:rsidP="00A9195A">
      <w:pPr>
        <w:pStyle w:val="NormalHanging12a"/>
      </w:pPr>
      <w:r w:rsidRPr="00F114BC">
        <w:t>–</w:t>
      </w:r>
      <w:r w:rsidRPr="00F114BC">
        <w:tab/>
        <w:t>med beaktande av Europaparlamentets och rådets beslut (EU) 2022/591 av den 6 april 2022 om ett allmänt miljöhandlingsprogram för unionen till 2030</w:t>
      </w:r>
      <w:r w:rsidRPr="00F114BC">
        <w:rPr>
          <w:rStyle w:val="FootnoteReference"/>
        </w:rPr>
        <w:footnoteReference w:id="1"/>
      </w:r>
      <w:r w:rsidRPr="00F114BC">
        <w:t>,</w:t>
      </w:r>
    </w:p>
    <w:p w14:paraId="3FCEEF36" w14:textId="77777777" w:rsidR="00A9195A" w:rsidRPr="00F114BC" w:rsidRDefault="00A9195A" w:rsidP="00A9195A">
      <w:pPr>
        <w:pStyle w:val="NormalHanging12a"/>
      </w:pPr>
      <w:r w:rsidRPr="00F114BC">
        <w:t>–</w:t>
      </w:r>
      <w:r w:rsidRPr="00F114BC">
        <w:tab/>
        <w:t>med beaktande av den gemensamma förklaringen av den 30 juni 2017 från rådet och företrädarna för medlemsstaternas regeringar, församlade i rådet, Europaparlamentet och kommissionen om nytt europeiskt samförstånd om utveckling – Vår värld, vår värdighet, vår framtid</w:t>
      </w:r>
      <w:r w:rsidRPr="00F114BC">
        <w:rPr>
          <w:rStyle w:val="FootnoteReference"/>
        </w:rPr>
        <w:footnoteReference w:id="2"/>
      </w:r>
      <w:r w:rsidRPr="00F114BC">
        <w:t>,</w:t>
      </w:r>
    </w:p>
    <w:p w14:paraId="00BBC56F" w14:textId="77777777" w:rsidR="00A9195A" w:rsidRPr="00F114BC" w:rsidRDefault="00A9195A" w:rsidP="00A9195A">
      <w:pPr>
        <w:pStyle w:val="NormalHanging12a"/>
      </w:pPr>
      <w:r w:rsidRPr="00F114BC">
        <w:t>–</w:t>
      </w:r>
      <w:r w:rsidRPr="00F114BC">
        <w:tab/>
        <w:t>med beaktande av sin resolution av den 8 september 2015 om uppföljning av det europeiska medborgarinitiativet Right2Water</w:t>
      </w:r>
      <w:r w:rsidRPr="00F114BC">
        <w:rPr>
          <w:rStyle w:val="FootnoteReference"/>
        </w:rPr>
        <w:footnoteReference w:id="3"/>
      </w:r>
      <w:r w:rsidRPr="00F114BC">
        <w:t xml:space="preserve"> och sin resolution av den 5 oktober 2022 om tillgång till vatten som en mänsklig rättighet – den yttre dimensionen</w:t>
      </w:r>
      <w:r w:rsidRPr="00F114BC">
        <w:rPr>
          <w:rStyle w:val="FootnoteReference"/>
        </w:rPr>
        <w:footnoteReference w:id="4"/>
      </w:r>
      <w:r w:rsidRPr="00F114BC">
        <w:t>,</w:t>
      </w:r>
    </w:p>
    <w:p w14:paraId="3E91EC7F" w14:textId="77777777" w:rsidR="00A9195A" w:rsidRPr="00F114BC" w:rsidRDefault="00A9195A" w:rsidP="00A9195A">
      <w:pPr>
        <w:pStyle w:val="NormalHanging12a"/>
      </w:pPr>
      <w:r w:rsidRPr="00F114BC">
        <w:t>–</w:t>
      </w:r>
      <w:r w:rsidRPr="00F114BC">
        <w:tab/>
        <w:t>med beaktande av sin resolution av den 28 november 2019 om klimat- och miljönödläget</w:t>
      </w:r>
      <w:r w:rsidRPr="00F114BC">
        <w:rPr>
          <w:rStyle w:val="FootnoteReference"/>
        </w:rPr>
        <w:footnoteReference w:id="5"/>
      </w:r>
      <w:r w:rsidRPr="00F114BC">
        <w:t>,</w:t>
      </w:r>
    </w:p>
    <w:p w14:paraId="7F2A8E50" w14:textId="77777777" w:rsidR="00A9195A" w:rsidRPr="00F114BC" w:rsidRDefault="00A9195A" w:rsidP="00A9195A">
      <w:pPr>
        <w:pStyle w:val="NormalHanging12a"/>
      </w:pPr>
      <w:r w:rsidRPr="00F114BC">
        <w:t>–</w:t>
      </w:r>
      <w:r w:rsidRPr="00F114BC">
        <w:tab/>
        <w:t>med beaktande av sin resolution av den 9 juni 2021 om EU:s strategi för biologisk mångfald för 2030: Ge naturen större plats i våra liv</w:t>
      </w:r>
      <w:r w:rsidRPr="00F114BC">
        <w:rPr>
          <w:rStyle w:val="FootnoteReference"/>
        </w:rPr>
        <w:footnoteReference w:id="6"/>
      </w:r>
      <w:r w:rsidRPr="00F114BC">
        <w:t>,</w:t>
      </w:r>
    </w:p>
    <w:p w14:paraId="1EA297FD" w14:textId="77777777" w:rsidR="00A9195A" w:rsidRPr="00F114BC" w:rsidRDefault="00A9195A" w:rsidP="00A9195A">
      <w:pPr>
        <w:pStyle w:val="NormalHanging12a"/>
      </w:pPr>
      <w:r w:rsidRPr="00F114BC">
        <w:t>–</w:t>
      </w:r>
      <w:r w:rsidRPr="00F114BC">
        <w:tab/>
        <w:t>med beaktande av sin resolution av den 6 juli 2022 om EU:s handlingsplan för den sociala ekonomin</w:t>
      </w:r>
      <w:r w:rsidRPr="00F114BC">
        <w:rPr>
          <w:rStyle w:val="FootnoteReference"/>
        </w:rPr>
        <w:footnoteReference w:id="7"/>
      </w:r>
      <w:r w:rsidRPr="00F114BC">
        <w:t xml:space="preserve">, </w:t>
      </w:r>
    </w:p>
    <w:p w14:paraId="5EAD8160" w14:textId="77777777" w:rsidR="00A9195A" w:rsidRPr="00F114BC" w:rsidRDefault="00A9195A" w:rsidP="00A9195A">
      <w:pPr>
        <w:pStyle w:val="NormalHanging12a"/>
      </w:pPr>
      <w:r w:rsidRPr="00F114BC">
        <w:lastRenderedPageBreak/>
        <w:t>–</w:t>
      </w:r>
      <w:r w:rsidRPr="00F114BC">
        <w:tab/>
        <w:t xml:space="preserve">med beaktande av FN:s generalförsamlings resolution av den 27 mars 2023 om främjande av den sociala och solidariska ekonomin för hållbar utveckling, </w:t>
      </w:r>
    </w:p>
    <w:p w14:paraId="4149301E" w14:textId="77777777" w:rsidR="00A9195A" w:rsidRPr="00F114BC" w:rsidRDefault="00A9195A" w:rsidP="00A9195A">
      <w:pPr>
        <w:pStyle w:val="NormalHanging12a"/>
      </w:pPr>
      <w:r w:rsidRPr="00F114BC">
        <w:t>–</w:t>
      </w:r>
      <w:r w:rsidRPr="00F114BC">
        <w:tab/>
        <w:t>med beaktande av Internationella arbetsorganisationens resolution om anständigt arbete och omsorgsekonomin, antagen vid Internationella arbetskonferensens 112:e möte den 14 juni 2024,</w:t>
      </w:r>
    </w:p>
    <w:p w14:paraId="2FC7CC7C" w14:textId="77777777" w:rsidR="00A9195A" w:rsidRPr="00F114BC" w:rsidRDefault="00A9195A" w:rsidP="00A9195A">
      <w:pPr>
        <w:pStyle w:val="NormalHanging12a"/>
      </w:pPr>
      <w:r w:rsidRPr="00F114BC">
        <w:t>–</w:t>
      </w:r>
      <w:r w:rsidRPr="00F114BC">
        <w:tab/>
        <w:t>med beaktande av sin resolution av den 6 juli 2022 om livsmedelstrygghet i utvecklingsländerna</w:t>
      </w:r>
      <w:r w:rsidRPr="00F114BC">
        <w:rPr>
          <w:rStyle w:val="FootnoteReference"/>
        </w:rPr>
        <w:footnoteReference w:id="8"/>
      </w:r>
      <w:r w:rsidRPr="00F114BC">
        <w:t>,</w:t>
      </w:r>
    </w:p>
    <w:p w14:paraId="1EFC85DE" w14:textId="77777777" w:rsidR="00A9195A" w:rsidRPr="00F114BC" w:rsidRDefault="00A9195A" w:rsidP="00A9195A">
      <w:pPr>
        <w:pStyle w:val="NormalHanging12a"/>
      </w:pPr>
      <w:r w:rsidRPr="00F114BC">
        <w:t>–</w:t>
      </w:r>
      <w:r w:rsidRPr="00F114BC">
        <w:tab/>
        <w:t>med beaktande av sin resolution av den 24 november 2022 om den framtida europeiska finansiella arkitekturen för utveckling</w:t>
      </w:r>
      <w:r w:rsidRPr="00F114BC">
        <w:rPr>
          <w:rStyle w:val="FootnoteReference"/>
        </w:rPr>
        <w:footnoteReference w:id="9"/>
      </w:r>
      <w:r w:rsidRPr="00F114BC">
        <w:t>,</w:t>
      </w:r>
    </w:p>
    <w:p w14:paraId="58A860CD" w14:textId="77777777" w:rsidR="00A9195A" w:rsidRPr="00F114BC" w:rsidRDefault="00A9195A" w:rsidP="00A9195A">
      <w:pPr>
        <w:pStyle w:val="NormalHanging12a"/>
      </w:pPr>
      <w:r w:rsidRPr="00F114BC">
        <w:t>–</w:t>
      </w:r>
      <w:r w:rsidRPr="00F114BC">
        <w:tab/>
        <w:t>med beaktande av sin resolution av den 14 mars 2023 om en konsekvent politik för utveckling</w:t>
      </w:r>
      <w:r w:rsidRPr="00F114BC">
        <w:rPr>
          <w:rStyle w:val="FootnoteReference"/>
        </w:rPr>
        <w:footnoteReference w:id="10"/>
      </w:r>
      <w:r w:rsidRPr="00F114BC">
        <w:t>,</w:t>
      </w:r>
    </w:p>
    <w:p w14:paraId="4E96796E" w14:textId="77777777" w:rsidR="00A9195A" w:rsidRPr="00F114BC" w:rsidRDefault="00A9195A" w:rsidP="00A9195A">
      <w:pPr>
        <w:pStyle w:val="NormalHanging12a"/>
      </w:pPr>
      <w:r w:rsidRPr="00F114BC">
        <w:t>–</w:t>
      </w:r>
      <w:r w:rsidRPr="00F114BC">
        <w:tab/>
        <w:t>med beaktande av sin resolution av den 23 juni 2023 om genomförandet och uppnåendet av målen för hållbar utveckling</w:t>
      </w:r>
      <w:r w:rsidRPr="00F114BC">
        <w:rPr>
          <w:rStyle w:val="FootnoteReference"/>
        </w:rPr>
        <w:footnoteReference w:id="11"/>
      </w:r>
      <w:r w:rsidRPr="00F114BC">
        <w:t>,</w:t>
      </w:r>
    </w:p>
    <w:p w14:paraId="7DBD4C72" w14:textId="77777777" w:rsidR="00A9195A" w:rsidRPr="00F114BC" w:rsidRDefault="00A9195A" w:rsidP="00A9195A">
      <w:pPr>
        <w:pStyle w:val="NormalHanging12a"/>
      </w:pPr>
      <w:r w:rsidRPr="00F114BC">
        <w:t>–</w:t>
      </w:r>
      <w:r w:rsidRPr="00F114BC">
        <w:tab/>
        <w:t>med beaktande av sin rekommendation av den 19 december 2024 till rådet om EU:s prioriteringar inför det 69:e mötet i FN:s kvinnokommission</w:t>
      </w:r>
      <w:r w:rsidRPr="00F114BC">
        <w:rPr>
          <w:rStyle w:val="FootnoteReference"/>
        </w:rPr>
        <w:footnoteReference w:id="12"/>
      </w:r>
      <w:r w:rsidRPr="00F114BC">
        <w:t>,</w:t>
      </w:r>
    </w:p>
    <w:p w14:paraId="622AA94C" w14:textId="77777777" w:rsidR="00A9195A" w:rsidRPr="00F114BC" w:rsidRDefault="00A9195A" w:rsidP="00A9195A">
      <w:pPr>
        <w:pStyle w:val="NormalHanging12a"/>
      </w:pPr>
      <w:r w:rsidRPr="00F114BC">
        <w:t>–</w:t>
      </w:r>
      <w:r w:rsidRPr="00F114BC">
        <w:tab/>
        <w:t>med beaktande av sin resolution av den 11 april 2024 om införlivande av rätten till abort i EU-stadgan om de grundläggande rättigheterna</w:t>
      </w:r>
      <w:r w:rsidRPr="00F114BC">
        <w:rPr>
          <w:rStyle w:val="FootnoteReference"/>
        </w:rPr>
        <w:footnoteReference w:id="13"/>
      </w:r>
      <w:r w:rsidRPr="00F114BC">
        <w:t>,</w:t>
      </w:r>
    </w:p>
    <w:p w14:paraId="19ADBA6E" w14:textId="77777777" w:rsidR="00A9195A" w:rsidRPr="00F114BC" w:rsidRDefault="00A9195A" w:rsidP="00A9195A">
      <w:pPr>
        <w:pStyle w:val="NormalHanging12a"/>
      </w:pPr>
      <w:r w:rsidRPr="00F114BC">
        <w:t>–</w:t>
      </w:r>
      <w:r w:rsidRPr="00F114BC">
        <w:tab/>
        <w:t>med beaktande av sin resolution av den 24 juni 2021 om situationen för sexuell och reproduktiv hälsa och rättigheter i EU, inom ramen för kvinnors hälsa</w:t>
      </w:r>
      <w:r w:rsidRPr="00F114BC">
        <w:rPr>
          <w:rStyle w:val="FootnoteReference"/>
        </w:rPr>
        <w:footnoteReference w:id="14"/>
      </w:r>
      <w:r w:rsidRPr="00F114BC">
        <w:t>,</w:t>
      </w:r>
    </w:p>
    <w:p w14:paraId="38D5BE11" w14:textId="77777777" w:rsidR="00A9195A" w:rsidRPr="00F114BC" w:rsidRDefault="00A9195A" w:rsidP="00A9195A">
      <w:pPr>
        <w:pStyle w:val="NormalHanging12a"/>
      </w:pPr>
      <w:r w:rsidRPr="00F114BC">
        <w:t>–</w:t>
      </w:r>
      <w:r w:rsidRPr="00F114BC">
        <w:tab/>
        <w:t xml:space="preserve">med beaktande av kommissionens arbetsdokument av den 18 november 2020 </w:t>
      </w:r>
      <w:proofErr w:type="spellStart"/>
      <w:r w:rsidRPr="00F114BC">
        <w:rPr>
          <w:i/>
          <w:iCs/>
        </w:rPr>
        <w:t>Delivering</w:t>
      </w:r>
      <w:proofErr w:type="spellEnd"/>
      <w:r w:rsidRPr="00F114BC">
        <w:rPr>
          <w:i/>
          <w:iCs/>
        </w:rPr>
        <w:t xml:space="preserve"> on the </w:t>
      </w:r>
      <w:proofErr w:type="spellStart"/>
      <w:r w:rsidRPr="00F114BC">
        <w:rPr>
          <w:i/>
          <w:iCs/>
        </w:rPr>
        <w:t>UN’s</w:t>
      </w:r>
      <w:proofErr w:type="spellEnd"/>
      <w:r w:rsidRPr="00F114BC">
        <w:rPr>
          <w:i/>
          <w:iCs/>
        </w:rPr>
        <w:t xml:space="preserve">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rPr>
          <w:i/>
          <w:iCs/>
        </w:rPr>
        <w:t xml:space="preserve"> </w:t>
      </w:r>
      <w:proofErr w:type="spellStart"/>
      <w:r w:rsidRPr="00F114BC">
        <w:rPr>
          <w:i/>
          <w:iCs/>
        </w:rPr>
        <w:t>Goals</w:t>
      </w:r>
      <w:proofErr w:type="spellEnd"/>
      <w:r w:rsidRPr="00F114BC">
        <w:rPr>
          <w:i/>
          <w:iCs/>
        </w:rPr>
        <w:t xml:space="preserve"> – A </w:t>
      </w:r>
      <w:proofErr w:type="spellStart"/>
      <w:r w:rsidRPr="00F114BC">
        <w:rPr>
          <w:i/>
          <w:iCs/>
        </w:rPr>
        <w:t>comprehensive</w:t>
      </w:r>
      <w:proofErr w:type="spellEnd"/>
      <w:r w:rsidRPr="00F114BC">
        <w:rPr>
          <w:i/>
          <w:iCs/>
        </w:rPr>
        <w:t xml:space="preserve"> approach</w:t>
      </w:r>
      <w:r w:rsidRPr="00F114BC">
        <w:t xml:space="preserve"> (SWD(2020)0400),</w:t>
      </w:r>
    </w:p>
    <w:p w14:paraId="7AE95D2D" w14:textId="77777777" w:rsidR="00A9195A" w:rsidRPr="00F114BC" w:rsidRDefault="00A9195A" w:rsidP="00A9195A">
      <w:pPr>
        <w:pStyle w:val="NormalHanging12a"/>
      </w:pPr>
      <w:r w:rsidRPr="00F114BC">
        <w:t>–</w:t>
      </w:r>
      <w:r w:rsidRPr="00F114BC">
        <w:tab/>
        <w:t xml:space="preserve">med beaktande av kommissionens arbetsdokument av den 3 november 2021 </w:t>
      </w:r>
      <w:proofErr w:type="spellStart"/>
      <w:r w:rsidRPr="00F114BC">
        <w:rPr>
          <w:i/>
          <w:iCs/>
        </w:rPr>
        <w:t>Better</w:t>
      </w:r>
      <w:proofErr w:type="spellEnd"/>
      <w:r w:rsidRPr="00F114BC">
        <w:rPr>
          <w:i/>
          <w:iCs/>
        </w:rPr>
        <w:t xml:space="preserve"> </w:t>
      </w:r>
      <w:proofErr w:type="spellStart"/>
      <w:r w:rsidRPr="00F114BC">
        <w:rPr>
          <w:i/>
          <w:iCs/>
        </w:rPr>
        <w:t>Regulation</w:t>
      </w:r>
      <w:proofErr w:type="spellEnd"/>
      <w:r w:rsidRPr="00F114BC">
        <w:rPr>
          <w:i/>
          <w:iCs/>
        </w:rPr>
        <w:t xml:space="preserve"> </w:t>
      </w:r>
      <w:proofErr w:type="spellStart"/>
      <w:r w:rsidRPr="00F114BC">
        <w:rPr>
          <w:i/>
          <w:iCs/>
        </w:rPr>
        <w:t>Guidelines</w:t>
      </w:r>
      <w:proofErr w:type="spellEnd"/>
      <w:r w:rsidRPr="00F114BC">
        <w:t xml:space="preserve"> (SWD(2021)0305) och av verktygslådan för bättre lagstiftning från juli 2023,</w:t>
      </w:r>
    </w:p>
    <w:p w14:paraId="65A880BB" w14:textId="77777777" w:rsidR="00A9195A" w:rsidRPr="00F114BC" w:rsidRDefault="00A9195A" w:rsidP="00A9195A">
      <w:pPr>
        <w:pStyle w:val="NormalHanging12a"/>
      </w:pPr>
      <w:r w:rsidRPr="00F114BC">
        <w:t>–</w:t>
      </w:r>
      <w:r w:rsidRPr="00F114BC">
        <w:tab/>
        <w:t xml:space="preserve">med beaktande av integreringen av målen för hållbar utveckling i ramen för bättre lagstiftning, inbegripet kommissionens meddelande av den 29 april 2021 </w:t>
      </w:r>
      <w:r w:rsidRPr="00F114BC">
        <w:rPr>
          <w:i/>
          <w:iCs/>
        </w:rPr>
        <w:t>Bättre lagstiftning:</w:t>
      </w:r>
      <w:r w:rsidRPr="00F114BC">
        <w:t xml:space="preserve"> </w:t>
      </w:r>
      <w:r w:rsidRPr="00F114BC">
        <w:rPr>
          <w:i/>
          <w:iCs/>
        </w:rPr>
        <w:t>Samarbete för att skapa bättre lagar</w:t>
      </w:r>
      <w:r w:rsidRPr="00F114BC">
        <w:t xml:space="preserve"> (COM(2021)0219),</w:t>
      </w:r>
    </w:p>
    <w:p w14:paraId="0C5F69AB" w14:textId="77777777" w:rsidR="00A9195A" w:rsidRPr="00F114BC" w:rsidRDefault="00A9195A" w:rsidP="00A9195A">
      <w:pPr>
        <w:pStyle w:val="NormalHanging12a"/>
      </w:pPr>
      <w:r w:rsidRPr="00F114BC">
        <w:t>–</w:t>
      </w:r>
      <w:r w:rsidRPr="00F114BC">
        <w:tab/>
        <w:t>med beaktande av rådets slutsatser av den 26 maj 2015 om fattigdomsbekämpning och hållbar utveckling efter 2015,</w:t>
      </w:r>
    </w:p>
    <w:p w14:paraId="43656F88" w14:textId="77777777" w:rsidR="00A9195A" w:rsidRPr="00F114BC" w:rsidRDefault="00A9195A" w:rsidP="00A9195A">
      <w:pPr>
        <w:pStyle w:val="NormalHanging12a"/>
      </w:pPr>
      <w:r w:rsidRPr="00F114BC">
        <w:lastRenderedPageBreak/>
        <w:t>–</w:t>
      </w:r>
      <w:r w:rsidRPr="00F114BC">
        <w:tab/>
        <w:t>med beaktande av rådets slutsatser av den 24 oktober 2019 om välfärdsekonomin</w:t>
      </w:r>
      <w:r w:rsidRPr="00F114BC">
        <w:rPr>
          <w:rStyle w:val="FootnoteReference"/>
        </w:rPr>
        <w:footnoteReference w:id="15"/>
      </w:r>
      <w:r w:rsidRPr="00F114BC">
        <w:t xml:space="preserve"> och rådets slutsatser av den 24 juni 2024 om EU:s prioriteringar i FN vid FN:s generalförsamlings 79:e session (september 2024–september 2025),</w:t>
      </w:r>
    </w:p>
    <w:p w14:paraId="257486E7" w14:textId="77777777" w:rsidR="00A9195A" w:rsidRPr="00F114BC" w:rsidRDefault="00A9195A" w:rsidP="00A9195A">
      <w:pPr>
        <w:pStyle w:val="NormalHanging12a"/>
      </w:pPr>
      <w:r w:rsidRPr="00F114BC">
        <w:t>–</w:t>
      </w:r>
      <w:r w:rsidRPr="00F114BC">
        <w:tab/>
        <w:t xml:space="preserve">med beaktande av rådets slutsatser av den 22 juni 2021 </w:t>
      </w:r>
      <w:r w:rsidRPr="00F114BC">
        <w:rPr>
          <w:i/>
          <w:iCs/>
        </w:rPr>
        <w:t>En övergripande strategi för att påskynda genomförandet av FN:s Agenda 2030 för hållbar utveckling – bättre återuppbyggnad efter covid-19-krisen</w:t>
      </w:r>
      <w:r w:rsidRPr="00F114BC">
        <w:t>,</w:t>
      </w:r>
    </w:p>
    <w:p w14:paraId="0268253D" w14:textId="77777777" w:rsidR="00A9195A" w:rsidRPr="00F114BC" w:rsidRDefault="00A9195A" w:rsidP="00A9195A">
      <w:pPr>
        <w:pStyle w:val="NormalHanging12a"/>
      </w:pPr>
      <w:r w:rsidRPr="00F114BC">
        <w:t>–</w:t>
      </w:r>
      <w:r w:rsidRPr="00F114BC">
        <w:tab/>
        <w:t>med beaktande av rådets rekommendation av den 16 juni 2022 om lärande inför den gröna omställningen och en hållbar utveckling,</w:t>
      </w:r>
    </w:p>
    <w:p w14:paraId="7069360D" w14:textId="77777777" w:rsidR="00A9195A" w:rsidRPr="00F114BC" w:rsidRDefault="00A9195A" w:rsidP="00A9195A">
      <w:pPr>
        <w:pStyle w:val="NormalHanging12a"/>
      </w:pPr>
      <w:r w:rsidRPr="00F114BC">
        <w:t>–</w:t>
      </w:r>
      <w:r w:rsidRPr="00F114BC">
        <w:tab/>
        <w:t>med beaktande av rådets slutsatser av den 21 juni 2022</w:t>
      </w:r>
      <w:r w:rsidRPr="00F114BC">
        <w:rPr>
          <w:i/>
          <w:iCs/>
        </w:rPr>
        <w:t xml:space="preserve"> Utbildningens omdanande roll för hållbar utveckling och globalt medborgarskap som ett instrumentellt verktyg för att uppnå målen för hållbar utveckling</w:t>
      </w:r>
      <w:r w:rsidRPr="00F114BC">
        <w:t>,</w:t>
      </w:r>
    </w:p>
    <w:p w14:paraId="0F4B86F7" w14:textId="77777777" w:rsidR="00A9195A" w:rsidRPr="00F114BC" w:rsidRDefault="00A9195A" w:rsidP="00A9195A">
      <w:pPr>
        <w:pStyle w:val="NormalHanging12a"/>
      </w:pPr>
      <w:r w:rsidRPr="00F114BC">
        <w:t>–</w:t>
      </w:r>
      <w:r w:rsidRPr="00F114BC">
        <w:tab/>
        <w:t>med beaktande av rådets slutsatser av den 24 juni 2024 om EU:s mål för utvecklingsbiståndet,</w:t>
      </w:r>
    </w:p>
    <w:p w14:paraId="5F856E0C" w14:textId="77777777" w:rsidR="00A9195A" w:rsidRPr="00F114BC" w:rsidRDefault="00A9195A" w:rsidP="00A9195A">
      <w:pPr>
        <w:pStyle w:val="NormalHanging12a"/>
      </w:pPr>
      <w:r w:rsidRPr="00F114BC">
        <w:t>–</w:t>
      </w:r>
      <w:r w:rsidRPr="00F114BC">
        <w:tab/>
        <w:t xml:space="preserve">med beaktande av kommissionens meddelande av den 11 december 2019 </w:t>
      </w:r>
      <w:r w:rsidRPr="00F114BC">
        <w:rPr>
          <w:i/>
          <w:iCs/>
        </w:rPr>
        <w:t>Den europeiska gröna given</w:t>
      </w:r>
      <w:r w:rsidRPr="00F114BC">
        <w:t xml:space="preserve"> (COM(2019)0640),</w:t>
      </w:r>
    </w:p>
    <w:p w14:paraId="1CDBA4AB" w14:textId="77777777" w:rsidR="00A9195A" w:rsidRPr="00F114BC" w:rsidRDefault="00A9195A" w:rsidP="00A9195A">
      <w:pPr>
        <w:pStyle w:val="NormalHanging12a"/>
      </w:pPr>
      <w:r w:rsidRPr="00F114BC">
        <w:t>–</w:t>
      </w:r>
      <w:r w:rsidRPr="00F114BC">
        <w:tab/>
        <w:t xml:space="preserve">med beaktande av kommissionens meddelande av den 11 mars 2020 </w:t>
      </w:r>
      <w:r w:rsidRPr="00F114BC">
        <w:rPr>
          <w:i/>
          <w:iCs/>
        </w:rPr>
        <w:t>En ny handlingsplan för den cirkulära ekonomin – För ett renare och mer konkurrenskraftigt Europa</w:t>
      </w:r>
      <w:r w:rsidRPr="00F114BC">
        <w:t xml:space="preserve"> (COM(2020)0098),</w:t>
      </w:r>
    </w:p>
    <w:p w14:paraId="3148F396" w14:textId="77777777" w:rsidR="00A9195A" w:rsidRPr="00F114BC" w:rsidRDefault="00A9195A" w:rsidP="00A9195A">
      <w:pPr>
        <w:pStyle w:val="NormalHanging12a"/>
      </w:pPr>
      <w:r w:rsidRPr="00F114BC">
        <w:t>–</w:t>
      </w:r>
      <w:r w:rsidRPr="00F114BC">
        <w:tab/>
        <w:t xml:space="preserve">med beaktande av kommissionens meddelande av den 12 maj 2021 </w:t>
      </w:r>
      <w:r w:rsidRPr="00F114BC">
        <w:rPr>
          <w:i/>
          <w:iCs/>
        </w:rPr>
        <w:t>Vägen till en frisk planet för alla – EU-handlingsplan: Med sikte på nollförorening av luft, vatten och mark</w:t>
      </w:r>
      <w:r w:rsidRPr="00F114BC">
        <w:t xml:space="preserve"> (COM(2021)0400), och dess bilagor, </w:t>
      </w:r>
    </w:p>
    <w:p w14:paraId="56B59590" w14:textId="77777777" w:rsidR="00A9195A" w:rsidRPr="00F114BC" w:rsidRDefault="00A9195A" w:rsidP="00A9195A">
      <w:pPr>
        <w:pStyle w:val="NormalHanging12a"/>
      </w:pPr>
      <w:r w:rsidRPr="00F114BC">
        <w:t>–</w:t>
      </w:r>
      <w:r w:rsidRPr="00F114BC">
        <w:tab/>
        <w:t xml:space="preserve">med beaktande av Europeiska miljöbyråns och kommissionens gemensamma forskningscentrums rapport av den 3 mars 2025 </w:t>
      </w:r>
      <w:proofErr w:type="spellStart"/>
      <w:r w:rsidRPr="00F114BC">
        <w:rPr>
          <w:i/>
          <w:iCs/>
        </w:rPr>
        <w:t>Zero</w:t>
      </w:r>
      <w:proofErr w:type="spellEnd"/>
      <w:r w:rsidRPr="00F114BC">
        <w:rPr>
          <w:i/>
          <w:iCs/>
        </w:rPr>
        <w:t xml:space="preserve"> pollution </w:t>
      </w:r>
      <w:proofErr w:type="spellStart"/>
      <w:r w:rsidRPr="00F114BC">
        <w:rPr>
          <w:i/>
          <w:iCs/>
        </w:rPr>
        <w:t>monitoring</w:t>
      </w:r>
      <w:proofErr w:type="spellEnd"/>
      <w:r w:rsidRPr="00F114BC">
        <w:rPr>
          <w:i/>
          <w:iCs/>
        </w:rPr>
        <w:t xml:space="preserve"> and </w:t>
      </w:r>
      <w:proofErr w:type="spellStart"/>
      <w:r w:rsidRPr="00F114BC">
        <w:rPr>
          <w:i/>
          <w:iCs/>
        </w:rPr>
        <w:t>outlook</w:t>
      </w:r>
      <w:proofErr w:type="spellEnd"/>
      <w:r w:rsidRPr="00F114BC">
        <w:rPr>
          <w:i/>
          <w:iCs/>
        </w:rPr>
        <w:t xml:space="preserve"> 2025</w:t>
      </w:r>
      <w:r w:rsidRPr="00F114BC">
        <w:t>,</w:t>
      </w:r>
    </w:p>
    <w:p w14:paraId="0F378783" w14:textId="77777777" w:rsidR="00A9195A" w:rsidRPr="00F114BC" w:rsidRDefault="00A9195A" w:rsidP="00A9195A">
      <w:pPr>
        <w:pStyle w:val="NormalHanging12a"/>
      </w:pPr>
      <w:r w:rsidRPr="00F114BC">
        <w:t>–</w:t>
      </w:r>
      <w:r w:rsidRPr="00F114BC">
        <w:tab/>
        <w:t>med beaktande av kommissionens meddelande av den 23 februari 2022 om anständigt arbete i världen för en global rättvis omställning och en hållbar återhämtning (COM(2022)0066),</w:t>
      </w:r>
    </w:p>
    <w:p w14:paraId="60566A08" w14:textId="77777777" w:rsidR="00A9195A" w:rsidRPr="00F114BC" w:rsidRDefault="00A9195A" w:rsidP="00A9195A">
      <w:pPr>
        <w:pStyle w:val="NormalHanging12a"/>
      </w:pPr>
      <w:r w:rsidRPr="00F114BC">
        <w:t>–</w:t>
      </w:r>
      <w:r w:rsidRPr="00F114BC">
        <w:tab/>
        <w:t xml:space="preserve">med beaktande av kommissionens meddelande av den 12 mars 2024 </w:t>
      </w:r>
      <w:r w:rsidRPr="00F114BC">
        <w:rPr>
          <w:i/>
          <w:iCs/>
        </w:rPr>
        <w:t>Hantera klimatriskerna – skydda människor och välstånd</w:t>
      </w:r>
      <w:r w:rsidRPr="00F114BC">
        <w:t xml:space="preserve"> (COM(2024)0091),</w:t>
      </w:r>
    </w:p>
    <w:p w14:paraId="6E2E8CA5" w14:textId="77777777" w:rsidR="00A9195A" w:rsidRPr="00F114BC" w:rsidRDefault="00A9195A" w:rsidP="00A9195A">
      <w:pPr>
        <w:pStyle w:val="NormalHanging12a"/>
      </w:pPr>
      <w:r w:rsidRPr="00F114BC">
        <w:t>–</w:t>
      </w:r>
      <w:r w:rsidRPr="00F114BC">
        <w:tab/>
        <w:t xml:space="preserve">med beaktande av kommissionens meddelande av den 26 februari 2025 </w:t>
      </w:r>
      <w:r w:rsidRPr="00F114BC">
        <w:rPr>
          <w:i/>
          <w:iCs/>
        </w:rPr>
        <w:t>En ren industriell giv: En gemensam färdplan för konkurrenskraft och utfasning av fossila bränslen</w:t>
      </w:r>
      <w:r w:rsidRPr="00F114BC">
        <w:t xml:space="preserve"> (COM(2025)0085),</w:t>
      </w:r>
    </w:p>
    <w:p w14:paraId="0AD68AAF" w14:textId="77777777" w:rsidR="00A9195A" w:rsidRPr="00F114BC" w:rsidRDefault="00A9195A" w:rsidP="00A9195A">
      <w:pPr>
        <w:pStyle w:val="NormalHanging12a"/>
      </w:pPr>
      <w:r w:rsidRPr="00F114BC">
        <w:t>–</w:t>
      </w:r>
      <w:r w:rsidRPr="00F114BC">
        <w:tab/>
        <w:t xml:space="preserve">med beaktande av kommissionens meddelande av den 7 mars 2025 </w:t>
      </w:r>
      <w:r w:rsidRPr="00F114BC">
        <w:rPr>
          <w:i/>
          <w:iCs/>
        </w:rPr>
        <w:t>En färdplan för kvinnors rättigheter</w:t>
      </w:r>
      <w:r w:rsidRPr="00F114BC">
        <w:t xml:space="preserve"> (COM(2025)0097),</w:t>
      </w:r>
    </w:p>
    <w:p w14:paraId="63930F0C" w14:textId="77777777" w:rsidR="00A9195A" w:rsidRPr="00F114BC" w:rsidRDefault="00A9195A" w:rsidP="00A9195A">
      <w:pPr>
        <w:pStyle w:val="NormalHanging12a"/>
      </w:pPr>
      <w:r w:rsidRPr="00F114BC">
        <w:t>–</w:t>
      </w:r>
      <w:r w:rsidRPr="00F114BC">
        <w:tab/>
        <w:t xml:space="preserve">med beaktande av uppdragsbeskrivningarna från kommissionens ordförande Ursula van </w:t>
      </w:r>
      <w:proofErr w:type="spellStart"/>
      <w:r w:rsidRPr="00F114BC">
        <w:t>der</w:t>
      </w:r>
      <w:proofErr w:type="spellEnd"/>
      <w:r w:rsidRPr="00F114BC">
        <w:t xml:space="preserve"> </w:t>
      </w:r>
      <w:proofErr w:type="spellStart"/>
      <w:r w:rsidRPr="00F114BC">
        <w:t>Leyen</w:t>
      </w:r>
      <w:proofErr w:type="spellEnd"/>
      <w:r w:rsidRPr="00F114BC">
        <w:t xml:space="preserve"> till de 26 kommissionsledamöterna,</w:t>
      </w:r>
    </w:p>
    <w:p w14:paraId="1BB53766" w14:textId="77777777" w:rsidR="00A9195A" w:rsidRPr="00F114BC" w:rsidRDefault="00A9195A" w:rsidP="00A9195A">
      <w:pPr>
        <w:pStyle w:val="NormalHanging12a"/>
      </w:pPr>
      <w:r w:rsidRPr="00F114BC">
        <w:lastRenderedPageBreak/>
        <w:t>–</w:t>
      </w:r>
      <w:r w:rsidRPr="00F114BC">
        <w:tab/>
        <w:t xml:space="preserve">med beaktande av Europeiska miljöbyråns rapport av den 4 december 2019 </w:t>
      </w:r>
      <w:r w:rsidRPr="00F114BC">
        <w:rPr>
          <w:i/>
          <w:iCs/>
        </w:rPr>
        <w:t xml:space="preserve">The </w:t>
      </w:r>
      <w:proofErr w:type="spellStart"/>
      <w:r w:rsidRPr="00F114BC">
        <w:rPr>
          <w:i/>
          <w:iCs/>
        </w:rPr>
        <w:t>European</w:t>
      </w:r>
      <w:proofErr w:type="spellEnd"/>
      <w:r w:rsidRPr="00F114BC">
        <w:rPr>
          <w:i/>
          <w:iCs/>
        </w:rPr>
        <w:t xml:space="preserve"> </w:t>
      </w:r>
      <w:proofErr w:type="spellStart"/>
      <w:r w:rsidRPr="00F114BC">
        <w:rPr>
          <w:i/>
          <w:iCs/>
        </w:rPr>
        <w:t>environment</w:t>
      </w:r>
      <w:proofErr w:type="spellEnd"/>
      <w:r w:rsidRPr="00F114BC">
        <w:rPr>
          <w:i/>
          <w:iCs/>
        </w:rPr>
        <w:t xml:space="preserve"> ‒ </w:t>
      </w:r>
      <w:proofErr w:type="spellStart"/>
      <w:r w:rsidRPr="00F114BC">
        <w:rPr>
          <w:i/>
          <w:iCs/>
        </w:rPr>
        <w:t>state</w:t>
      </w:r>
      <w:proofErr w:type="spellEnd"/>
      <w:r w:rsidRPr="00F114BC">
        <w:rPr>
          <w:i/>
          <w:iCs/>
        </w:rPr>
        <w:t xml:space="preserve"> and </w:t>
      </w:r>
      <w:proofErr w:type="spellStart"/>
      <w:r w:rsidRPr="00F114BC">
        <w:rPr>
          <w:i/>
          <w:iCs/>
        </w:rPr>
        <w:t>outlook</w:t>
      </w:r>
      <w:proofErr w:type="spellEnd"/>
      <w:r w:rsidRPr="00F114BC">
        <w:rPr>
          <w:i/>
          <w:iCs/>
        </w:rPr>
        <w:t xml:space="preserve"> 2020:</w:t>
      </w:r>
      <w:r w:rsidRPr="00F114BC">
        <w:t xml:space="preserve"> </w:t>
      </w:r>
      <w:proofErr w:type="spellStart"/>
      <w:r w:rsidRPr="00F114BC">
        <w:rPr>
          <w:i/>
          <w:iCs/>
        </w:rPr>
        <w:t>Knowledge</w:t>
      </w:r>
      <w:proofErr w:type="spellEnd"/>
      <w:r w:rsidRPr="00F114BC">
        <w:rPr>
          <w:i/>
          <w:iCs/>
        </w:rPr>
        <w:t xml:space="preserve"> for transition to a </w:t>
      </w:r>
      <w:proofErr w:type="spellStart"/>
      <w:r w:rsidRPr="00F114BC">
        <w:rPr>
          <w:i/>
          <w:iCs/>
        </w:rPr>
        <w:t>sustainable</w:t>
      </w:r>
      <w:proofErr w:type="spellEnd"/>
      <w:r w:rsidRPr="00F114BC">
        <w:rPr>
          <w:i/>
          <w:iCs/>
        </w:rPr>
        <w:t xml:space="preserve"> </w:t>
      </w:r>
      <w:proofErr w:type="spellStart"/>
      <w:r w:rsidRPr="00F114BC">
        <w:rPr>
          <w:i/>
          <w:iCs/>
        </w:rPr>
        <w:t>Europe</w:t>
      </w:r>
      <w:proofErr w:type="spellEnd"/>
      <w:r w:rsidRPr="00F114BC">
        <w:t>,</w:t>
      </w:r>
    </w:p>
    <w:p w14:paraId="121AF716" w14:textId="77777777" w:rsidR="00A9195A" w:rsidRPr="00F114BC" w:rsidRDefault="00A9195A" w:rsidP="00A9195A">
      <w:pPr>
        <w:pStyle w:val="NormalHanging12a"/>
      </w:pPr>
      <w:r w:rsidRPr="00F114BC">
        <w:t>–</w:t>
      </w:r>
      <w:r w:rsidRPr="00F114BC">
        <w:tab/>
        <w:t>med beaktande av EU:s strategi för global hälsa,</w:t>
      </w:r>
    </w:p>
    <w:p w14:paraId="2F85AEDB" w14:textId="77777777" w:rsidR="00A9195A" w:rsidRPr="00F114BC" w:rsidRDefault="00A9195A" w:rsidP="00A9195A">
      <w:pPr>
        <w:pStyle w:val="NormalHanging12a"/>
      </w:pPr>
      <w:r w:rsidRPr="00F114BC">
        <w:t>–</w:t>
      </w:r>
      <w:r w:rsidRPr="00F114BC">
        <w:tab/>
        <w:t>med beaktande av EU:s tredje handlingsplan för jämställdhet,</w:t>
      </w:r>
    </w:p>
    <w:p w14:paraId="3691D350" w14:textId="77777777" w:rsidR="00A9195A" w:rsidRPr="00F114BC" w:rsidRDefault="00A9195A" w:rsidP="00A9195A">
      <w:pPr>
        <w:pStyle w:val="NormalHanging12a"/>
      </w:pPr>
      <w:r w:rsidRPr="00F114BC">
        <w:t>–</w:t>
      </w:r>
      <w:r w:rsidRPr="00F114BC">
        <w:tab/>
        <w:t>med beaktande av EU:s strategi för biologisk mångfald för 2030,</w:t>
      </w:r>
    </w:p>
    <w:p w14:paraId="1364700B" w14:textId="77777777" w:rsidR="00A9195A" w:rsidRPr="00F114BC" w:rsidRDefault="00A9195A" w:rsidP="00A9195A">
      <w:pPr>
        <w:pStyle w:val="NormalHanging12a"/>
      </w:pPr>
      <w:r w:rsidRPr="00F114BC">
        <w:t>–</w:t>
      </w:r>
      <w:r w:rsidRPr="00F114BC">
        <w:tab/>
        <w:t>med beaktande av den europeiska strategin för vård och omsorg,</w:t>
      </w:r>
    </w:p>
    <w:p w14:paraId="0F2B1085" w14:textId="77777777" w:rsidR="00A9195A" w:rsidRPr="00F114BC" w:rsidRDefault="00A9195A" w:rsidP="00A9195A">
      <w:pPr>
        <w:pStyle w:val="NormalHanging12a"/>
      </w:pPr>
      <w:r w:rsidRPr="00F114BC">
        <w:t>–</w:t>
      </w:r>
      <w:r w:rsidRPr="00F114BC">
        <w:tab/>
        <w:t>med beaktande av EU:s första frivilliga översyn av genomförandet av målen för hållbar utveckling, som lades fram för FN den 19 juli 2023,</w:t>
      </w:r>
    </w:p>
    <w:p w14:paraId="02256C7A" w14:textId="77777777" w:rsidR="00A9195A" w:rsidRPr="00F114BC" w:rsidRDefault="00A9195A" w:rsidP="00A9195A">
      <w:pPr>
        <w:pStyle w:val="NormalHanging12a"/>
      </w:pPr>
      <w:r w:rsidRPr="00F114BC">
        <w:t>–</w:t>
      </w:r>
      <w:r w:rsidRPr="00F114BC">
        <w:tab/>
        <w:t>med beaktande av Eurostats övervakningsrapport från 2024 om framstegen med att uppnå målen för hållbar utveckling i ett EU-sammanhang, som offentliggjordes den 18 juni 2024,</w:t>
      </w:r>
    </w:p>
    <w:p w14:paraId="70BF3399" w14:textId="77777777" w:rsidR="00A9195A" w:rsidRPr="00F114BC" w:rsidRDefault="00A9195A" w:rsidP="00A9195A">
      <w:pPr>
        <w:pStyle w:val="NormalHanging12a"/>
      </w:pPr>
      <w:r w:rsidRPr="00F114BC">
        <w:t>–</w:t>
      </w:r>
      <w:r w:rsidRPr="00F114BC">
        <w:tab/>
        <w:t xml:space="preserve">med beaktande av Europeiska ekonomiska och sociala kommitténs yttranden av den 19 september 2018 </w:t>
      </w:r>
      <w:r w:rsidRPr="00F114BC">
        <w:rPr>
          <w:i/>
          <w:iCs/>
        </w:rPr>
        <w:t>Indikatorer som är bättre lämpade för att utvärdera målen för hållbar utveckling – det civila samhällets bidrag</w:t>
      </w:r>
      <w:r w:rsidRPr="00F114BC">
        <w:t xml:space="preserve">, av den 30 oktober 2019 </w:t>
      </w:r>
      <w:r w:rsidRPr="00F114BC">
        <w:rPr>
          <w:i/>
          <w:iCs/>
        </w:rPr>
        <w:t>Att inte låta någon hamna på efterkälken vid genomförandet av Agenda 2030 för hållbar utveckling</w:t>
      </w:r>
      <w:r w:rsidRPr="00F114BC">
        <w:t xml:space="preserve"> och av den 8 december 2021 </w:t>
      </w:r>
      <w:r w:rsidRPr="00F114BC">
        <w:rPr>
          <w:i/>
          <w:iCs/>
        </w:rPr>
        <w:t>Den förnyade strategin för hållbar finansiering</w:t>
      </w:r>
      <w:r w:rsidRPr="00F114BC">
        <w:t>,</w:t>
      </w:r>
    </w:p>
    <w:p w14:paraId="722B6606" w14:textId="77777777" w:rsidR="00A9195A" w:rsidRPr="00F114BC" w:rsidRDefault="00A9195A" w:rsidP="00A9195A">
      <w:pPr>
        <w:pStyle w:val="NormalHanging12a"/>
      </w:pPr>
      <w:r w:rsidRPr="00F114BC">
        <w:t>–</w:t>
      </w:r>
      <w:r w:rsidRPr="00F114BC">
        <w:tab/>
        <w:t xml:space="preserve">med beaktande av FN:s resolution 70/1 </w:t>
      </w:r>
      <w:r w:rsidRPr="00F114BC">
        <w:rPr>
          <w:i/>
          <w:iCs/>
        </w:rPr>
        <w:t>Att förändra vår värld: Agenda 2030 för hållbar utveckling</w:t>
      </w:r>
      <w:r w:rsidRPr="00F114BC">
        <w:t xml:space="preserve"> (</w:t>
      </w:r>
      <w:r w:rsidRPr="00F114BC">
        <w:rPr>
          <w:i/>
          <w:iCs/>
        </w:rPr>
        <w:t>Agenda 2030</w:t>
      </w:r>
      <w:r w:rsidRPr="00F114BC">
        <w:t>), som antogs vid FN:s toppmöte om hållbar utveckling i New York den 25 september 2015 och som fastställer målen för hållbar utveckling,</w:t>
      </w:r>
    </w:p>
    <w:p w14:paraId="05F5E540" w14:textId="77777777" w:rsidR="00A9195A" w:rsidRPr="00F114BC" w:rsidRDefault="00A9195A" w:rsidP="00A9195A">
      <w:pPr>
        <w:pStyle w:val="NormalHanging12a"/>
      </w:pPr>
      <w:r w:rsidRPr="00F114BC">
        <w:t>–</w:t>
      </w:r>
      <w:r w:rsidRPr="00F114BC">
        <w:tab/>
        <w:t xml:space="preserve">med beaktande av konventionen om avskaffande av all slags diskriminering av kvinnor (CEDAW for </w:t>
      </w:r>
      <w:proofErr w:type="spellStart"/>
      <w:r w:rsidRPr="00F114BC">
        <w:t>youth</w:t>
      </w:r>
      <w:proofErr w:type="spellEnd"/>
      <w:r w:rsidRPr="00F114BC">
        <w:t>),</w:t>
      </w:r>
    </w:p>
    <w:p w14:paraId="45687F79" w14:textId="77777777" w:rsidR="00A9195A" w:rsidRPr="00F114BC" w:rsidRDefault="00A9195A" w:rsidP="00A9195A">
      <w:pPr>
        <w:pStyle w:val="NormalHanging12a"/>
      </w:pPr>
      <w:r w:rsidRPr="00F114BC">
        <w:t>–</w:t>
      </w:r>
      <w:r w:rsidRPr="00F114BC">
        <w:tab/>
        <w:t>med beaktande av FN:s konvention om biologisk mångfald och den globala Kunming–Montreal-ramen för biologisk mångfald som antogs vid det 15:e mötet i partskonferensen för FN:s konvention om biologisk mångfald,</w:t>
      </w:r>
    </w:p>
    <w:p w14:paraId="54EF19C6" w14:textId="77777777" w:rsidR="00A9195A" w:rsidRPr="00F114BC" w:rsidRDefault="00A9195A" w:rsidP="00A9195A">
      <w:pPr>
        <w:pStyle w:val="NormalHanging12a"/>
      </w:pPr>
      <w:r w:rsidRPr="00F114BC">
        <w:t>–</w:t>
      </w:r>
      <w:r w:rsidRPr="00F114BC">
        <w:tab/>
        <w:t>med beaktande av FN:s konvention om rättigheter för personer med funktionsnedsättning och EU:s strategi för rättigheter för personer med funktionsnedsättning 2021–2030,</w:t>
      </w:r>
    </w:p>
    <w:p w14:paraId="73BCB271" w14:textId="77777777" w:rsidR="00A9195A" w:rsidRPr="00F114BC" w:rsidRDefault="00A9195A" w:rsidP="00A9195A">
      <w:pPr>
        <w:pStyle w:val="NormalHanging12a"/>
      </w:pPr>
      <w:r w:rsidRPr="00F114BC">
        <w:t>–</w:t>
      </w:r>
      <w:r w:rsidRPr="00F114BC">
        <w:tab/>
        <w:t>med beaktande av Sendai-ramverket för katastrofriskreducering 2015–2030, som antogs av FN:s medlemsstater vid FN:s tredje världskonferens för katastrofriskreducering den 18 mars 2015,</w:t>
      </w:r>
    </w:p>
    <w:p w14:paraId="2916A05F" w14:textId="77777777" w:rsidR="00A9195A" w:rsidRPr="00F114BC" w:rsidRDefault="00A9195A" w:rsidP="00A9195A">
      <w:pPr>
        <w:pStyle w:val="NormalHanging12a"/>
      </w:pPr>
      <w:r w:rsidRPr="00F114BC">
        <w:t>–</w:t>
      </w:r>
      <w:r w:rsidRPr="00F114BC">
        <w:tab/>
        <w:t xml:space="preserve">med beaktande av FN:s ramkonvention om klimatförändringar (UNFCCC) och av Parisavtalet, som antogs vid </w:t>
      </w:r>
      <w:proofErr w:type="spellStart"/>
      <w:r w:rsidRPr="00F114BC">
        <w:t>UNFCCC:s</w:t>
      </w:r>
      <w:proofErr w:type="spellEnd"/>
      <w:r w:rsidRPr="00F114BC">
        <w:t xml:space="preserve"> 21:a partskonferens (COP21) i Paris den 12 december 2015,</w:t>
      </w:r>
    </w:p>
    <w:p w14:paraId="64133826" w14:textId="77777777" w:rsidR="00A9195A" w:rsidRPr="00F114BC" w:rsidRDefault="00A9195A" w:rsidP="00A9195A">
      <w:pPr>
        <w:pStyle w:val="NormalHanging12a"/>
      </w:pPr>
      <w:r w:rsidRPr="00F114BC">
        <w:t>–</w:t>
      </w:r>
      <w:r w:rsidRPr="00F114BC">
        <w:tab/>
        <w:t>med beaktande av FN:s årtionde för havsforskning till stöd för hållbar utveckling (2021–2030),</w:t>
      </w:r>
    </w:p>
    <w:p w14:paraId="505DE943" w14:textId="77777777" w:rsidR="00A9195A" w:rsidRPr="00F114BC" w:rsidRDefault="00A9195A" w:rsidP="00A9195A">
      <w:pPr>
        <w:pStyle w:val="NormalHanging12a"/>
      </w:pPr>
      <w:r w:rsidRPr="00F114BC">
        <w:t>–</w:t>
      </w:r>
      <w:r w:rsidRPr="00F114BC">
        <w:tab/>
        <w:t xml:space="preserve">med beaktande av Buenos Aires-åtagandet som stakar ut vägen framåt för ett </w:t>
      </w:r>
      <w:r w:rsidRPr="00F114BC">
        <w:lastRenderedPageBreak/>
        <w:t xml:space="preserve">omsorgssamhälle och som antogs vid den 15:e regionala konferensen om kvinnor i Latinamerika och Karibien i Buenos Aires den 7–11 november 2022, som anordnades av FN:s ekonomiska kommission för Latinamerika och Karibien (ECLAC), det regionala kontoret för Nord- och Sydamerika och Karibien inom Förenta nationernas enhet för jämställdhet och kvinnors egenmakt (UN </w:t>
      </w:r>
      <w:proofErr w:type="spellStart"/>
      <w:r w:rsidRPr="00F114BC">
        <w:t>Women</w:t>
      </w:r>
      <w:proofErr w:type="spellEnd"/>
      <w:r w:rsidRPr="00F114BC">
        <w:t>) och Argentinas regering,</w:t>
      </w:r>
    </w:p>
    <w:p w14:paraId="3DCA98EA" w14:textId="77777777" w:rsidR="00A9195A" w:rsidRPr="00F114BC" w:rsidRDefault="00A9195A" w:rsidP="00A9195A">
      <w:pPr>
        <w:pStyle w:val="NormalHanging12a"/>
      </w:pPr>
      <w:r w:rsidRPr="00F114BC">
        <w:t>–</w:t>
      </w:r>
      <w:r w:rsidRPr="00F114BC">
        <w:tab/>
        <w:t xml:space="preserve">med beaktande av 2024 års gemensamma rapport </w:t>
      </w:r>
      <w:proofErr w:type="spellStart"/>
      <w:r w:rsidRPr="00F114BC">
        <w:rPr>
          <w:i/>
          <w:iCs/>
        </w:rPr>
        <w:t>Are</w:t>
      </w:r>
      <w:proofErr w:type="spellEnd"/>
      <w:r w:rsidRPr="00F114BC">
        <w:rPr>
          <w:i/>
          <w:iCs/>
        </w:rPr>
        <w:t xml:space="preserve"> </w:t>
      </w:r>
      <w:proofErr w:type="spellStart"/>
      <w:r w:rsidRPr="00F114BC">
        <w:rPr>
          <w:i/>
          <w:iCs/>
        </w:rPr>
        <w:t>we</w:t>
      </w:r>
      <w:proofErr w:type="spellEnd"/>
      <w:r w:rsidRPr="00F114BC">
        <w:rPr>
          <w:i/>
          <w:iCs/>
        </w:rPr>
        <w:t xml:space="preserve"> </w:t>
      </w:r>
      <w:proofErr w:type="spellStart"/>
      <w:r w:rsidRPr="00F114BC">
        <w:rPr>
          <w:i/>
          <w:iCs/>
        </w:rPr>
        <w:t>getting</w:t>
      </w:r>
      <w:proofErr w:type="spellEnd"/>
      <w:r w:rsidRPr="00F114BC">
        <w:rPr>
          <w:i/>
          <w:iCs/>
        </w:rPr>
        <w:t xml:space="preserve"> </w:t>
      </w:r>
      <w:proofErr w:type="spellStart"/>
      <w:r w:rsidRPr="00F114BC">
        <w:rPr>
          <w:i/>
          <w:iCs/>
        </w:rPr>
        <w:t>there</w:t>
      </w:r>
      <w:proofErr w:type="spellEnd"/>
      <w:r w:rsidRPr="00F114BC">
        <w:rPr>
          <w:i/>
          <w:iCs/>
        </w:rPr>
        <w:t>?</w:t>
      </w:r>
      <w:r w:rsidRPr="00F114BC">
        <w:t xml:space="preserve"> </w:t>
      </w:r>
      <w:r w:rsidRPr="00F114BC">
        <w:rPr>
          <w:i/>
          <w:iCs/>
        </w:rPr>
        <w:t xml:space="preserve">A </w:t>
      </w:r>
      <w:proofErr w:type="spellStart"/>
      <w:r w:rsidRPr="00F114BC">
        <w:rPr>
          <w:i/>
          <w:iCs/>
        </w:rPr>
        <w:t>synthesis</w:t>
      </w:r>
      <w:proofErr w:type="spellEnd"/>
      <w:r w:rsidRPr="00F114BC">
        <w:rPr>
          <w:i/>
          <w:iCs/>
        </w:rPr>
        <w:t xml:space="preserve"> </w:t>
      </w:r>
      <w:proofErr w:type="spellStart"/>
      <w:r w:rsidRPr="00F114BC">
        <w:rPr>
          <w:i/>
          <w:iCs/>
        </w:rPr>
        <w:t>of</w:t>
      </w:r>
      <w:proofErr w:type="spellEnd"/>
      <w:r w:rsidRPr="00F114BC">
        <w:rPr>
          <w:i/>
          <w:iCs/>
        </w:rPr>
        <w:t xml:space="preserve"> the UN system </w:t>
      </w:r>
      <w:proofErr w:type="spellStart"/>
      <w:r w:rsidRPr="00F114BC">
        <w:rPr>
          <w:i/>
          <w:iCs/>
        </w:rPr>
        <w:t>evaluations</w:t>
      </w:r>
      <w:proofErr w:type="spellEnd"/>
      <w:r w:rsidRPr="00F114BC">
        <w:rPr>
          <w:i/>
          <w:iCs/>
        </w:rPr>
        <w:t xml:space="preserve"> </w:t>
      </w:r>
      <w:proofErr w:type="spellStart"/>
      <w:r w:rsidRPr="00F114BC">
        <w:rPr>
          <w:i/>
          <w:iCs/>
        </w:rPr>
        <w:t>of</w:t>
      </w:r>
      <w:proofErr w:type="spellEnd"/>
      <w:r w:rsidRPr="00F114BC">
        <w:rPr>
          <w:i/>
          <w:iCs/>
        </w:rPr>
        <w:t xml:space="preserve"> SDG 5</w:t>
      </w:r>
      <w:r w:rsidRPr="00F114BC">
        <w:t xml:space="preserve"> från UN </w:t>
      </w:r>
      <w:proofErr w:type="spellStart"/>
      <w:r w:rsidRPr="00F114BC">
        <w:t>Women</w:t>
      </w:r>
      <w:proofErr w:type="spellEnd"/>
      <w:r w:rsidRPr="00F114BC">
        <w:t>, FN:s utvecklingsprogram, FN:s befolkningsfond, Unicef och FN:s världslivsmedelsprogram,</w:t>
      </w:r>
    </w:p>
    <w:p w14:paraId="2059203A" w14:textId="77777777" w:rsidR="00A9195A" w:rsidRPr="00F114BC" w:rsidRDefault="00A9195A" w:rsidP="00A9195A">
      <w:pPr>
        <w:pStyle w:val="NormalHanging12a"/>
      </w:pPr>
      <w:r w:rsidRPr="00F114BC">
        <w:t>–</w:t>
      </w:r>
      <w:r w:rsidRPr="00F114BC">
        <w:tab/>
        <w:t xml:space="preserve">med beaktande av överenskommelsen inom ramen för FN:s havsrättskonvention om bevarande och hållbar användning av </w:t>
      </w:r>
      <w:proofErr w:type="gramStart"/>
      <w:r w:rsidRPr="00F114BC">
        <w:t>marin biologisk</w:t>
      </w:r>
      <w:proofErr w:type="gramEnd"/>
      <w:r w:rsidRPr="00F114BC">
        <w:t xml:space="preserve"> mångfald i områden utanför nationell jurisdiktion av den 4 mars 2023 (FN-fördraget om det fria havet),</w:t>
      </w:r>
    </w:p>
    <w:p w14:paraId="16361508" w14:textId="77777777" w:rsidR="00A9195A" w:rsidRPr="00F114BC" w:rsidRDefault="00A9195A" w:rsidP="00A9195A">
      <w:pPr>
        <w:pStyle w:val="NormalHanging12a"/>
      </w:pPr>
      <w:r w:rsidRPr="00F114BC">
        <w:t>–</w:t>
      </w:r>
      <w:r w:rsidRPr="00F114BC">
        <w:tab/>
        <w:t>med beaktande av förklaringen om avskaffande av våld mot kvinnor,</w:t>
      </w:r>
    </w:p>
    <w:p w14:paraId="33D1A415" w14:textId="77777777" w:rsidR="00A9195A" w:rsidRPr="00F114BC" w:rsidRDefault="00A9195A" w:rsidP="00A9195A">
      <w:pPr>
        <w:pStyle w:val="NormalHanging12a"/>
      </w:pPr>
      <w:r w:rsidRPr="00F114BC">
        <w:t>–</w:t>
      </w:r>
      <w:r w:rsidRPr="00F114BC">
        <w:tab/>
        <w:t>med beaktande av Europeiska jämställdhetsinstitutets jämställdhetsindex för 2024,</w:t>
      </w:r>
    </w:p>
    <w:p w14:paraId="0C907ABF" w14:textId="77777777" w:rsidR="00A9195A" w:rsidRPr="00F114BC" w:rsidRDefault="00A9195A" w:rsidP="00A9195A">
      <w:pPr>
        <w:pStyle w:val="NormalHanging12a"/>
      </w:pPr>
      <w:r w:rsidRPr="00F114BC">
        <w:t>–</w:t>
      </w:r>
      <w:r w:rsidRPr="00F114BC">
        <w:tab/>
        <w:t>med beaktande av handlingsplanen från Peking och resultaten från dess översynskonferenser,</w:t>
      </w:r>
    </w:p>
    <w:p w14:paraId="1DC19EF2" w14:textId="77777777" w:rsidR="00A9195A" w:rsidRPr="00F114BC" w:rsidRDefault="00A9195A" w:rsidP="00A9195A">
      <w:pPr>
        <w:pStyle w:val="NormalHanging12a"/>
      </w:pPr>
      <w:r w:rsidRPr="00F114BC">
        <w:t>–</w:t>
      </w:r>
      <w:r w:rsidRPr="00F114BC">
        <w:tab/>
        <w:t>med beaktande av resolution 48/13 från FN:s råd för mänskliga rättigheter, antagen den 8 oktober 2021, och resolution 76/300 från FN:s generalförsamling, antagen den 28 juli 2022, om den mänskliga rätten till en ren, hälsosam och hållbar miljö och av resolution 2545 (2024) från Europarådets parlamentariska församling, antagen den 18 april 2024, om integrering av den mänskliga rätten till en säker, ren, hälsosam och hållbar miljö i Reykjavik-processen,</w:t>
      </w:r>
    </w:p>
    <w:p w14:paraId="27FB6E2D" w14:textId="77777777" w:rsidR="00A9195A" w:rsidRPr="00F114BC" w:rsidRDefault="00A9195A" w:rsidP="00A9195A">
      <w:pPr>
        <w:pStyle w:val="NormalHanging12a"/>
      </w:pPr>
      <w:r w:rsidRPr="00F114BC">
        <w:t>–</w:t>
      </w:r>
      <w:r w:rsidRPr="00F114BC">
        <w:tab/>
        <w:t>med beaktande av FN:s miljöförsamlings (</w:t>
      </w:r>
      <w:proofErr w:type="spellStart"/>
      <w:r w:rsidRPr="00F114BC">
        <w:t>Unea</w:t>
      </w:r>
      <w:proofErr w:type="spellEnd"/>
      <w:r w:rsidRPr="00F114BC">
        <w:t xml:space="preserve">) resolution 5/10 </w:t>
      </w:r>
      <w:r w:rsidRPr="00F114BC">
        <w:rPr>
          <w:i/>
          <w:iCs/>
        </w:rPr>
        <w:t xml:space="preserve">The </w:t>
      </w:r>
      <w:proofErr w:type="spellStart"/>
      <w:r w:rsidRPr="00F114BC">
        <w:rPr>
          <w:i/>
          <w:iCs/>
        </w:rPr>
        <w:t>environmental</w:t>
      </w:r>
      <w:proofErr w:type="spellEnd"/>
      <w:r w:rsidRPr="00F114BC">
        <w:rPr>
          <w:i/>
          <w:iCs/>
        </w:rPr>
        <w:t xml:space="preserve"> dimension </w:t>
      </w:r>
      <w:proofErr w:type="spellStart"/>
      <w:r w:rsidRPr="00F114BC">
        <w:rPr>
          <w:i/>
          <w:iCs/>
        </w:rPr>
        <w:t>of</w:t>
      </w:r>
      <w:proofErr w:type="spellEnd"/>
      <w:r w:rsidRPr="00F114BC">
        <w:rPr>
          <w:i/>
          <w:iCs/>
        </w:rPr>
        <w:t xml:space="preserve"> a </w:t>
      </w:r>
      <w:proofErr w:type="spellStart"/>
      <w:r w:rsidRPr="00F114BC">
        <w:rPr>
          <w:i/>
          <w:iCs/>
        </w:rPr>
        <w:t>sustainable</w:t>
      </w:r>
      <w:proofErr w:type="spellEnd"/>
      <w:r w:rsidRPr="00F114BC">
        <w:rPr>
          <w:i/>
          <w:iCs/>
        </w:rPr>
        <w:t xml:space="preserve">, </w:t>
      </w:r>
      <w:proofErr w:type="spellStart"/>
      <w:r w:rsidRPr="00F114BC">
        <w:rPr>
          <w:i/>
          <w:iCs/>
        </w:rPr>
        <w:t>resilient</w:t>
      </w:r>
      <w:proofErr w:type="spellEnd"/>
      <w:r w:rsidRPr="00F114BC">
        <w:rPr>
          <w:i/>
          <w:iCs/>
        </w:rPr>
        <w:t xml:space="preserve"> and </w:t>
      </w:r>
      <w:proofErr w:type="spellStart"/>
      <w:r w:rsidRPr="00F114BC">
        <w:rPr>
          <w:i/>
          <w:iCs/>
        </w:rPr>
        <w:t>inclusive</w:t>
      </w:r>
      <w:proofErr w:type="spellEnd"/>
      <w:r w:rsidRPr="00F114BC">
        <w:rPr>
          <w:i/>
          <w:iCs/>
        </w:rPr>
        <w:t xml:space="preserve"> post-COVID-19 </w:t>
      </w:r>
      <w:proofErr w:type="spellStart"/>
      <w:r w:rsidRPr="00F114BC">
        <w:rPr>
          <w:i/>
          <w:iCs/>
        </w:rPr>
        <w:t>recovery</w:t>
      </w:r>
      <w:proofErr w:type="spellEnd"/>
      <w:r w:rsidRPr="00F114BC">
        <w:t>, antagen den 2 mars 2022,</w:t>
      </w:r>
    </w:p>
    <w:p w14:paraId="73BE7A07" w14:textId="77777777" w:rsidR="00A9195A" w:rsidRPr="00F114BC" w:rsidRDefault="00A9195A" w:rsidP="00A9195A">
      <w:pPr>
        <w:pStyle w:val="NormalHanging12a"/>
      </w:pPr>
      <w:r w:rsidRPr="00F114BC">
        <w:t>–</w:t>
      </w:r>
      <w:r w:rsidRPr="00F114BC">
        <w:tab/>
        <w:t xml:space="preserve">med beaktande av FN:s globala rapport om hållbar utveckling 2019 </w:t>
      </w:r>
      <w:r w:rsidRPr="00F114BC">
        <w:rPr>
          <w:i/>
          <w:iCs/>
        </w:rPr>
        <w:t xml:space="preserve">The </w:t>
      </w:r>
      <w:proofErr w:type="spellStart"/>
      <w:r w:rsidRPr="00F114BC">
        <w:rPr>
          <w:i/>
          <w:iCs/>
        </w:rPr>
        <w:t>Future</w:t>
      </w:r>
      <w:proofErr w:type="spellEnd"/>
      <w:r w:rsidRPr="00F114BC">
        <w:rPr>
          <w:i/>
          <w:iCs/>
        </w:rPr>
        <w:t xml:space="preserve"> is </w:t>
      </w:r>
      <w:proofErr w:type="spellStart"/>
      <w:r w:rsidRPr="00F114BC">
        <w:rPr>
          <w:i/>
          <w:iCs/>
        </w:rPr>
        <w:t>Now</w:t>
      </w:r>
      <w:proofErr w:type="spellEnd"/>
      <w:r w:rsidRPr="00F114BC">
        <w:rPr>
          <w:i/>
          <w:iCs/>
        </w:rPr>
        <w:t xml:space="preserve">: Science for </w:t>
      </w:r>
      <w:proofErr w:type="spellStart"/>
      <w:r w:rsidRPr="00F114BC">
        <w:rPr>
          <w:i/>
          <w:iCs/>
        </w:rPr>
        <w:t>Achieving</w:t>
      </w:r>
      <w:proofErr w:type="spellEnd"/>
      <w:r w:rsidRPr="00F114BC">
        <w:rPr>
          <w:i/>
          <w:iCs/>
        </w:rPr>
        <w:t xml:space="preserve">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t>,</w:t>
      </w:r>
    </w:p>
    <w:p w14:paraId="6D5C5BE5" w14:textId="77777777" w:rsidR="00A9195A" w:rsidRPr="00F114BC" w:rsidRDefault="00A9195A" w:rsidP="00A9195A">
      <w:pPr>
        <w:pStyle w:val="NormalHanging12a"/>
      </w:pPr>
      <w:r w:rsidRPr="00F114BC">
        <w:t>–</w:t>
      </w:r>
      <w:r w:rsidRPr="00F114BC">
        <w:tab/>
        <w:t xml:space="preserve">med beaktande av FN:s generalsekreterares rapport </w:t>
      </w:r>
      <w:proofErr w:type="spellStart"/>
      <w:r w:rsidRPr="00F114BC">
        <w:rPr>
          <w:i/>
          <w:iCs/>
        </w:rPr>
        <w:t>Our</w:t>
      </w:r>
      <w:proofErr w:type="spellEnd"/>
      <w:r w:rsidRPr="00F114BC">
        <w:rPr>
          <w:i/>
          <w:iCs/>
        </w:rPr>
        <w:t xml:space="preserve"> Common Agenda</w:t>
      </w:r>
      <w:r w:rsidRPr="00F114BC">
        <w:t>, som lades fram för FN:s generalförsamling, och det mandat som FN:s generalförsamlings resolution 76/6 av den 15 november 2021 gav FN:s generalsekreterare att följa upp sin rapport,</w:t>
      </w:r>
    </w:p>
    <w:p w14:paraId="0B3E5C0D" w14:textId="77777777" w:rsidR="00A9195A" w:rsidRPr="00F114BC" w:rsidRDefault="00A9195A" w:rsidP="00A9195A">
      <w:pPr>
        <w:pStyle w:val="NormalHanging12a"/>
      </w:pPr>
      <w:r w:rsidRPr="00F114BC">
        <w:t>–</w:t>
      </w:r>
      <w:r w:rsidRPr="00F114BC">
        <w:tab/>
        <w:t xml:space="preserve">med beaktande av FN:s rapport om hållbar utveckling 2021 </w:t>
      </w:r>
      <w:r w:rsidRPr="00F114BC">
        <w:rPr>
          <w:i/>
          <w:iCs/>
        </w:rPr>
        <w:t xml:space="preserve">The </w:t>
      </w:r>
      <w:proofErr w:type="spellStart"/>
      <w:r w:rsidRPr="00F114BC">
        <w:rPr>
          <w:i/>
          <w:iCs/>
        </w:rPr>
        <w:t>Decade</w:t>
      </w:r>
      <w:proofErr w:type="spellEnd"/>
      <w:r w:rsidRPr="00F114BC">
        <w:rPr>
          <w:i/>
          <w:iCs/>
        </w:rPr>
        <w:t xml:space="preserve"> </w:t>
      </w:r>
      <w:proofErr w:type="spellStart"/>
      <w:r w:rsidRPr="00F114BC">
        <w:rPr>
          <w:i/>
          <w:iCs/>
        </w:rPr>
        <w:t>of</w:t>
      </w:r>
      <w:proofErr w:type="spellEnd"/>
      <w:r w:rsidRPr="00F114BC">
        <w:rPr>
          <w:i/>
          <w:iCs/>
        </w:rPr>
        <w:t xml:space="preserve"> Action for the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rPr>
          <w:i/>
          <w:iCs/>
        </w:rPr>
        <w:t xml:space="preserve"> </w:t>
      </w:r>
      <w:proofErr w:type="spellStart"/>
      <w:r w:rsidRPr="00F114BC">
        <w:rPr>
          <w:i/>
          <w:iCs/>
        </w:rPr>
        <w:t>Goals</w:t>
      </w:r>
      <w:proofErr w:type="spellEnd"/>
      <w:r w:rsidRPr="00F114BC">
        <w:t xml:space="preserve">, och FN:s rapport om hållbar utveckling 2022 </w:t>
      </w:r>
      <w:r w:rsidRPr="00F114BC">
        <w:rPr>
          <w:i/>
          <w:iCs/>
        </w:rPr>
        <w:t xml:space="preserve">From </w:t>
      </w:r>
      <w:proofErr w:type="spellStart"/>
      <w:r w:rsidRPr="00F114BC">
        <w:rPr>
          <w:i/>
          <w:iCs/>
        </w:rPr>
        <w:t>Crisis</w:t>
      </w:r>
      <w:proofErr w:type="spellEnd"/>
      <w:r w:rsidRPr="00F114BC">
        <w:rPr>
          <w:i/>
          <w:iCs/>
        </w:rPr>
        <w:t xml:space="preserve"> to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rPr>
          <w:i/>
          <w:iCs/>
        </w:rPr>
        <w:t xml:space="preserve">: the SDGs as </w:t>
      </w:r>
      <w:proofErr w:type="spellStart"/>
      <w:r w:rsidRPr="00F114BC">
        <w:rPr>
          <w:i/>
          <w:iCs/>
        </w:rPr>
        <w:t>Roadmap</w:t>
      </w:r>
      <w:proofErr w:type="spellEnd"/>
      <w:r w:rsidRPr="00F114BC">
        <w:rPr>
          <w:i/>
          <w:iCs/>
        </w:rPr>
        <w:t xml:space="preserve"> to 2030 and </w:t>
      </w:r>
      <w:proofErr w:type="spellStart"/>
      <w:r w:rsidRPr="00F114BC">
        <w:rPr>
          <w:i/>
          <w:iCs/>
        </w:rPr>
        <w:t>Beyond</w:t>
      </w:r>
      <w:proofErr w:type="spellEnd"/>
      <w:r w:rsidRPr="00F114BC">
        <w:t>,</w:t>
      </w:r>
    </w:p>
    <w:p w14:paraId="725E1BF0" w14:textId="77777777" w:rsidR="00A9195A" w:rsidRPr="00F114BC" w:rsidRDefault="00A9195A" w:rsidP="00A9195A">
      <w:pPr>
        <w:pStyle w:val="NormalHanging12a"/>
      </w:pPr>
      <w:r w:rsidRPr="00F114BC">
        <w:t>–</w:t>
      </w:r>
      <w:r w:rsidRPr="00F114BC">
        <w:tab/>
        <w:t>med beaktande av FN:s rapport om målen för hållbar utveckling 2024,</w:t>
      </w:r>
    </w:p>
    <w:p w14:paraId="1F62AF64" w14:textId="03B13966" w:rsidR="00A9195A" w:rsidRPr="00F114BC" w:rsidRDefault="00A9195A" w:rsidP="00A9195A">
      <w:pPr>
        <w:pStyle w:val="NormalHanging12a"/>
      </w:pPr>
      <w:r w:rsidRPr="00F114BC">
        <w:t>–</w:t>
      </w:r>
      <w:r w:rsidRPr="00F114BC">
        <w:tab/>
        <w:t>med beaktande av 2018 års särskilda rapport från den mellanstatliga panelen för klimatförändringar (IPCC) om en global uppvärmning på 1,5</w:t>
      </w:r>
      <w:r w:rsidR="001455E7" w:rsidRPr="00F114BC">
        <w:t xml:space="preserve"> </w:t>
      </w:r>
      <w:r w:rsidRPr="00F114BC">
        <w:t xml:space="preserve">°C, dess särskilda rapport om klimatförändringarna och marken, dess särskilda rapport om havet och </w:t>
      </w:r>
      <w:proofErr w:type="spellStart"/>
      <w:r w:rsidRPr="00F114BC">
        <w:t>kryosfären</w:t>
      </w:r>
      <w:proofErr w:type="spellEnd"/>
      <w:r w:rsidRPr="00F114BC">
        <w:t xml:space="preserve"> i ett förändrat klimat samt dess sjätte utvärderingsrapport,</w:t>
      </w:r>
    </w:p>
    <w:p w14:paraId="27EF43B4" w14:textId="77777777" w:rsidR="00A9195A" w:rsidRPr="00F114BC" w:rsidRDefault="00A9195A" w:rsidP="00A9195A">
      <w:pPr>
        <w:pStyle w:val="NormalHanging12a"/>
      </w:pPr>
      <w:r w:rsidRPr="00F114BC">
        <w:t>–</w:t>
      </w:r>
      <w:r w:rsidRPr="00F114BC">
        <w:tab/>
        <w:t xml:space="preserve">med beaktande av den globala bedömningsrapporten av den 25 november 2019 om </w:t>
      </w:r>
      <w:r w:rsidRPr="00F114BC">
        <w:lastRenderedPageBreak/>
        <w:t>biologisk mångfald och ekosystemtjänster från den mellanstatliga plattformen för biologisk mångfald och ekosystemtjänster, och dess senaste nexusrapport samt bedömningsrapport om omvälvande förändringar,</w:t>
      </w:r>
    </w:p>
    <w:p w14:paraId="210528F5" w14:textId="77777777" w:rsidR="00A9195A" w:rsidRPr="00F114BC" w:rsidRDefault="00A9195A" w:rsidP="00A9195A">
      <w:pPr>
        <w:pStyle w:val="NormalHanging12a"/>
        <w:rPr>
          <w:lang w:val="en-GB"/>
        </w:rPr>
      </w:pPr>
      <w:r w:rsidRPr="00F114BC">
        <w:rPr>
          <w:lang w:val="en-GB"/>
        </w:rPr>
        <w:t>–</w:t>
      </w:r>
      <w:r w:rsidRPr="00F114BC">
        <w:rPr>
          <w:lang w:val="en-GB"/>
        </w:rPr>
        <w:tab/>
        <w:t xml:space="preserve">med </w:t>
      </w:r>
      <w:proofErr w:type="spellStart"/>
      <w:r w:rsidRPr="00F114BC">
        <w:rPr>
          <w:lang w:val="en-GB"/>
        </w:rPr>
        <w:t>beaktande</w:t>
      </w:r>
      <w:proofErr w:type="spellEnd"/>
      <w:r w:rsidRPr="00F114BC">
        <w:rPr>
          <w:lang w:val="en-GB"/>
        </w:rPr>
        <w:t xml:space="preserve"> </w:t>
      </w:r>
      <w:proofErr w:type="spellStart"/>
      <w:r w:rsidRPr="00F114BC">
        <w:rPr>
          <w:lang w:val="en-GB"/>
        </w:rPr>
        <w:t>av</w:t>
      </w:r>
      <w:proofErr w:type="spellEnd"/>
      <w:r w:rsidRPr="00F114BC">
        <w:rPr>
          <w:lang w:val="en-GB"/>
        </w:rPr>
        <w:t xml:space="preserve"> FN: s </w:t>
      </w:r>
      <w:proofErr w:type="spellStart"/>
      <w:r w:rsidRPr="00F114BC">
        <w:rPr>
          <w:lang w:val="en-GB"/>
        </w:rPr>
        <w:t>miljöprograms</w:t>
      </w:r>
      <w:proofErr w:type="spellEnd"/>
      <w:r w:rsidRPr="00F114BC">
        <w:rPr>
          <w:lang w:val="en-GB"/>
        </w:rPr>
        <w:t xml:space="preserve"> rapport </w:t>
      </w:r>
      <w:proofErr w:type="spellStart"/>
      <w:r w:rsidRPr="00F114BC">
        <w:rPr>
          <w:lang w:val="en-GB"/>
        </w:rPr>
        <w:t>av</w:t>
      </w:r>
      <w:proofErr w:type="spellEnd"/>
      <w:r w:rsidRPr="00F114BC">
        <w:rPr>
          <w:lang w:val="en-GB"/>
        </w:rPr>
        <w:t xml:space="preserve"> den 18 </w:t>
      </w:r>
      <w:proofErr w:type="spellStart"/>
      <w:r w:rsidRPr="00F114BC">
        <w:rPr>
          <w:lang w:val="en-GB"/>
        </w:rPr>
        <w:t>februari</w:t>
      </w:r>
      <w:proofErr w:type="spellEnd"/>
      <w:r w:rsidRPr="00F114BC">
        <w:rPr>
          <w:lang w:val="en-GB"/>
        </w:rPr>
        <w:t xml:space="preserve"> 2021 </w:t>
      </w:r>
      <w:r w:rsidRPr="00F114BC">
        <w:rPr>
          <w:i/>
          <w:iCs/>
          <w:lang w:val="en-GB"/>
        </w:rPr>
        <w:t>Making Peace with Nature: a scientific blueprint to tackle the climate, biodiversity and pollution emergencies</w:t>
      </w:r>
      <w:r w:rsidRPr="00F114BC">
        <w:rPr>
          <w:lang w:val="en-GB"/>
        </w:rPr>
        <w:t>,</w:t>
      </w:r>
    </w:p>
    <w:p w14:paraId="5E010D4D" w14:textId="77777777" w:rsidR="00A9195A" w:rsidRPr="00F114BC" w:rsidRDefault="00A9195A" w:rsidP="00A9195A">
      <w:pPr>
        <w:pStyle w:val="NormalHanging12a"/>
      </w:pPr>
      <w:r w:rsidRPr="00F114BC">
        <w:t>–</w:t>
      </w:r>
      <w:r w:rsidRPr="00F114BC">
        <w:tab/>
        <w:t xml:space="preserve">med beaktande av publikationen från FN:s avdelning för ekonomiska och sociala frågor från januari 2022 </w:t>
      </w:r>
      <w:r w:rsidRPr="00F114BC">
        <w:rPr>
          <w:i/>
          <w:iCs/>
        </w:rPr>
        <w:t xml:space="preserve">SDG </w:t>
      </w:r>
      <w:proofErr w:type="spellStart"/>
      <w:r w:rsidRPr="00F114BC">
        <w:rPr>
          <w:i/>
          <w:iCs/>
        </w:rPr>
        <w:t>Good</w:t>
      </w:r>
      <w:proofErr w:type="spellEnd"/>
      <w:r w:rsidRPr="00F114BC">
        <w:rPr>
          <w:i/>
          <w:iCs/>
        </w:rPr>
        <w:t xml:space="preserve"> </w:t>
      </w:r>
      <w:proofErr w:type="spellStart"/>
      <w:r w:rsidRPr="00F114BC">
        <w:rPr>
          <w:i/>
          <w:iCs/>
        </w:rPr>
        <w:t>Practices</w:t>
      </w:r>
      <w:proofErr w:type="spellEnd"/>
      <w:r w:rsidRPr="00F114BC">
        <w:rPr>
          <w:i/>
          <w:iCs/>
        </w:rPr>
        <w:t xml:space="preserve">: A </w:t>
      </w:r>
      <w:proofErr w:type="spellStart"/>
      <w:r w:rsidRPr="00F114BC">
        <w:rPr>
          <w:i/>
          <w:iCs/>
        </w:rPr>
        <w:t>compilation</w:t>
      </w:r>
      <w:proofErr w:type="spellEnd"/>
      <w:r w:rsidRPr="00F114BC">
        <w:rPr>
          <w:i/>
          <w:iCs/>
        </w:rPr>
        <w:t xml:space="preserve"> </w:t>
      </w:r>
      <w:proofErr w:type="spellStart"/>
      <w:r w:rsidRPr="00F114BC">
        <w:rPr>
          <w:i/>
          <w:iCs/>
        </w:rPr>
        <w:t>of</w:t>
      </w:r>
      <w:proofErr w:type="spellEnd"/>
      <w:r w:rsidRPr="00F114BC">
        <w:rPr>
          <w:i/>
          <w:iCs/>
        </w:rPr>
        <w:t xml:space="preserve"> </w:t>
      </w:r>
      <w:proofErr w:type="spellStart"/>
      <w:r w:rsidRPr="00F114BC">
        <w:rPr>
          <w:i/>
          <w:iCs/>
        </w:rPr>
        <w:t>success</w:t>
      </w:r>
      <w:proofErr w:type="spellEnd"/>
      <w:r w:rsidRPr="00F114BC">
        <w:rPr>
          <w:i/>
          <w:iCs/>
        </w:rPr>
        <w:t xml:space="preserve"> </w:t>
      </w:r>
      <w:proofErr w:type="spellStart"/>
      <w:r w:rsidRPr="00F114BC">
        <w:rPr>
          <w:i/>
          <w:iCs/>
        </w:rPr>
        <w:t>stories</w:t>
      </w:r>
      <w:proofErr w:type="spellEnd"/>
      <w:r w:rsidRPr="00F114BC">
        <w:rPr>
          <w:i/>
          <w:iCs/>
        </w:rPr>
        <w:t xml:space="preserve"> and </w:t>
      </w:r>
      <w:proofErr w:type="spellStart"/>
      <w:r w:rsidRPr="00F114BC">
        <w:rPr>
          <w:i/>
          <w:iCs/>
        </w:rPr>
        <w:t>lessons</w:t>
      </w:r>
      <w:proofErr w:type="spellEnd"/>
      <w:r w:rsidRPr="00F114BC">
        <w:rPr>
          <w:i/>
          <w:iCs/>
        </w:rPr>
        <w:t xml:space="preserve"> </w:t>
      </w:r>
      <w:proofErr w:type="spellStart"/>
      <w:r w:rsidRPr="00F114BC">
        <w:rPr>
          <w:i/>
          <w:iCs/>
        </w:rPr>
        <w:t>learned</w:t>
      </w:r>
      <w:proofErr w:type="spellEnd"/>
      <w:r w:rsidRPr="00F114BC">
        <w:rPr>
          <w:i/>
          <w:iCs/>
        </w:rPr>
        <w:t xml:space="preserve"> in SDG implementation</w:t>
      </w:r>
      <w:r w:rsidRPr="00F114BC">
        <w:t xml:space="preserve"> – andra upplagan,</w:t>
      </w:r>
    </w:p>
    <w:p w14:paraId="69683C0E" w14:textId="77777777" w:rsidR="00A9195A" w:rsidRPr="00F114BC" w:rsidRDefault="00A9195A" w:rsidP="00A9195A">
      <w:pPr>
        <w:pStyle w:val="NormalHanging12a"/>
      </w:pPr>
      <w:r w:rsidRPr="00F114BC">
        <w:t>–</w:t>
      </w:r>
      <w:r w:rsidRPr="00F114BC">
        <w:tab/>
        <w:t xml:space="preserve">med beaktande av rapporten från Organisationen för ekonomiskt samarbete och utveckling (OECD) av den 10 november 2022 </w:t>
      </w:r>
      <w:r w:rsidRPr="00F114BC">
        <w:rPr>
          <w:i/>
          <w:iCs/>
        </w:rPr>
        <w:t xml:space="preserve">Global Outlook on </w:t>
      </w:r>
      <w:proofErr w:type="spellStart"/>
      <w:r w:rsidRPr="00F114BC">
        <w:rPr>
          <w:i/>
          <w:iCs/>
        </w:rPr>
        <w:t>Financing</w:t>
      </w:r>
      <w:proofErr w:type="spellEnd"/>
      <w:r w:rsidRPr="00F114BC">
        <w:rPr>
          <w:i/>
          <w:iCs/>
        </w:rPr>
        <w:t xml:space="preserve"> for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rPr>
          <w:i/>
          <w:iCs/>
        </w:rPr>
        <w:t xml:space="preserve"> 2023: No </w:t>
      </w:r>
      <w:proofErr w:type="spellStart"/>
      <w:r w:rsidRPr="00F114BC">
        <w:rPr>
          <w:i/>
          <w:iCs/>
        </w:rPr>
        <w:t>Sustainability</w:t>
      </w:r>
      <w:proofErr w:type="spellEnd"/>
      <w:r w:rsidRPr="00F114BC">
        <w:rPr>
          <w:i/>
          <w:iCs/>
        </w:rPr>
        <w:t xml:space="preserve"> </w:t>
      </w:r>
      <w:proofErr w:type="spellStart"/>
      <w:r w:rsidRPr="00F114BC">
        <w:rPr>
          <w:i/>
          <w:iCs/>
        </w:rPr>
        <w:t>Without</w:t>
      </w:r>
      <w:proofErr w:type="spellEnd"/>
      <w:r w:rsidRPr="00F114BC">
        <w:rPr>
          <w:i/>
          <w:iCs/>
        </w:rPr>
        <w:t xml:space="preserve"> Equity</w:t>
      </w:r>
      <w:r w:rsidRPr="00F114BC">
        <w:t>,</w:t>
      </w:r>
    </w:p>
    <w:p w14:paraId="5ED4D34E" w14:textId="77777777" w:rsidR="00A9195A" w:rsidRPr="00F114BC" w:rsidRDefault="00A9195A" w:rsidP="00A9195A">
      <w:pPr>
        <w:pStyle w:val="NormalHanging12a"/>
      </w:pPr>
      <w:r w:rsidRPr="00F114BC">
        <w:t>–</w:t>
      </w:r>
      <w:r w:rsidRPr="00F114BC">
        <w:tab/>
        <w:t xml:space="preserve">med beaktande av rapporten om mänsklig utveckling 2023/24 </w:t>
      </w:r>
      <w:proofErr w:type="spellStart"/>
      <w:r w:rsidRPr="00F114BC">
        <w:rPr>
          <w:i/>
          <w:iCs/>
        </w:rPr>
        <w:t>Breaking</w:t>
      </w:r>
      <w:proofErr w:type="spellEnd"/>
      <w:r w:rsidRPr="00F114BC">
        <w:rPr>
          <w:i/>
          <w:iCs/>
        </w:rPr>
        <w:t xml:space="preserve"> the Gridlock:</w:t>
      </w:r>
      <w:r w:rsidRPr="00F114BC">
        <w:t xml:space="preserve"> </w:t>
      </w:r>
      <w:proofErr w:type="spellStart"/>
      <w:r w:rsidRPr="00F114BC">
        <w:rPr>
          <w:i/>
          <w:iCs/>
        </w:rPr>
        <w:t>Reimagining</w:t>
      </w:r>
      <w:proofErr w:type="spellEnd"/>
      <w:r w:rsidRPr="00F114BC">
        <w:rPr>
          <w:i/>
          <w:iCs/>
        </w:rPr>
        <w:t xml:space="preserve"> </w:t>
      </w:r>
      <w:proofErr w:type="spellStart"/>
      <w:r w:rsidRPr="00F114BC">
        <w:rPr>
          <w:i/>
          <w:iCs/>
        </w:rPr>
        <w:t>cooperation</w:t>
      </w:r>
      <w:proofErr w:type="spellEnd"/>
      <w:r w:rsidRPr="00F114BC">
        <w:rPr>
          <w:i/>
          <w:iCs/>
        </w:rPr>
        <w:t xml:space="preserve"> in a </w:t>
      </w:r>
      <w:proofErr w:type="spellStart"/>
      <w:r w:rsidRPr="00F114BC">
        <w:rPr>
          <w:i/>
          <w:iCs/>
        </w:rPr>
        <w:t>polarized</w:t>
      </w:r>
      <w:proofErr w:type="spellEnd"/>
      <w:r w:rsidRPr="00F114BC">
        <w:rPr>
          <w:i/>
          <w:iCs/>
        </w:rPr>
        <w:t xml:space="preserve"> </w:t>
      </w:r>
      <w:proofErr w:type="spellStart"/>
      <w:r w:rsidRPr="00F114BC">
        <w:rPr>
          <w:i/>
          <w:iCs/>
        </w:rPr>
        <w:t>world</w:t>
      </w:r>
      <w:proofErr w:type="spellEnd"/>
      <w:r w:rsidRPr="00F114BC">
        <w:t>,</w:t>
      </w:r>
    </w:p>
    <w:p w14:paraId="25BB3898" w14:textId="77777777" w:rsidR="00A9195A" w:rsidRPr="00F114BC" w:rsidRDefault="00A9195A" w:rsidP="00A9195A">
      <w:pPr>
        <w:pStyle w:val="NormalHanging12a"/>
      </w:pPr>
      <w:r w:rsidRPr="00F114BC">
        <w:t>–</w:t>
      </w:r>
      <w:r w:rsidRPr="00F114BC">
        <w:tab/>
        <w:t xml:space="preserve">med beaktande av rapporten från FN:s interinstitutionella arbetsgrupp för utvecklingsfinansiering från april 2024 </w:t>
      </w:r>
      <w:proofErr w:type="spellStart"/>
      <w:r w:rsidRPr="00F114BC">
        <w:rPr>
          <w:i/>
          <w:iCs/>
        </w:rPr>
        <w:t>Financing</w:t>
      </w:r>
      <w:proofErr w:type="spellEnd"/>
      <w:r w:rsidRPr="00F114BC">
        <w:rPr>
          <w:i/>
          <w:iCs/>
        </w:rPr>
        <w:t xml:space="preserve"> for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rPr>
          <w:i/>
          <w:iCs/>
        </w:rPr>
        <w:t xml:space="preserve"> </w:t>
      </w:r>
      <w:proofErr w:type="spellStart"/>
      <w:r w:rsidRPr="00F114BC">
        <w:rPr>
          <w:i/>
          <w:iCs/>
        </w:rPr>
        <w:t>Report</w:t>
      </w:r>
      <w:proofErr w:type="spellEnd"/>
      <w:r w:rsidRPr="00F114BC">
        <w:rPr>
          <w:i/>
          <w:iCs/>
        </w:rPr>
        <w:t> 2024:</w:t>
      </w:r>
      <w:r w:rsidRPr="00F114BC">
        <w:t xml:space="preserve"> </w:t>
      </w:r>
      <w:proofErr w:type="spellStart"/>
      <w:r w:rsidRPr="00F114BC">
        <w:rPr>
          <w:i/>
          <w:iCs/>
        </w:rPr>
        <w:t>Financing</w:t>
      </w:r>
      <w:proofErr w:type="spellEnd"/>
      <w:r w:rsidRPr="00F114BC">
        <w:rPr>
          <w:i/>
          <w:iCs/>
        </w:rPr>
        <w:t xml:space="preserve"> for </w:t>
      </w:r>
      <w:proofErr w:type="spellStart"/>
      <w:r w:rsidRPr="00F114BC">
        <w:rPr>
          <w:i/>
          <w:iCs/>
        </w:rPr>
        <w:t>Development</w:t>
      </w:r>
      <w:proofErr w:type="spellEnd"/>
      <w:r w:rsidRPr="00F114BC">
        <w:rPr>
          <w:i/>
          <w:iCs/>
        </w:rPr>
        <w:t xml:space="preserve"> at a </w:t>
      </w:r>
      <w:proofErr w:type="spellStart"/>
      <w:r w:rsidRPr="00F114BC">
        <w:rPr>
          <w:i/>
          <w:iCs/>
        </w:rPr>
        <w:t>Crossroads</w:t>
      </w:r>
      <w:proofErr w:type="spellEnd"/>
      <w:r w:rsidRPr="00F114BC">
        <w:t>,</w:t>
      </w:r>
    </w:p>
    <w:p w14:paraId="1A76F038" w14:textId="77777777" w:rsidR="00A9195A" w:rsidRPr="00F114BC" w:rsidRDefault="00A9195A" w:rsidP="00A9195A">
      <w:pPr>
        <w:pStyle w:val="NormalHanging12a"/>
      </w:pPr>
      <w:r w:rsidRPr="00F114BC">
        <w:t>–</w:t>
      </w:r>
      <w:r w:rsidRPr="00F114BC">
        <w:tab/>
        <w:t>med beaktande av FN:s generalsekreterares stimulanspaket från februari 2023 för målen för hållbar utveckling för att genomföra Agenda 2030,</w:t>
      </w:r>
    </w:p>
    <w:p w14:paraId="5FEA5561" w14:textId="77777777" w:rsidR="00A9195A" w:rsidRPr="00F114BC" w:rsidRDefault="00A9195A" w:rsidP="00A9195A">
      <w:pPr>
        <w:pStyle w:val="NormalHanging12a"/>
      </w:pPr>
      <w:r w:rsidRPr="00F114BC">
        <w:t>–</w:t>
      </w:r>
      <w:r w:rsidRPr="00F114BC">
        <w:tab/>
        <w:t>med beaktande av Bridgetowninitiativet som lanserades den 23 september 2022,</w:t>
      </w:r>
    </w:p>
    <w:p w14:paraId="3BDA5D8E" w14:textId="77777777" w:rsidR="00A9195A" w:rsidRPr="00F114BC" w:rsidRDefault="00A9195A" w:rsidP="00A9195A">
      <w:pPr>
        <w:pStyle w:val="NormalHanging12a"/>
      </w:pPr>
      <w:r w:rsidRPr="00F114BC">
        <w:t>–</w:t>
      </w:r>
      <w:r w:rsidRPr="00F114BC">
        <w:tab/>
        <w:t xml:space="preserve">med beaktande av Världshälsoorganisationens (WHO) </w:t>
      </w:r>
      <w:proofErr w:type="spellStart"/>
      <w:r w:rsidRPr="00F114BC">
        <w:t>One</w:t>
      </w:r>
      <w:proofErr w:type="spellEnd"/>
      <w:r w:rsidRPr="00F114BC">
        <w:t xml:space="preserve"> Health-initiativ och den gemensamma </w:t>
      </w:r>
      <w:proofErr w:type="spellStart"/>
      <w:r w:rsidRPr="00F114BC">
        <w:t>One</w:t>
      </w:r>
      <w:proofErr w:type="spellEnd"/>
      <w:r w:rsidRPr="00F114BC">
        <w:t xml:space="preserve"> Health-handlingsplanen (2022–2026) från WHO, FN:s livsmedels- och jordbruksorganisation (FAO), Världsorganisationen för djurhälsa (OIE) och FN:s miljöprogram (</w:t>
      </w:r>
      <w:proofErr w:type="spellStart"/>
      <w:r w:rsidRPr="00F114BC">
        <w:t>Unep</w:t>
      </w:r>
      <w:proofErr w:type="spellEnd"/>
      <w:r w:rsidRPr="00F114BC">
        <w:t>),</w:t>
      </w:r>
    </w:p>
    <w:p w14:paraId="4343D8F7" w14:textId="77777777" w:rsidR="00A9195A" w:rsidRPr="00F114BC" w:rsidRDefault="00A9195A" w:rsidP="00A9195A">
      <w:pPr>
        <w:pStyle w:val="NormalHanging12a"/>
      </w:pPr>
      <w:r w:rsidRPr="00F114BC">
        <w:t>–</w:t>
      </w:r>
      <w:r w:rsidRPr="00F114BC">
        <w:tab/>
        <w:t>med beaktande av WHO:s framstegsrapport från 2024 om den globala handlingsplanen för hälsosamma liv och välbefinnande för alla,</w:t>
      </w:r>
    </w:p>
    <w:p w14:paraId="1CE76768" w14:textId="77777777" w:rsidR="00A9195A" w:rsidRPr="00F114BC" w:rsidRDefault="00A9195A" w:rsidP="00A9195A">
      <w:pPr>
        <w:pStyle w:val="NormalHanging12a"/>
      </w:pPr>
      <w:r w:rsidRPr="00F114BC">
        <w:t>–</w:t>
      </w:r>
      <w:r w:rsidRPr="00F114BC">
        <w:tab/>
        <w:t>med beaktande av Spotlight-initiativet för avskaffande av alla former av våld mot kvinnor och flickor,</w:t>
      </w:r>
    </w:p>
    <w:p w14:paraId="7476B4EE" w14:textId="77777777" w:rsidR="00A9195A" w:rsidRPr="00F114BC" w:rsidRDefault="00A9195A" w:rsidP="00A9195A">
      <w:pPr>
        <w:pStyle w:val="NormalHanging12a"/>
      </w:pPr>
      <w:r w:rsidRPr="00F114BC">
        <w:t>–</w:t>
      </w:r>
      <w:r w:rsidRPr="00F114BC">
        <w:tab/>
        <w:t>med beaktande av FAO:s frivilliga riktlinjer för säkerställande av ett hållbart småskaligt fiske i förbindelse med tryggad livsmedelsförsörjning och fattigdomsutrotning,</w:t>
      </w:r>
    </w:p>
    <w:p w14:paraId="0907F87D" w14:textId="77777777" w:rsidR="00A9195A" w:rsidRPr="00F114BC" w:rsidRDefault="00A9195A" w:rsidP="00A9195A">
      <w:pPr>
        <w:pStyle w:val="NormalHanging12a"/>
      </w:pPr>
      <w:r w:rsidRPr="00F114BC">
        <w:t>–</w:t>
      </w:r>
      <w:r w:rsidRPr="00F114BC">
        <w:tab/>
        <w:t>med beaktande av toppmötet om en ny global finansieringspakt som ägde rum i Paris i juni 2023,</w:t>
      </w:r>
    </w:p>
    <w:p w14:paraId="11D487CA" w14:textId="77777777" w:rsidR="00A9195A" w:rsidRPr="00F114BC" w:rsidRDefault="00A9195A" w:rsidP="00A9195A">
      <w:pPr>
        <w:pStyle w:val="NormalHanging12a"/>
      </w:pPr>
      <w:r w:rsidRPr="00F114BC">
        <w:t>–</w:t>
      </w:r>
      <w:r w:rsidRPr="00F114BC">
        <w:tab/>
        <w:t>med beaktande av 2023 års toppmöte om målen för hållbar utveckling som ägde rum i september 2023 under FN:s generalförsamlings högnivåvecka,</w:t>
      </w:r>
    </w:p>
    <w:p w14:paraId="216A0296" w14:textId="77777777" w:rsidR="00A9195A" w:rsidRPr="00F114BC" w:rsidRDefault="00A9195A" w:rsidP="00A9195A">
      <w:pPr>
        <w:pStyle w:val="NormalHanging12a"/>
      </w:pPr>
      <w:r w:rsidRPr="00F114BC">
        <w:t>–</w:t>
      </w:r>
      <w:r w:rsidRPr="00F114BC">
        <w:tab/>
        <w:t>med beaktande av det toppmöte om framtiden som ägde rum den 22–23 september 2024 i New York, dess resultat, pakten för framtiden, som utlovar 56 åtgärder för att påskynda och finansiera hållbar utveckling, och dess två bilagor, den globala digitala pakten och förklaringen om framtida generationer,</w:t>
      </w:r>
    </w:p>
    <w:p w14:paraId="7AF202CA" w14:textId="79265020" w:rsidR="00A9195A" w:rsidRPr="00F114BC" w:rsidRDefault="00A9195A" w:rsidP="00A9195A">
      <w:pPr>
        <w:pStyle w:val="NormalHanging12a"/>
      </w:pPr>
      <w:r w:rsidRPr="00F114BC">
        <w:lastRenderedPageBreak/>
        <w:t>–</w:t>
      </w:r>
      <w:r w:rsidRPr="00F114BC">
        <w:tab/>
        <w:t>med beaktande av den fjärde internationella konferensen om utvecklingsfinansiering som äg</w:t>
      </w:r>
      <w:r w:rsidR="00ED7898" w:rsidRPr="00F114BC">
        <w:t>de</w:t>
      </w:r>
      <w:r w:rsidRPr="00F114BC">
        <w:t xml:space="preserve"> rum i Sevilla (Spanien) den 30 juni–3 juli 2025,</w:t>
      </w:r>
    </w:p>
    <w:p w14:paraId="3161F878" w14:textId="77777777" w:rsidR="00A9195A" w:rsidRPr="00F114BC" w:rsidRDefault="00A9195A" w:rsidP="00A9195A">
      <w:pPr>
        <w:pStyle w:val="NormalHanging12a"/>
      </w:pPr>
      <w:r w:rsidRPr="00F114BC">
        <w:t>–</w:t>
      </w:r>
      <w:r w:rsidRPr="00F114BC">
        <w:tab/>
        <w:t xml:space="preserve">med beaktande av rapporten från FN:s nätverk för lösningar för hållbar utveckling från januari 2025 </w:t>
      </w:r>
      <w:proofErr w:type="spellStart"/>
      <w:r w:rsidRPr="00F114BC">
        <w:rPr>
          <w:i/>
          <w:iCs/>
        </w:rPr>
        <w:t>Europe</w:t>
      </w:r>
      <w:proofErr w:type="spellEnd"/>
      <w:r w:rsidRPr="00F114BC">
        <w:rPr>
          <w:i/>
          <w:iCs/>
        </w:rPr>
        <w:t xml:space="preserve"> </w:t>
      </w:r>
      <w:proofErr w:type="spellStart"/>
      <w:r w:rsidRPr="00F114BC">
        <w:rPr>
          <w:i/>
          <w:iCs/>
        </w:rPr>
        <w:t>Sustainable</w:t>
      </w:r>
      <w:proofErr w:type="spellEnd"/>
      <w:r w:rsidRPr="00F114BC">
        <w:rPr>
          <w:i/>
          <w:iCs/>
        </w:rPr>
        <w:t xml:space="preserve"> </w:t>
      </w:r>
      <w:proofErr w:type="spellStart"/>
      <w:r w:rsidRPr="00F114BC">
        <w:rPr>
          <w:i/>
          <w:iCs/>
        </w:rPr>
        <w:t>Development</w:t>
      </w:r>
      <w:proofErr w:type="spellEnd"/>
      <w:r w:rsidRPr="00F114BC">
        <w:rPr>
          <w:i/>
          <w:iCs/>
        </w:rPr>
        <w:t xml:space="preserve"> </w:t>
      </w:r>
      <w:proofErr w:type="spellStart"/>
      <w:r w:rsidRPr="00F114BC">
        <w:rPr>
          <w:i/>
          <w:iCs/>
        </w:rPr>
        <w:t>Report</w:t>
      </w:r>
      <w:proofErr w:type="spellEnd"/>
      <w:r w:rsidRPr="00F114BC">
        <w:rPr>
          <w:i/>
          <w:iCs/>
        </w:rPr>
        <w:t xml:space="preserve"> 2025: SDG </w:t>
      </w:r>
      <w:proofErr w:type="spellStart"/>
      <w:r w:rsidRPr="00F114BC">
        <w:rPr>
          <w:i/>
          <w:iCs/>
        </w:rPr>
        <w:t>Priorities</w:t>
      </w:r>
      <w:proofErr w:type="spellEnd"/>
      <w:r w:rsidRPr="00F114BC">
        <w:rPr>
          <w:i/>
          <w:iCs/>
        </w:rPr>
        <w:t xml:space="preserve"> for the New EU </w:t>
      </w:r>
      <w:proofErr w:type="spellStart"/>
      <w:r w:rsidRPr="00F114BC">
        <w:rPr>
          <w:i/>
          <w:iCs/>
        </w:rPr>
        <w:t>Leadership</w:t>
      </w:r>
      <w:proofErr w:type="spellEnd"/>
      <w:r w:rsidRPr="00F114BC">
        <w:t>,</w:t>
      </w:r>
    </w:p>
    <w:p w14:paraId="1685DB74" w14:textId="77777777" w:rsidR="00A9195A" w:rsidRPr="00F114BC" w:rsidRDefault="00A9195A" w:rsidP="00A9195A">
      <w:pPr>
        <w:pStyle w:val="NormalHanging12a"/>
      </w:pPr>
      <w:r w:rsidRPr="00F114BC">
        <w:t>–</w:t>
      </w:r>
      <w:r w:rsidRPr="00F114BC">
        <w:tab/>
        <w:t xml:space="preserve">med beaktande av </w:t>
      </w:r>
      <w:proofErr w:type="spellStart"/>
      <w:r w:rsidRPr="00F114BC">
        <w:t>onlinedatabasen</w:t>
      </w:r>
      <w:proofErr w:type="spellEnd"/>
      <w:r w:rsidRPr="00F114BC">
        <w:t xml:space="preserve"> för åtgärder för snabbare genomförande av målen för hållbar utveckling,</w:t>
      </w:r>
    </w:p>
    <w:p w14:paraId="2840AC09" w14:textId="77777777" w:rsidR="00A9195A" w:rsidRPr="00F114BC" w:rsidRDefault="00A9195A" w:rsidP="00A9195A">
      <w:pPr>
        <w:pStyle w:val="NormalHanging12a"/>
      </w:pPr>
      <w:r w:rsidRPr="00F114BC">
        <w:t>–</w:t>
      </w:r>
      <w:r w:rsidRPr="00F114BC">
        <w:tab/>
        <w:t>med beaktande av befintliga nationella och regionala initiativ som främjar fullgörandet av målen för hållbar utveckling,</w:t>
      </w:r>
    </w:p>
    <w:p w14:paraId="5414A644" w14:textId="77777777" w:rsidR="00A9195A" w:rsidRPr="00F114BC" w:rsidRDefault="00A9195A" w:rsidP="00A9195A">
      <w:pPr>
        <w:pStyle w:val="NormalHanging12a"/>
      </w:pPr>
      <w:r w:rsidRPr="00F114BC">
        <w:t>–</w:t>
      </w:r>
      <w:r w:rsidRPr="00F114BC">
        <w:tab/>
        <w:t>med beaktande av artikel 55 i arbetsordningen,</w:t>
      </w:r>
    </w:p>
    <w:p w14:paraId="373B661B" w14:textId="77777777" w:rsidR="00A9195A" w:rsidRPr="00F114BC" w:rsidRDefault="00A9195A" w:rsidP="00A9195A">
      <w:pPr>
        <w:pStyle w:val="NormalHanging12a"/>
      </w:pPr>
      <w:r w:rsidRPr="00F114BC">
        <w:t>–</w:t>
      </w:r>
      <w:r w:rsidRPr="00F114BC">
        <w:tab/>
        <w:t>med beaktande av den gemensamma behandlingen av ärendet i utskottet för utveckling och utskottet för miljö, klimat och livsmedelssäkerhet i enlighet med artikel 59 i arbetsordningen,</w:t>
      </w:r>
    </w:p>
    <w:p w14:paraId="7CC8E6C2" w14:textId="77777777" w:rsidR="00A9195A" w:rsidRPr="00F114BC" w:rsidRDefault="00A9195A" w:rsidP="00A9195A">
      <w:pPr>
        <w:pStyle w:val="NormalHanging12a"/>
      </w:pPr>
      <w:r w:rsidRPr="00F114BC">
        <w:t>–</w:t>
      </w:r>
      <w:r w:rsidRPr="00F114BC">
        <w:tab/>
        <w:t>med beaktande av betänkandet från utskottet för utveckling och utskottet för miljö, klimat och livsmedelssäkerhet (A10-0125/2025), och av följande skäl:</w:t>
      </w:r>
    </w:p>
    <w:p w14:paraId="42498F39" w14:textId="77777777" w:rsidR="00A9195A" w:rsidRPr="00F114BC" w:rsidRDefault="00A9195A" w:rsidP="00A9195A">
      <w:pPr>
        <w:pStyle w:val="NormalHanging12a"/>
      </w:pPr>
      <w:r w:rsidRPr="00F114BC">
        <w:t>A.</w:t>
      </w:r>
      <w:r w:rsidRPr="00F114BC">
        <w:tab/>
        <w:t>Agenda 2030 och de 17 integrerade målen för hållbar utveckling (</w:t>
      </w:r>
      <w:r w:rsidRPr="00F114BC">
        <w:rPr>
          <w:i/>
          <w:iCs/>
        </w:rPr>
        <w:t>hållbarhetsmålen</w:t>
      </w:r>
      <w:r w:rsidRPr="00F114BC">
        <w:t>), inbegripet deras 169 delmål och 247 indikatorer, utgör den enda globala och politiskt överenskomna ramen för evidensbaserad politik för att hantera gemensamma utmaningar och uppnå hållbar utveckling i dess tre dimensioner – social, ekonomisk och miljömässig hållbarhet – på ett balanserat och integrerat sätt.</w:t>
      </w:r>
    </w:p>
    <w:p w14:paraId="1B08432B" w14:textId="77777777" w:rsidR="00A9195A" w:rsidRPr="00F114BC" w:rsidRDefault="00A9195A" w:rsidP="00A9195A">
      <w:pPr>
        <w:pStyle w:val="NormalHanging12a"/>
      </w:pPr>
      <w:r w:rsidRPr="00F114BC">
        <w:t>B.</w:t>
      </w:r>
      <w:r w:rsidRPr="00F114BC">
        <w:tab/>
        <w:t>FN:s medlemsstater har åtagit sig att nå målen för hållbar utveckling senast 2030. Endast 17 % av dessa mål är på väg att uppfyllas, nästan hälften uppvisar minimala eller måttliga framsteg, och för över en tredjedel har framstegen stannat av eller till och med sjunkit under 2015 års referensnivåer. De viktiga åtgärder som redan vidtagits på centrala områden belyser behovet av brådskande åtgärder för att vända denna oroväckande trend och bör fungera som ett incitament för att genomföra målen för hållbar utveckling i sin helhet.</w:t>
      </w:r>
    </w:p>
    <w:p w14:paraId="27058AB6" w14:textId="77777777" w:rsidR="00A9195A" w:rsidRPr="00F114BC" w:rsidRDefault="00A9195A" w:rsidP="00A9195A">
      <w:pPr>
        <w:pStyle w:val="NormalHanging12a"/>
      </w:pPr>
      <w:r w:rsidRPr="00F114BC">
        <w:t>C.</w:t>
      </w:r>
      <w:r w:rsidRPr="00F114BC">
        <w:tab/>
        <w:t>Genomförandet av Agenda 2030 innebär att ekonomisk utveckling går hand i hand med social rättvisa, god samhällsstyrning och respekt för mänskliga rättigheter. Följderna av covid-19-pandemin, det nya geopolitiska landskapet, upptrappade konflikter, geopolitiska spänningar, överskridandet av planetens gränser, ökat beroende av råvaror och kritiska mineraler, de negativa effekterna av klimatförändringar och förlust av biologisk mångfald samt åtskilliga kriser inom många områden påverkar allvarligt framstegen i arbetet med att uppnå målen för hållbar utveckling.</w:t>
      </w:r>
    </w:p>
    <w:p w14:paraId="1AA7238A" w14:textId="77777777" w:rsidR="00A9195A" w:rsidRPr="00F114BC" w:rsidRDefault="00A9195A" w:rsidP="00A9195A">
      <w:pPr>
        <w:pStyle w:val="NormalHanging12a"/>
      </w:pPr>
      <w:r w:rsidRPr="00F114BC">
        <w:t>D.</w:t>
      </w:r>
      <w:r w:rsidRPr="00F114BC">
        <w:tab/>
        <w:t>Det uppskattas att ytterligare 175 miljoner människor, varav 89 miljoner kvinnor och flickor, kommer att drabbas av extrem fattigdom i världens fattigaste länder fram till 2030</w:t>
      </w:r>
      <w:r w:rsidRPr="00F114BC">
        <w:rPr>
          <w:rStyle w:val="FootnoteReference"/>
        </w:rPr>
        <w:footnoteReference w:id="16"/>
      </w:r>
      <w:r w:rsidRPr="00F114BC">
        <w:t xml:space="preserve">. Personer med funktionsnedsättning är mer sårbara för fattigdom på grund av sämre sysselsättnings- och utbildningsmöjligheter, lägre löner och högre levnadskostnader. Det måste utan dröjsmål till ytterligare gemensamma insatser för att </w:t>
      </w:r>
      <w:r w:rsidRPr="00F114BC">
        <w:lastRenderedPageBreak/>
        <w:t>hantera fattigdomen.</w:t>
      </w:r>
    </w:p>
    <w:p w14:paraId="190B1A2F" w14:textId="77777777" w:rsidR="00A9195A" w:rsidRPr="00F114BC" w:rsidRDefault="00A9195A" w:rsidP="00A9195A">
      <w:pPr>
        <w:pStyle w:val="NormalHanging12a"/>
      </w:pPr>
      <w:r w:rsidRPr="00F114BC">
        <w:t>E.</w:t>
      </w:r>
      <w:r w:rsidRPr="00F114BC">
        <w:tab/>
        <w:t>Målen för hållbar utveckling, som är universella och odelbara, är tillämpliga på alla aktörer, inbegripet det civila samhället och arbetsmarknadens parter, och på både den offentliga och den privata sektorn. Dessa aktörer bör systematiskt involveras i utarbetandet och genomförandet av politik som rör hållbarhetsmålen. Den privata sektorns åtagande för hållbarhetsmålen gör det möjligt att utöka utvecklingsverksamhetens omfattning och öka dess hållbarhet genom att skapa arbetstillfällen, stimulera ekonomisk utveckling och avskaffa fattigdomen.</w:t>
      </w:r>
    </w:p>
    <w:p w14:paraId="59F847A0" w14:textId="77777777" w:rsidR="00A9195A" w:rsidRPr="00F114BC" w:rsidRDefault="00A9195A" w:rsidP="00A9195A">
      <w:pPr>
        <w:pStyle w:val="NormalHanging12a"/>
      </w:pPr>
      <w:r w:rsidRPr="00F114BC">
        <w:t>F.</w:t>
      </w:r>
      <w:r w:rsidRPr="00F114BC">
        <w:tab/>
        <w:t>EU har understrukit sitt entydiga åtagande till förmån för Agenda 2030 och dess mål för hållbar utveckling. Framstegen när det gäller att uppnå hållbarhetsmålen varierar mellan de europeiska länderna och inom många dimensioner av hållbar utveckling har det inte gjorts några betydande framsteg under det senaste årtiondet, och ökad fattigdom och ökad ojämlikhet mellan och inom länder är ett hot mot den hållbara utvecklingen. Den senaste övervakningsrapporten om framstegen avseende det åttonde miljöhandlingsprogrammet visar att EU håller på att missa målen för majoriteten av indikatorerna</w:t>
      </w:r>
      <w:r w:rsidRPr="00F114BC">
        <w:rPr>
          <w:rStyle w:val="FootnoteReference"/>
        </w:rPr>
        <w:footnoteReference w:id="17"/>
      </w:r>
      <w:r w:rsidRPr="00F114BC">
        <w:t>. Kommissionen har medgett att det behövs ytterligare framsteg när det gäller många av målen för hållbar utveckling på EU-nivå, och att det är mer brådskande än någonsin att påskynda genomförandet av målen, med särskilt fokus på utsatta människor.</w:t>
      </w:r>
    </w:p>
    <w:p w14:paraId="24E0BB10" w14:textId="77777777" w:rsidR="00A9195A" w:rsidRPr="00F114BC" w:rsidRDefault="00A9195A" w:rsidP="00A9195A">
      <w:pPr>
        <w:pStyle w:val="NormalHanging12a"/>
      </w:pPr>
      <w:r w:rsidRPr="00F114BC">
        <w:t>G.</w:t>
      </w:r>
      <w:r w:rsidRPr="00F114BC">
        <w:tab/>
        <w:t>Kommissionen har ännu inte utarbetat någon övergripande strategi för genomförandet av Agenda 2030 på EU-nivå eller någon finansieringsplan för hållbarhetsmålen Kommissionen har åtagit sig att tillämpa ett myndighetsövergripande tillvägagångssätt när det gäller genomförandet av hållbarhetsmålen, och dess arbetsprogram bör främja förverkligandet av Agenda 2030. EU bör föregå med gott exempel för att säkra välståndet för nuvarande och kommande generationer i hela världen.</w:t>
      </w:r>
    </w:p>
    <w:p w14:paraId="5C752AE7" w14:textId="77777777" w:rsidR="00A9195A" w:rsidRPr="00F114BC" w:rsidRDefault="00A9195A" w:rsidP="00A9195A">
      <w:pPr>
        <w:pStyle w:val="NormalHanging12a"/>
      </w:pPr>
      <w:r w:rsidRPr="00F114BC">
        <w:t>H.</w:t>
      </w:r>
      <w:r w:rsidRPr="00F114BC">
        <w:tab/>
        <w:t>Det politiska högnivåforumet 2025 kommer att sammankallas den 14–23 juli 2025 under överinseende av Ekonomiska och sociala rådet. Det politiska högnivåforumet 2025 kommer att fokusera på att främja hållbara, inkluderande, vetenskapligt underbyggda och evidensbaserade lösningar för Agenda 2030 och dess mål för hållbar utveckling så att ingen lämnas utanför. Det kommer att göra fördjupade granskningar av hålbarhetsmål 3 (säkerställa hälsosamma liv och främja välbefinnande för alla i alla åldrar), hålbarhetsmål 5 (uppnå jämställdhet och alla kvinnors och flickors egenmakt), hållbarhetsmål 8 (verka för varaktig, inkluderande och hållbar ekonomisk tillväxt, full och produktiv sysselsättning med anständiga arbetsvillkor för alla), hålbarhetsmål 14 (bevara och nyttja oceanerna, haven och de marina resurserna på ett hållbart sätt för en hållbar utveckling) och hålbarhetsmål 17 (</w:t>
      </w:r>
      <w:proofErr w:type="spellStart"/>
      <w:r w:rsidRPr="00F114BC">
        <w:t>återvitalisera</w:t>
      </w:r>
      <w:proofErr w:type="spellEnd"/>
      <w:r w:rsidRPr="00F114BC">
        <w:t xml:space="preserve"> det globala partnerskapet för hållbar utveckling).</w:t>
      </w:r>
    </w:p>
    <w:p w14:paraId="15FBD4CF" w14:textId="77777777" w:rsidR="00A9195A" w:rsidRPr="00F114BC" w:rsidRDefault="00A9195A" w:rsidP="00A9195A">
      <w:pPr>
        <w:pStyle w:val="NormalHanging12a"/>
      </w:pPr>
      <w:r w:rsidRPr="00F114BC">
        <w:t>I.</w:t>
      </w:r>
      <w:r w:rsidRPr="00F114BC">
        <w:tab/>
        <w:t>Hälsa är en grundförutsättning för människors välbefinnande. Hälsa är ett tillstånd av fullständigt fysiskt, mentalt och socialt välbefinnande och inte bara avsaknad av sjukdomar eller funktionshinder</w:t>
      </w:r>
      <w:r w:rsidRPr="00F114BC">
        <w:rPr>
          <w:rStyle w:val="FootnoteReference"/>
        </w:rPr>
        <w:footnoteReference w:id="18"/>
      </w:r>
      <w:r w:rsidRPr="00F114BC">
        <w:t xml:space="preserve">. Bara genom covid-19-pandemin omintetgjordes ett </w:t>
      </w:r>
      <w:r w:rsidRPr="00F114BC">
        <w:lastRenderedPageBreak/>
        <w:t>årtionde av framsteg i fråga om förväntad livslängd i världen</w:t>
      </w:r>
      <w:r w:rsidRPr="00F114BC">
        <w:rPr>
          <w:rStyle w:val="FootnoteReference"/>
        </w:rPr>
        <w:footnoteReference w:id="19"/>
      </w:r>
      <w:r w:rsidRPr="00F114BC">
        <w:t>. Icke-smittsamma sjukdomar – inbegripet hjärt-kärlsjukdomar, cancer, diabetes, demens och kroniska luftvägssjukdomar – är alltjämt världens vanligaste dödsorsaker. Trafiksäkerheten är också en källa till oro.</w:t>
      </w:r>
    </w:p>
    <w:p w14:paraId="791FCA75" w14:textId="77777777" w:rsidR="00A9195A" w:rsidRPr="00F114BC" w:rsidRDefault="00A9195A" w:rsidP="00A9195A">
      <w:pPr>
        <w:pStyle w:val="NormalHanging12a"/>
      </w:pPr>
      <w:r w:rsidRPr="00F114BC">
        <w:t>J.</w:t>
      </w:r>
      <w:r w:rsidRPr="00F114BC">
        <w:tab/>
        <w:t xml:space="preserve">Luftföroreningar är en viktig faktor för icke-smittsamma sjukdomar och ligger bakom nästan sju miljoner dödsfall i världen. Fler än nio av tio sådana dödsfall inträffar i låg- och medelinkomstländer. I EU är luftföroreningar, trots de framsteg som gjorts, fortfarande den största miljöbetingade hälsorisken, som varje år orsakar hundratusentals </w:t>
      </w:r>
      <w:proofErr w:type="spellStart"/>
      <w:r w:rsidRPr="00F114BC">
        <w:t>förtida</w:t>
      </w:r>
      <w:proofErr w:type="spellEnd"/>
      <w:r w:rsidRPr="00F114BC">
        <w:t xml:space="preserve"> dödsfall.</w:t>
      </w:r>
    </w:p>
    <w:p w14:paraId="53A6F2B9" w14:textId="77777777" w:rsidR="00A9195A" w:rsidRPr="00F114BC" w:rsidRDefault="00A9195A" w:rsidP="00A9195A">
      <w:pPr>
        <w:pStyle w:val="NormalHanging12a"/>
      </w:pPr>
      <w:r w:rsidRPr="00F114BC">
        <w:t>K.</w:t>
      </w:r>
      <w:r w:rsidRPr="00F114BC">
        <w:tab/>
        <w:t>Jämställdhet är avgörande för en rättvis, inkluderande och hållbar utveckling. Trots vissa framsteg kvarstår betydande ojämlikheter. Det är nödvändigt att stärka kvinnors rättigheter, stärka kvinnors och flickors egenmakt, ifrågasätta fördomsfulla sociala normer, avskaffa skadliga sedvänjor och bekämpa diskriminering för att främja hållbarhetsmål 5.</w:t>
      </w:r>
    </w:p>
    <w:p w14:paraId="46BA85BD" w14:textId="77777777" w:rsidR="00A9195A" w:rsidRPr="00F114BC" w:rsidRDefault="00A9195A" w:rsidP="00A9195A">
      <w:pPr>
        <w:pStyle w:val="NormalHanging12a"/>
      </w:pPr>
      <w:r w:rsidRPr="00F114BC">
        <w:t>L.</w:t>
      </w:r>
      <w:r w:rsidRPr="00F114BC">
        <w:tab/>
        <w:t>Skyddet av arbetstagarnas rättigheter försvagas och inkomstskillnaderna ökar. Den globala sysselsättningsklyftan nådde 402 miljoner 2024, medan extrema former av arbetsfattigdom drabbar 240 miljoner arbetstagare i hela världen</w:t>
      </w:r>
      <w:r w:rsidRPr="00F114BC">
        <w:rPr>
          <w:rStyle w:val="FootnoteReference"/>
        </w:rPr>
        <w:footnoteReference w:id="20"/>
      </w:r>
      <w:r w:rsidRPr="00F114BC">
        <w:t>. Arbetslösheten bland kvinnor och ungdomar är högre. Över en femtedel av ungdomarna varken arbetar eller studerar</w:t>
      </w:r>
      <w:r w:rsidRPr="00F114BC">
        <w:rPr>
          <w:rStyle w:val="FootnoteReference"/>
        </w:rPr>
        <w:footnoteReference w:id="21"/>
      </w:r>
      <w:r w:rsidRPr="00F114BC">
        <w:t>.</w:t>
      </w:r>
    </w:p>
    <w:p w14:paraId="7CA97807" w14:textId="77777777" w:rsidR="00A9195A" w:rsidRPr="00F114BC" w:rsidRDefault="00A9195A" w:rsidP="00A9195A">
      <w:pPr>
        <w:pStyle w:val="NormalHanging12a"/>
      </w:pPr>
      <w:r w:rsidRPr="00F114BC">
        <w:t>M.</w:t>
      </w:r>
      <w:r w:rsidRPr="00F114BC">
        <w:tab/>
        <w:t>Havet täcker mer än 70 % av vår planets yta och utgör dess största ekosystem. Havet spelar en avgörande roll som klimatreglerare, det möjliggör ekonomisk verksamhet och erbjuder försörjningsmöjligheter för över 3 miljarder människor. Havet är världens största allierade mot klimatförändringarna, eftersom det genererar 50 % av världens syre, absorberar 25 % av alla koldioxidutsläpp och fångar upp 90 % av den överskottsvärme som genereras av dessa utsläpp. Dess absorptionsförmåga minskar dock. 40 % av havet är kraftigt förorenat och hårt drabbat av utfiskning av fiskbestånd, förlust av kustnära livsmiljöer och annan mänsklig verksamhet. FN:s generalsekreterare utlyste en ”nödsituation till havs” vid FN:s havskonferens 2022. En inkluderande världshavsförvaltning bör bland annat vara människorättsbaserad och socialt rättvis samt stärka jämställdheten.</w:t>
      </w:r>
    </w:p>
    <w:p w14:paraId="0C6E929E" w14:textId="77777777" w:rsidR="00A9195A" w:rsidRPr="00F114BC" w:rsidRDefault="00A9195A" w:rsidP="00A9195A">
      <w:pPr>
        <w:pStyle w:val="NormalHanging12a"/>
      </w:pPr>
      <w:r w:rsidRPr="00F114BC">
        <w:t>N.</w:t>
      </w:r>
      <w:r w:rsidRPr="00F114BC">
        <w:tab/>
        <w:t>Det årliga investeringsgapet för att uppnå hållbarhetsmålen uppgår för närvarande till 4 000 miljarder US-dollar. Flödena av utländska direktinvesteringar till utvecklingsländerna har minskat, medan ökningen av penningöverföringar och offentligt utvecklingsbistånd (ODA) har varit blygsam</w:t>
      </w:r>
      <w:r w:rsidRPr="00F114BC">
        <w:rPr>
          <w:rStyle w:val="FootnoteReference"/>
        </w:rPr>
        <w:footnoteReference w:id="22"/>
      </w:r>
      <w:r w:rsidRPr="00F114BC">
        <w:t>.</w:t>
      </w:r>
    </w:p>
    <w:p w14:paraId="08FB646F" w14:textId="77777777" w:rsidR="00A9195A" w:rsidRPr="00F114BC" w:rsidRDefault="00A9195A" w:rsidP="00A9195A">
      <w:pPr>
        <w:pStyle w:val="NormalHanging12a"/>
      </w:pPr>
      <w:r w:rsidRPr="00F114BC">
        <w:t>O.</w:t>
      </w:r>
      <w:r w:rsidRPr="00F114BC">
        <w:tab/>
        <w:t xml:space="preserve">Bristen på finansiering är ett stort hinder för att uppnå jämställdhetsresultat. Jämställdhet är grundläggande för att löftena om hållbarhet, välstånd, social rättvisa, fred och mänsklig utveckling ska kunna infrias. Meningsfulla och varaktiga finansiella åtaganden och stärkta budgetprocesser är grundläggande för att stödja genomförandet </w:t>
      </w:r>
      <w:r w:rsidRPr="00F114BC">
        <w:lastRenderedPageBreak/>
        <w:t>av lagstiftning, politik och jämställdhetsorienterade tjänster i syfte att främja jämställdhet i alla delmål inom ramen för hållbarhetsmål 5</w:t>
      </w:r>
      <w:r w:rsidRPr="00F114BC">
        <w:rPr>
          <w:rStyle w:val="FootnoteReference"/>
        </w:rPr>
        <w:footnoteReference w:id="23"/>
      </w:r>
      <w:r w:rsidRPr="00F114BC">
        <w:t>.</w:t>
      </w:r>
    </w:p>
    <w:p w14:paraId="2F48B02C" w14:textId="77777777" w:rsidR="00A9195A" w:rsidRPr="00F114BC" w:rsidRDefault="00A9195A" w:rsidP="00A9195A">
      <w:pPr>
        <w:pStyle w:val="Normal6a"/>
        <w:ind w:left="567" w:hanging="567"/>
      </w:pPr>
      <w:r w:rsidRPr="00F114BC">
        <w:t>P.</w:t>
      </w:r>
      <w:r w:rsidRPr="00F114BC">
        <w:tab/>
        <w:t>Efter ett årtionde av snabb skuldackumulering ligger utlandsskulden i låg-, medel- och höginkomstländer fortfarande på rekordhöga nivåer, vilket begränsar deras kapacitet att investera i insatser för att nå hållbarhetsmålen och effektivt motverka klimatutmaningarna. Omkring 60 % av låginkomstländerna löper stor risk att hamna i skuldsvårigheter eller är redan skuldtyngda</w:t>
      </w:r>
      <w:r w:rsidRPr="00F114BC">
        <w:rPr>
          <w:rStyle w:val="FootnoteReference"/>
        </w:rPr>
        <w:footnoteReference w:id="24"/>
      </w:r>
      <w:r w:rsidRPr="00F114BC">
        <w:t>. Det finanspolitiska utrymmet i kraftigt skuldtyngda utvecklingsländer krymper ytterligare till följd av externa chocker, såsom naturkatastrofer, olika aspekter av skuldförvaltning, högre lånekostnader och avsaknaden av ett internationellt klimat som gynnar inhemsk resursmobilisering.</w:t>
      </w:r>
    </w:p>
    <w:p w14:paraId="129B4428" w14:textId="77777777" w:rsidR="00A9195A" w:rsidRPr="00F114BC" w:rsidRDefault="00A9195A" w:rsidP="00A9195A">
      <w:pPr>
        <w:pStyle w:val="Normal6a"/>
        <w:ind w:left="567" w:hanging="567"/>
      </w:pPr>
      <w:r w:rsidRPr="00F114BC">
        <w:t>Q.</w:t>
      </w:r>
      <w:r w:rsidRPr="00F114BC">
        <w:tab/>
        <w:t>Olagliga finansflöden, urholkning av skattebasen, överföring av vinster och korruption har lett till minskade intäkter världen över och utgör ytterligare ett stort hinder för hållbar utveckling. Det internationella samarbetet och den internationella regleringen på skatteområdet måste utökas för att hantera dessa utmaningar.</w:t>
      </w:r>
    </w:p>
    <w:p w14:paraId="69926089" w14:textId="77777777" w:rsidR="00A9195A" w:rsidRPr="00F114BC" w:rsidRDefault="00A9195A" w:rsidP="00A9195A">
      <w:pPr>
        <w:pStyle w:val="Normal6a"/>
        <w:ind w:left="567" w:hanging="567"/>
      </w:pPr>
      <w:r w:rsidRPr="00F114BC">
        <w:t>R.</w:t>
      </w:r>
      <w:r w:rsidRPr="00F114BC">
        <w:tab/>
        <w:t xml:space="preserve">Med tanke på att EU och dess medlemsstater står för ca 42 % av det totala offentliga utvecklingsbiståndet är de den största givaren för utvecklingsländerna. EU har ställt upp målet att sammantaget tillhandahålla offentligt utvecklingsbistånd motsvarande 0,7 % av sin bruttonationalinkomst (BNI). EU:s sammantagna offentliga utvecklingsbistånd uppgick 2023 till 0,57 % av BNI. Endast fyra medlemsstater fullgjorde det överenskomna målet samtidigt som flera andra skar ner sitt offentliga utvecklingsbistånd på ett sätt som aldrig tidigare skett. För att nå det överenskomna målet bör EU:s budget för offentligt utvecklingsbistånd uppgå till uppskattningsvis minst 200 miljarder euro under nästa fleråriga budgetram. Global </w:t>
      </w:r>
      <w:proofErr w:type="spellStart"/>
      <w:r w:rsidRPr="00F114BC">
        <w:t>Gateway</w:t>
      </w:r>
      <w:proofErr w:type="spellEnd"/>
      <w:r w:rsidRPr="00F114BC">
        <w:t xml:space="preserve"> är ett strategiskt instrument och har potential att bidra till framsteg inom en rad sammankopplade hållbarhetsmål, framför allt genom internationella partnerskap och investeringar i transport, energi, digital infrastruktur, hälso- och sjukvård och utbildning.</w:t>
      </w:r>
    </w:p>
    <w:p w14:paraId="2F8E55D7" w14:textId="77777777" w:rsidR="00A9195A" w:rsidRPr="00F114BC" w:rsidRDefault="00A9195A" w:rsidP="00A9195A">
      <w:pPr>
        <w:pStyle w:val="Normal6a"/>
        <w:ind w:left="567" w:hanging="567"/>
      </w:pPr>
      <w:r w:rsidRPr="00F114BC">
        <w:t>S.</w:t>
      </w:r>
      <w:r w:rsidRPr="00F114BC">
        <w:tab/>
        <w:t>EU:s politiska åtagande till förmån för en konsekvent politik för utveckling bekräftades på nytt i det nya europeiska samförståndet om utveckling 2017, där en konsekvent politik för utveckling identifierades som ”en avgörande del av EU:s strategi för att uppnå målen för hållbar utveckling och ett viktigt bidrag till det mer allmänna målet om en konsekvent politik för hållbar utveckling”. En konsekvent politik för hållbar utveckling är ett tillvägagångssätt som integrerar de ekonomiska, sociala och miljömässiga dimensionerna av hållbar utveckling i alla steg i det inhemska och internationella beslutsfattandet.</w:t>
      </w:r>
    </w:p>
    <w:p w14:paraId="027FEC6E" w14:textId="77777777" w:rsidR="00A9195A" w:rsidRPr="00F114BC" w:rsidRDefault="00A9195A" w:rsidP="00A9195A">
      <w:pPr>
        <w:pStyle w:val="Normal6a"/>
        <w:ind w:left="567" w:hanging="567"/>
      </w:pPr>
      <w:r w:rsidRPr="00F114BC">
        <w:t>T.</w:t>
      </w:r>
      <w:r w:rsidRPr="00F114BC">
        <w:tab/>
        <w:t>Den nya amerikanska regeringen har fattat ett antal djupt oroväckande och skadliga beslut på området för internationell utveckling och humanitärt bistånd, framför allt indragningen av 83 % av finansieringen av program inom ramen för Förenta staternas byrå för internationell utveckling (USAID). Uppskattningsvis påverkas utländska biståndsavtal motsvarande 54 miljarder US-dollar. Indragningen av finansieringen till USAID och flera EU-medlemsstaters nedskärningar av det totala biståndet kommer att få långsiktiga konsekvenser för världens utvecklingsagenda och för uppnåendet av målen för hållbar utveckling.</w:t>
      </w:r>
    </w:p>
    <w:p w14:paraId="009DEAD7" w14:textId="77777777" w:rsidR="00A9195A" w:rsidRPr="00F114BC" w:rsidRDefault="00A9195A" w:rsidP="00A9195A">
      <w:pPr>
        <w:pStyle w:val="Normal12a24b"/>
      </w:pPr>
      <w:r w:rsidRPr="00F114BC">
        <w:rPr>
          <w:rStyle w:val="BoldItalic"/>
        </w:rPr>
        <w:lastRenderedPageBreak/>
        <w:t>Lägesrapport</w:t>
      </w:r>
    </w:p>
    <w:p w14:paraId="4546FA65" w14:textId="77777777" w:rsidR="00A9195A" w:rsidRPr="00F114BC" w:rsidRDefault="00A9195A" w:rsidP="00A9195A">
      <w:pPr>
        <w:pStyle w:val="NormalHanging12a"/>
      </w:pPr>
      <w:r w:rsidRPr="00F114BC">
        <w:t>1.</w:t>
      </w:r>
      <w:r w:rsidRPr="00F114BC">
        <w:tab/>
        <w:t>Europaparlamentet bekräftar sitt starka och orubbliga åtagande för att säkerställa ett fullständigt och snabbt genomförande och uppnående av alla mål för hållbar utveckling, deras delmål och Agenda 2030 som helhet, särskilt mot bakgrund av det allt sämre geopolitiska, sociala, ekonomiska och miljömässiga landskapet. Parlamentet bekräftar på nytt sitt kraftfulla åtagande för pakten för framtiden, som är ett avgörande steg framåt för att ge ny kraft åt FN och uppnå målen för hållbar utveckling.</w:t>
      </w:r>
    </w:p>
    <w:p w14:paraId="4F00DFAF" w14:textId="77777777" w:rsidR="00A9195A" w:rsidRPr="00F114BC" w:rsidRDefault="00A9195A" w:rsidP="00A9195A">
      <w:pPr>
        <w:pStyle w:val="NormalHanging12a"/>
      </w:pPr>
      <w:r w:rsidRPr="00F114BC">
        <w:t>2.</w:t>
      </w:r>
      <w:r w:rsidRPr="00F114BC">
        <w:tab/>
        <w:t>Europaparlamentet beklagar att världssamfundet är mycket långt ifrån att förverkliga Agenda 2030 och uppnå hållbarhetsmålens delmål. Parlamentet medger att de 17 målen för hållbar utveckling är sammanlänkade och ömsesidigt beroende av varandra och konstaterar att det kommer att krävas breda och intensifierade åtgärder inom samtliga mål för att uppnå Agenda 2030 och målen för tiden därefter. Parlamentet understryker att de negativa konsekvenserna av covid-19-pandemin, upptrappade konflikter, geopolitiska spänningar, sociala, hälsorelaterade och humanitära nödsituationer och de allt snabbare negativa effekterna av klimatförändringarna utgör betydande hinder för uppnåendet av hållbarhetsmålens delmål och att det krävs större insatser av alla aktörer för att tillmötesgå de faktiska behoven.</w:t>
      </w:r>
    </w:p>
    <w:p w14:paraId="6F9211FD" w14:textId="77777777" w:rsidR="00A9195A" w:rsidRPr="00F114BC" w:rsidRDefault="00A9195A" w:rsidP="00A9195A">
      <w:pPr>
        <w:pStyle w:val="NormalHanging12a"/>
      </w:pPr>
      <w:r w:rsidRPr="00F114BC">
        <w:t>3.</w:t>
      </w:r>
      <w:r w:rsidRPr="00F114BC">
        <w:tab/>
        <w:t>Europaparlamentet konstaterar att uppnåendet av målen för hållbar utveckling fördröjs ytterligare av att den takt i vilken framsteg sker varierar stort mellan olika grupper av länder, i synnerhet i de fattigaste och mest sårbara länderna i världen. Parlamentet framhäver att dagens ojämlika framsteg förvärras av att finansieringen till USAID har dragits in och att EU-medlemsstater och andra OECD-länder har skurit ner sina globala biståndsbudgetar. Parlamentet betonar att det krävs ett fortsatt kraftfullt fokus på utvecklingssamarbete för att världen ska vara i stånd att uppnå målen för hållbar utveckling.</w:t>
      </w:r>
    </w:p>
    <w:p w14:paraId="51C919CF" w14:textId="77777777" w:rsidR="00A9195A" w:rsidRPr="00F114BC" w:rsidRDefault="00A9195A" w:rsidP="00A9195A">
      <w:pPr>
        <w:pStyle w:val="NormalHanging12a"/>
      </w:pPr>
      <w:r w:rsidRPr="00F114BC">
        <w:t>4.</w:t>
      </w:r>
      <w:r w:rsidRPr="00F114BC">
        <w:tab/>
        <w:t>Europaparlamentet understryker att politik som är relevant för att uppnå målen för hållbar utveckling i låg- och medelinkomstländer i stor utsträckning reduceras av hög skuldsättning och höga räntekostnader. Parlamentet pekar även på den globala finansiella strukturens begränsningar och på otillräckligt internationellt stöd. Parlamentet betonar att dessa utvecklingsländer är i akut behov av mer ekonomiska resurser och större finanspolitiskt utrymme för att främja betydligt större investeringar i hållbarhetsmålen. Parlamentet betonar att det behövs globalt samarbete för att reformera den globala finansiella strukturen, i synnerhet inför den fjärde internationella konferensen om utvecklingsfinansiering i Sevilla den 30 juni–3 juli 2025.</w:t>
      </w:r>
    </w:p>
    <w:p w14:paraId="2AF000A1" w14:textId="77777777" w:rsidR="00A9195A" w:rsidRPr="00F114BC" w:rsidRDefault="00A9195A" w:rsidP="00A9195A">
      <w:pPr>
        <w:pStyle w:val="NormalHanging12a"/>
      </w:pPr>
      <w:r w:rsidRPr="00F114BC">
        <w:t>5.</w:t>
      </w:r>
      <w:r w:rsidRPr="00F114BC">
        <w:tab/>
        <w:t>Europaparlamentet betonar det akuta behovet av internationellt samarbete och omvälvande förändringsåtgärder för att våra samhällen och ekonomier ska kunna uppnå målen för hållbar utveckling och bekämpa den trefaldiga kris i form av klimatförändringar, förlust av biologisk mångfald och föroreningar som planeten genomgår. Parlamentet framhäver att målen för hållbar utveckling bör uppnås på ett rättvis sätt som håller sig inom planetens gränser. Parlamentet understryker att social hållbarhet, som bland annat fokuserar på att minska globala ojämlikheter, säkerställa tillgång till samhällsviktiga tjänster och främja social inkludering, bör integreras i allt arbete med att genomföra hållbarhetsmålen.</w:t>
      </w:r>
    </w:p>
    <w:p w14:paraId="5454DF94" w14:textId="77777777" w:rsidR="00A9195A" w:rsidRPr="00F114BC" w:rsidRDefault="00A9195A" w:rsidP="00A9195A">
      <w:pPr>
        <w:pStyle w:val="NormalHanging12a"/>
      </w:pPr>
      <w:r w:rsidRPr="00F114BC">
        <w:t>6.</w:t>
      </w:r>
      <w:r w:rsidRPr="00F114BC">
        <w:tab/>
        <w:t xml:space="preserve">Europaparlamentet välkomnar som ett första steg den senaste versionen av Bridgetowninitiativet med avseende på klimatåtgärder, där man efterlyser mobilisering </w:t>
      </w:r>
      <w:r w:rsidRPr="00F114BC">
        <w:lastRenderedPageBreak/>
        <w:t>av ytterligare 500 miljarder US-dollar om året för begränsning av och anpassning till klimatförändringarna i utvecklingsländer. Parlamentet påminner emellertid om att det fortfarande krävs mer än så. Parlamentet uppmanar därför med kraft EU och dess medlemsstater att med hjälp av statliga subventioner och instrument som inte leder till skuldsättning arbeta för att tillhandahålla ytterligare 1 300 miljarder US-dollar om året till begränsning av och anpassning till klimatförändringarna samt till förluster och skador, i linje med Baku till Belém-färdplanen som man enades om vid COP29.</w:t>
      </w:r>
    </w:p>
    <w:p w14:paraId="5712085B" w14:textId="77777777" w:rsidR="00A9195A" w:rsidRPr="00F114BC" w:rsidRDefault="00A9195A" w:rsidP="00A9195A">
      <w:pPr>
        <w:pStyle w:val="NormalHanging12a"/>
      </w:pPr>
      <w:r w:rsidRPr="00F114BC">
        <w:t>7.</w:t>
      </w:r>
      <w:r w:rsidRPr="00F114BC">
        <w:tab/>
        <w:t>Europaparlamentet upprepar att internationellt samarbete är en grundläggande förutsättning för att världen ska göra framsteg i uppnåendet av målen för hållbar utveckling fram till 2030 och därefter, och att detta samarbete bör prioritera att stärka partnerländers motståndskraft, stabilitet och självständighet, särskilt i Afrika, genom att främja möjligheter till ekonomisk och mänsklig utveckling och återföra fokus på centrala prioriteringar som näringslära, hälso- och sjukvård och utbildning. För att säkerställa att ingen hamnar på efterkälken betonar parlamentet att de regioner och grupper som ligger sämst till bör ägnas särskild uppmärksamhet, trots de svårigheter som dagens geopolitiska läge innebär. Parlamentet varnar för att konsekvenserna av overksamhet eller ytterligare fördröjning i första hand skulle drabba de mest utsatta men även skulle drabba världen som helhet.</w:t>
      </w:r>
    </w:p>
    <w:p w14:paraId="69D771DC" w14:textId="77777777" w:rsidR="00A9195A" w:rsidRPr="00F114BC" w:rsidRDefault="00A9195A" w:rsidP="00A9195A">
      <w:pPr>
        <w:pStyle w:val="NormalHanging12a"/>
      </w:pPr>
      <w:r w:rsidRPr="00F114BC">
        <w:t>8.</w:t>
      </w:r>
      <w:r w:rsidRPr="00F114BC">
        <w:tab/>
        <w:t>Europaparlamentet understryker hur viktigt det är med kontinuerlig tillgång till klimat- och miljödata av god kvalitet och att internationella rapporteringsskyldigheter måste fullgöras för att vetenskapligt underbyggda och evidensbaserade beslut ska kunna fattas. Parlamentet noterar med oro att den senaste geopolitiska utvecklingen sätter ljuset på sårbarheter i den globala klimatinfrastrukturen. Parlamentet framhäver dessutom att det behövs ett bättre samarbete mellan EU och globala institutioner, IPCC och FN för att säkerställa att EU:s politik och den globala politiken även i fortsättningen grundar sig på de senaste klimatvetenskapliga rönen.</w:t>
      </w:r>
    </w:p>
    <w:p w14:paraId="0937E6DB" w14:textId="77777777" w:rsidR="00A9195A" w:rsidRPr="00F114BC" w:rsidRDefault="00A9195A" w:rsidP="00A9195A">
      <w:pPr>
        <w:pStyle w:val="NormalHanging12a"/>
      </w:pPr>
      <w:r w:rsidRPr="00F114BC">
        <w:t>9.</w:t>
      </w:r>
      <w:r w:rsidRPr="00F114BC">
        <w:tab/>
        <w:t>Europaparlamentet konstaterar att landsstyrda strategier för hållbar utveckling är viktiga för genomförandet av målen för hållbar utveckling. Parlamentet konstaterar att strategier för hållbar utveckling bör skräddarsys efter specifika lokala förhållanden. Parlamentet framhäver i detta avseende de lokala och regionala myndigheternas betydande roll för att fastställa, genomföra och övervaka lokala åtgärder och strategier som bidrar till det globala uppnåendet av målen för hållbar utveckling. Parlamentet betonar dessutom att ett effektivt genomförande av målen för hållbar utveckling kräver att en rad olika berörda aktörer deltar, kraftfullare sociala och institutionella partnerskap, offentliga och privata investeringar, samarbete och gemensamt ansvar mellan offentliga aktörer, större engagemang från allmänhetens sida, lämplig utbildning och en mer omfattande samverkan mellan den offentliga och privata sektorn, forskarsamhället och civilsamhället.</w:t>
      </w:r>
    </w:p>
    <w:p w14:paraId="40A0228B" w14:textId="77777777" w:rsidR="00A9195A" w:rsidRPr="00F114BC" w:rsidRDefault="00A9195A" w:rsidP="00A9195A">
      <w:pPr>
        <w:pStyle w:val="NormalHanging12a"/>
      </w:pPr>
      <w:r w:rsidRPr="00F114BC">
        <w:t>10.</w:t>
      </w:r>
      <w:r w:rsidRPr="00F114BC">
        <w:tab/>
        <w:t>Europaparlamentet betonar att EU:s ledarskap i det globala genomförandet av målen för hållbar utveckling fortfarande är avgörande, särskilt mot bakgrund av alla geopolitiska utmaningar och pågående kriser. Parlamentet betonar att EU och dess medlemsstater bör stärka sin ledarskapsroll i arbetet med att samordna globala insatser för att vända stagnation eller tillbakagång och för att förenkla och påskynda uppnåendet av målen för hållbar utveckling, samtidigt som man förblir en tillförlitlig partner för effektivt och hållbart bistånd. Parlamentet betonar den viktiga roll som den gröna given spelar för att genomföra och uppnå målen för hållbar utveckling.</w:t>
      </w:r>
    </w:p>
    <w:p w14:paraId="5A5A172B" w14:textId="77777777" w:rsidR="00A9195A" w:rsidRPr="00F114BC" w:rsidRDefault="00A9195A" w:rsidP="00A9195A">
      <w:pPr>
        <w:pStyle w:val="Normal12a24b"/>
        <w:ind w:left="567" w:hanging="567"/>
      </w:pPr>
      <w:r w:rsidRPr="00F114BC">
        <w:lastRenderedPageBreak/>
        <w:t>11.</w:t>
      </w:r>
      <w:r w:rsidRPr="00F114BC">
        <w:tab/>
        <w:t>Europaparlamentet betonar behovet av att mobilisera tillräckliga ekonomiska resurser för omvandlingar som är relevanta för hållbarhetsmålen och av att främja politisk konsekvens och delaktighet på alla förvaltningsnivåer, genom att man prioriterar att inkludera hållbarhetsmålen i beslutsfattande och i kommissionens konsekvensbedömningar.</w:t>
      </w:r>
    </w:p>
    <w:p w14:paraId="4D37C34F" w14:textId="77777777" w:rsidR="00A9195A" w:rsidRPr="00F114BC" w:rsidRDefault="00A9195A" w:rsidP="00A9195A">
      <w:pPr>
        <w:pStyle w:val="Normal12a24b"/>
        <w:ind w:left="567" w:hanging="567"/>
      </w:pPr>
      <w:r w:rsidRPr="00F114BC">
        <w:t>12.</w:t>
      </w:r>
      <w:r w:rsidRPr="00F114BC">
        <w:tab/>
        <w:t xml:space="preserve">Europaparlamentet uppmanar EU:s institutioner att leva upp till sitt långvariga åtagande att tillämpa jämställdhetsintegrering och ett </w:t>
      </w:r>
      <w:proofErr w:type="spellStart"/>
      <w:r w:rsidRPr="00F114BC">
        <w:t>intersektionellt</w:t>
      </w:r>
      <w:proofErr w:type="spellEnd"/>
      <w:r w:rsidRPr="00F114BC">
        <w:t xml:space="preserve"> perspektiv på all EU-politik och EU-finansiering. Parlamentet beklagar att länder fortfarande saknar 44 % av de data som krävs för att följa upp hållbarhetsmål 5 och att över 80 % av länderna saknar data om minst ett av delmålen för hållbarhetsmål 5</w:t>
      </w:r>
      <w:r w:rsidRPr="00F114BC">
        <w:rPr>
          <w:rStyle w:val="FootnoteReference"/>
        </w:rPr>
        <w:footnoteReference w:id="25"/>
      </w:r>
      <w:r w:rsidRPr="00F114BC">
        <w:t>. Parlamentet framhåller därför behovet av att stärka de nationella statistikbyråerna och förbättra deras globala samordning och samarbete för att säkerställa välgrundade politiska beslut och täppa till de återstående luckorna i fråga om könsrelaterade data.</w:t>
      </w:r>
    </w:p>
    <w:p w14:paraId="6F4C7CBF" w14:textId="77777777" w:rsidR="00A9195A" w:rsidRPr="00F114BC" w:rsidRDefault="00A9195A" w:rsidP="00A9195A">
      <w:pPr>
        <w:pStyle w:val="Normal12a24b"/>
        <w:ind w:left="567" w:hanging="567"/>
      </w:pPr>
      <w:r w:rsidRPr="00F114BC">
        <w:t>13.</w:t>
      </w:r>
      <w:r w:rsidRPr="00F114BC">
        <w:tab/>
        <w:t>Europaparlamentet framhäver FN:s och det årliga politiska högnivåforumets roll när det gäller att övervaka och granska genomförandet av Agenda 2030 och hållbarhetsmålen. Parlamentet anser att det politiska högnivåforumet 2025 bör utnyttjas som ett tillfälle att tillhandahålla politisk vägledning på hög nivå och ge ny kraft åt intensifierade insatser och påskyndade åtgärder för att uppnå hållbarhetsmålen senast 2030.</w:t>
      </w:r>
    </w:p>
    <w:p w14:paraId="645A9D6D" w14:textId="77777777" w:rsidR="00A9195A" w:rsidRPr="00F114BC" w:rsidRDefault="00A9195A" w:rsidP="00A9195A">
      <w:pPr>
        <w:pStyle w:val="Normal12a24b"/>
      </w:pPr>
      <w:r w:rsidRPr="00F114BC">
        <w:rPr>
          <w:rStyle w:val="BoldItalic"/>
        </w:rPr>
        <w:t>Fördjupade granskningar av målen för hållbar utveckling vid det politiska högnivåforumet 2025</w:t>
      </w:r>
    </w:p>
    <w:p w14:paraId="03564A20" w14:textId="77777777" w:rsidR="00A9195A" w:rsidRPr="00F114BC" w:rsidRDefault="00A9195A" w:rsidP="00A9195A">
      <w:pPr>
        <w:pStyle w:val="Normal12a24b"/>
      </w:pPr>
      <w:r w:rsidRPr="00F114BC">
        <w:rPr>
          <w:rStyle w:val="Italic"/>
        </w:rPr>
        <w:t>Hållbarhetsmål 3. Säkerställa att alla kan leva ett hälsosamt liv och verka för alla människors välbefinnande i alla åldrar</w:t>
      </w:r>
    </w:p>
    <w:p w14:paraId="206653D7" w14:textId="77777777" w:rsidR="00A9195A" w:rsidRPr="00F114BC" w:rsidRDefault="00A9195A" w:rsidP="00A9195A">
      <w:pPr>
        <w:pStyle w:val="NormalHanging12a"/>
      </w:pPr>
      <w:r w:rsidRPr="00F114BC">
        <w:t>14.</w:t>
      </w:r>
      <w:r w:rsidRPr="00F114BC">
        <w:tab/>
        <w:t xml:space="preserve">Europaparlamentet beklagar att de flesta delmål för hållbarhetsmål 3 gjort marginella eller måttliga framsteg och att det sedan 2015 gått långsamt på flera viktiga områden. Parlamentet noterar att mindre än 10 % av delmålen för hållbarhetsmål 3 är på rätt väg och att mindre än en tredjedel sannolikt kommer att ha uppnåtts 2030. Parlamentet är mycket oroat över att EU även har stött på motgångar för ungefär hälften av de indikatorer som Eurostat analyserade i sin rapport från juni 2024. </w:t>
      </w:r>
    </w:p>
    <w:p w14:paraId="10AB2B03" w14:textId="77777777" w:rsidR="00A9195A" w:rsidRPr="00F114BC" w:rsidRDefault="00A9195A" w:rsidP="00A9195A">
      <w:pPr>
        <w:pStyle w:val="NormalHanging12a"/>
      </w:pPr>
      <w:r w:rsidRPr="00F114BC">
        <w:t>15.</w:t>
      </w:r>
      <w:r w:rsidRPr="00F114BC">
        <w:tab/>
        <w:t>Europaparlamentet är oroat över att utvecklingen mot allmän hälso- och sjukvård har tappat fart, vilket gör att nästan hälften av världens befolkning saknar tillgång till grundläggande hälso- och sjukvårdstjänster. Parlamentet är mycket bekymrat över att bristen på allmän hälso- och sjukvård gör att två miljarder människor hamnar i ekonomiska svårigheter på grund av sjukvårdskostnader</w:t>
      </w:r>
      <w:r w:rsidRPr="00F114BC">
        <w:rPr>
          <w:rStyle w:val="FootnoteReference"/>
        </w:rPr>
        <w:footnoteReference w:id="26"/>
      </w:r>
      <w:r w:rsidRPr="00F114BC">
        <w:t>.</w:t>
      </w:r>
    </w:p>
    <w:p w14:paraId="119DC5A5" w14:textId="77777777" w:rsidR="00A9195A" w:rsidRPr="00F114BC" w:rsidRDefault="00A9195A" w:rsidP="00A9195A">
      <w:pPr>
        <w:pStyle w:val="NormalHanging12a"/>
      </w:pPr>
      <w:r w:rsidRPr="00F114BC">
        <w:t>16.</w:t>
      </w:r>
      <w:r w:rsidRPr="00F114BC">
        <w:tab/>
        <w:t xml:space="preserve">Europaparlamentet understryker att hälso- och sjukvårdssystemen är alltmer belastade till följd av världens åldrande befolkning, en dålig hälso- och sjukvårdsinfrastruktur och en global brist på hälso- och sjukvårdspersonal, och påminner om att framsteg mot en allmän hälso- och sjukvård kräver att man tar itu med dessa utmaningar. Parlamentet understryker de betydande skillnaderna runtom i världen i fråga om ett tillräckligt antal </w:t>
      </w:r>
      <w:r w:rsidRPr="00F114BC">
        <w:lastRenderedPageBreak/>
        <w:t>hälso- och sjukvårdsanställda och att det är låginkomstländerna som har den lägsta tätheten och fördelningen. Parlamentet noterar att det behövs ytterligare 1,8 miljoner anställda inom hälso- och sjukvården i 54 länder, främst höginkomstländer, enbart för att de ska kunna behålla sin nuvarande åldersstandardiserade täthet</w:t>
      </w:r>
      <w:r w:rsidRPr="00F114BC">
        <w:rPr>
          <w:rStyle w:val="FootnoteReference"/>
        </w:rPr>
        <w:footnoteReference w:id="27"/>
      </w:r>
      <w:r w:rsidRPr="00F114BC">
        <w:t>. Parlamentet framhåller hälso- och sjukvårdspersonalens sårbarhet, vilken konfronteras med ökad arbetsbelastning, utbrändhet och psykisk ohälsa. Parlamentet rekommenderar riktat stöd, utbildning och skyddsåtgärder för att skydda personal i första ledet och stärka kapaciteten för akuta hälsoinsatser.</w:t>
      </w:r>
    </w:p>
    <w:p w14:paraId="6CB3FD37" w14:textId="77777777" w:rsidR="00A9195A" w:rsidRPr="00F114BC" w:rsidRDefault="00A9195A" w:rsidP="00A9195A">
      <w:pPr>
        <w:pStyle w:val="NormalHanging12a"/>
      </w:pPr>
      <w:r w:rsidRPr="00F114BC">
        <w:t>17.</w:t>
      </w:r>
      <w:r w:rsidRPr="00F114BC">
        <w:tab/>
        <w:t>Europaparlamentet betonar att många och sammanflätade kriser, den negativa påverkan på hälsan av klimatförändringar och förlust av biologisk mångfald, ekonomisk instabilitet, fattigdom, ihållande ojämlikhet, särskilt bland utsatta befolkningsgrupper och regioner, och allt mer begränsade resurser, trots ökad efterfrågan på hälso- och sjukvårdstjänster, hotar att förvärra hälsokrisen och undergräva den globala hälsosäkerheten och ytterligare bromsa framstegen mot delmålen för hållbarhetsmål 3.</w:t>
      </w:r>
    </w:p>
    <w:p w14:paraId="5006229D" w14:textId="77777777" w:rsidR="00A9195A" w:rsidRPr="00F114BC" w:rsidRDefault="00A9195A" w:rsidP="00A9195A">
      <w:pPr>
        <w:pStyle w:val="NormalHanging12a"/>
      </w:pPr>
      <w:r w:rsidRPr="00F114BC">
        <w:t>18.</w:t>
      </w:r>
      <w:r w:rsidRPr="00F114BC">
        <w:tab/>
        <w:t xml:space="preserve">Europaparlamentet beklagar covid-19-pandemins förödande konsekvenser för den globala hälsan och för framstegen i arbetet med att uppnå delmålen för hållbarhetsmål 3. Parlamentet betonar att covid-19-pandemin har avslöjat omfattande långvariga brister i hälso- och sjukvårdssystemen och visat hur viktigt det är att öka krisberedskapen, krishanteringsförmågan och hälso- och sjukvårdssystemens </w:t>
      </w:r>
      <w:proofErr w:type="spellStart"/>
      <w:r w:rsidRPr="00F114BC">
        <w:t>resiliens</w:t>
      </w:r>
      <w:proofErr w:type="spellEnd"/>
      <w:r w:rsidRPr="00F114BC">
        <w:t>. Parlamentet betonar att hälsohoten inte känner några gränser och att en lokal hälsokris snabbt kan trappas upp till en global pandemi, vilket kräver samordnade globala insatser och ett förstärkt internationellt samarbete genom stadiga multilaterala hälso- och sjukvårdsinstitutioner – i synnerhet WHO.</w:t>
      </w:r>
    </w:p>
    <w:p w14:paraId="166AAFCA" w14:textId="77777777" w:rsidR="00A9195A" w:rsidRPr="00F114BC" w:rsidRDefault="00A9195A" w:rsidP="00A9195A">
      <w:pPr>
        <w:pStyle w:val="NormalHanging12a"/>
      </w:pPr>
      <w:r w:rsidRPr="00F114BC">
        <w:t>19.</w:t>
      </w:r>
      <w:r w:rsidRPr="00F114BC">
        <w:tab/>
        <w:t xml:space="preserve">Europaparlamentet beklagar djupt USA:s beslut att dra sig ur WHO och avvecklingen av hälsoprogram inom ramen för USAID. Parlamentet understryker att detta beslut kommer att få allvarliga konsekvenser för människors liv och tillgång till hälso- och sjukvårdstjänster i hela världen, vilket avslöjar och förvärrar svagheterna i de globala hälso- och sjukvårdssystemen, ökar skillnaderna i hälso- och sjukvård och frestar på resurserna – med långsiktiga konsekvenser för den globala säkerheten och </w:t>
      </w:r>
      <w:proofErr w:type="spellStart"/>
      <w:r w:rsidRPr="00F114BC">
        <w:t>resiliensen</w:t>
      </w:r>
      <w:proofErr w:type="spellEnd"/>
      <w:r w:rsidRPr="00F114BC">
        <w:t xml:space="preserve"> på hälsoområdet. Parlamentet betonar att detta utträde avsevärt kommer att hämma uppnåendet av hållbarhetsmål 3 genom att minska kapaciteten för övervakning av hälsohot, liksom internationell samordning, resurser och ledarskap när det gäller att hantera hälsokriser och främja rättvis tillgång till hälsa för alla. Parlamentet uppmanar USA att ompröva sitt beslut att dra sig ur WHO.</w:t>
      </w:r>
    </w:p>
    <w:p w14:paraId="15E68831" w14:textId="77777777" w:rsidR="00A9195A" w:rsidRPr="00F114BC" w:rsidRDefault="00A9195A" w:rsidP="00A9195A">
      <w:pPr>
        <w:pStyle w:val="Normal6a"/>
        <w:ind w:left="567" w:hanging="567"/>
      </w:pPr>
      <w:r w:rsidRPr="00F114BC">
        <w:t>20.</w:t>
      </w:r>
      <w:r w:rsidRPr="00F114BC">
        <w:tab/>
        <w:t xml:space="preserve">Europaparlamentet konstaterar att insatserna för att bekämpa överförbara sjukdomar såsom hiv/aids, tuberkulos, malaria och försummade tropiska sjukdomar har lett till betydande framsteg under de senaste årtiondena. Parlamentet är emellertid bekymrat över att antalet fall av malaria och tuberkulos ökar och över att ojämlikheter kvarstår och nya hot fortsätter att uppstå, trots att det gjorts framsteg, vilket gör många befolkningsgrupper sårbara och försvagar de globala insatserna. Parlamentet beklagar djupt att avbrottet i hiv/aidsprogrammen skulle kunna omintetgöra 20 års framsteg, vilket skulle kunna leda till över tio miljoner nya fall av hiv/aids och tre miljoner </w:t>
      </w:r>
      <w:r w:rsidRPr="00F114BC">
        <w:lastRenderedPageBreak/>
        <w:t>dödsfall</w:t>
      </w:r>
      <w:r w:rsidRPr="00F114BC">
        <w:rPr>
          <w:rStyle w:val="FootnoteReference"/>
        </w:rPr>
        <w:footnoteReference w:id="28"/>
      </w:r>
      <w:r w:rsidRPr="00F114BC">
        <w:t>. Parlamentet efterlyser ett effektivare genomförande av politik och program för att göra det möjligt att minska smittspridningen ytterligare och förbättra tillgången till behandling och förebyggande åtgärder, särskilt i de mindre utvecklade länderna.</w:t>
      </w:r>
    </w:p>
    <w:p w14:paraId="48036EEE" w14:textId="77777777" w:rsidR="00A9195A" w:rsidRPr="00F114BC" w:rsidRDefault="00A9195A" w:rsidP="00A9195A">
      <w:pPr>
        <w:pStyle w:val="NormalHanging12a"/>
      </w:pPr>
      <w:r w:rsidRPr="00F114BC">
        <w:t>21.</w:t>
      </w:r>
      <w:r w:rsidRPr="00F114BC">
        <w:tab/>
        <w:t>Europaparlamentet konstaterar att försummade tropiska sjukdomar fortsätter att drabba miljarder människor, och att många länder saknar adekvat tillgång till behandling, vilket belyser det akuta behovet av att stärka EU:s och dess partners – särskilt länderna i det globala Syd – kapacitet när det gäller förebyggande, beredskap och insatser, för att se till att globala insatser kommer alla till gagn. Parlamentet efterlyser incitament för att främja forskning och utveckling kring läkemedel mot tropiska sjukdomar. Parlamentet uppmanar EU att vidta proaktiva åtgärder för att uppmuntra innovation och påskynda tillgången till läkemedel.</w:t>
      </w:r>
    </w:p>
    <w:p w14:paraId="46C383F7" w14:textId="77777777" w:rsidR="00A9195A" w:rsidRPr="00F114BC" w:rsidRDefault="00A9195A" w:rsidP="00A9195A">
      <w:pPr>
        <w:pStyle w:val="NormalHanging12a"/>
      </w:pPr>
      <w:r w:rsidRPr="00F114BC">
        <w:t>22.</w:t>
      </w:r>
      <w:r w:rsidRPr="00F114BC">
        <w:tab/>
        <w:t>Europaparlamentet noterar med oro att mödradödligheten i världen har varit i stort sett oförändrad sedan 2015, trots förbättringar när det gäller professionell förlossningsvård och minskad dödlighet bland spädbarn och barn under fem år. Parlamentet pekar på de stora skillnaderna mellan låg- och höginkomstländer och den dystra situationen i kritiskt och mycket kritiskt instabila länder. Parlamentet efterlyser beslutsamma åtgärder i medlemsstaterna och som ett led i EU:s externa politik för att göra betydande framsteg mot 2030-målet att minska mödradödligheten, säkerställa allmän tillgång till sexuell och reproduktiv hälso- och sjukvård, inbegripet tillgång till mödravård av hög kvalitet, professionell förlossningsvård, akutförlossningsvård, omfattande prenatal vård och vård efter förlossningen, familjeplanering och lagliga aborter.</w:t>
      </w:r>
    </w:p>
    <w:p w14:paraId="55AA7CF6" w14:textId="77777777" w:rsidR="00A9195A" w:rsidRPr="00F114BC" w:rsidRDefault="00A9195A" w:rsidP="00A9195A">
      <w:pPr>
        <w:pStyle w:val="NormalHanging12a"/>
      </w:pPr>
      <w:r w:rsidRPr="00F114BC">
        <w:t>23.</w:t>
      </w:r>
      <w:r w:rsidRPr="00F114BC">
        <w:tab/>
        <w:t>Europaparlamentet understryker att förbättringar när det gäller att minska födelsetalen bland ungdomar och tillgång till moderna preventivmetoder inte gynnar alla kvinnor och flickor lika mycket. Parlamentet pekar på de ihållande sociala, ekonomiska och regionala ojämlikheter som hindrar att den positiva utvecklingen sprids. Parlamentet uppmanar EU att prioritera att säkerställa tillgång till säkra och effektiva preventivmedel och till laglig abort i alla medlemsstater och att bidra till detta mål genom sin externa politik. Parlamentet upprepar sin uppmaning att rätten till säker och laglig abort ska inkluderas i EU:s stadga om de grundläggande rättigheterna.</w:t>
      </w:r>
    </w:p>
    <w:p w14:paraId="0888C83B" w14:textId="77777777" w:rsidR="00A9195A" w:rsidRPr="00F114BC" w:rsidRDefault="00A9195A" w:rsidP="00A9195A">
      <w:pPr>
        <w:pStyle w:val="NormalHanging12a"/>
      </w:pPr>
      <w:r w:rsidRPr="00F114BC">
        <w:t>24.</w:t>
      </w:r>
      <w:r w:rsidRPr="00F114BC">
        <w:tab/>
        <w:t>Europaparlamentet påminner om att det fullständiga förverkligandet av sexuell och reproduktiv hälsa och rättigheter (SRHR) och upprätthållandet av kvinnors och flickors rätt att bestämma över sin egen kropp är avgörande för att uppnå jämställdhet. Parlamentet framhåller att SRHR är en integrerad del av den allmänna hälso- och sjukvården och avgörande för att uppnå hållbarhetsmål 3, särskilt delmål 3.7. Parlamentet uppmanar kommissionen att se till att SRHR inkluderas i EU-initiativ och EU-program för allmän hälso- och sjukvård.</w:t>
      </w:r>
    </w:p>
    <w:p w14:paraId="02763144" w14:textId="77777777" w:rsidR="00A9195A" w:rsidRPr="00F114BC" w:rsidRDefault="00A9195A" w:rsidP="00A9195A">
      <w:pPr>
        <w:pStyle w:val="NormalHanging12a"/>
      </w:pPr>
      <w:r w:rsidRPr="00F114BC">
        <w:t>25.</w:t>
      </w:r>
      <w:r w:rsidRPr="00F114BC">
        <w:tab/>
        <w:t xml:space="preserve">Europaparlamentet beklagar att framstegen mot de nio globala frivilliga målen som man enades om inom den globala ramen för övervakning av icke-överförbara sjukdomar går långsamt och är ojämnt fördelade. Parlamentet betonar att om dessa effektiva interventioner inte används i större utsträckning kommer hälften av alla länder att missa hållbarhetsmålet för 2030 om att minska den </w:t>
      </w:r>
      <w:proofErr w:type="spellStart"/>
      <w:r w:rsidRPr="00F114BC">
        <w:t>förtida</w:t>
      </w:r>
      <w:proofErr w:type="spellEnd"/>
      <w:r w:rsidRPr="00F114BC">
        <w:t xml:space="preserve"> dödligheten till följd av icke-överförbara sjukdomar med en tredjedel. Parlamentet efterlyser därför stärkta och samordnade åtgärder inom flera sektorer för att förebygga och kontrollera icke-</w:t>
      </w:r>
      <w:r w:rsidRPr="00F114BC">
        <w:lastRenderedPageBreak/>
        <w:t xml:space="preserve">överförbara sjukdomar i syfte att minska lidande och förhindra </w:t>
      </w:r>
      <w:proofErr w:type="spellStart"/>
      <w:r w:rsidRPr="00F114BC">
        <w:t>förtida</w:t>
      </w:r>
      <w:proofErr w:type="spellEnd"/>
      <w:r w:rsidRPr="00F114BC">
        <w:t xml:space="preserve"> dödlighet. Parlamentet begär dessutom att man prioriterar genomförandet av WHO:s politik om ”bästa köp” för att motverka de främsta riskfaktorerna för icke-överförbara sjukdomar, däribland tobaksbruk, ohälsosamma kostvanor, skadligt bruk av alkohol, narkotikakonsumtion och fysisk inaktivitet. Parlamentet efterlyser vidare ett fullständigt genomförande av WHO:s ramkonvention om tobakskontroll i samtliga signatärstater.</w:t>
      </w:r>
    </w:p>
    <w:p w14:paraId="0B4CA92A" w14:textId="77777777" w:rsidR="00A9195A" w:rsidRPr="00F114BC" w:rsidRDefault="00A9195A" w:rsidP="00A9195A">
      <w:pPr>
        <w:pStyle w:val="NormalHanging12a"/>
      </w:pPr>
      <w:r w:rsidRPr="00F114BC">
        <w:t>26.</w:t>
      </w:r>
      <w:r w:rsidRPr="00F114BC">
        <w:tab/>
        <w:t>Parlamentet uppmanar kommissionen att fullt ut anpassa EU:s luftkvalitetsnormer till WHO:s riktlinjer i enlighet med luftkvalitetsdirektivet</w:t>
      </w:r>
      <w:r w:rsidRPr="00F114BC">
        <w:rPr>
          <w:rStyle w:val="FootnoteReference"/>
        </w:rPr>
        <w:footnoteReference w:id="29"/>
      </w:r>
      <w:r w:rsidRPr="00F114BC">
        <w:t>. Parlamentet påminner om att hållbara städer och samhällen, och i synnerhet åtgärdande av luftföroreningsnivåerna i stadsområden, är avgörande för att främja hälsa och välbefinnande, eftersom mer än hälften av världens befolkning för närvarande bor i städer.</w:t>
      </w:r>
    </w:p>
    <w:p w14:paraId="1702713A" w14:textId="77777777" w:rsidR="00A9195A" w:rsidRPr="00F114BC" w:rsidRDefault="00A9195A" w:rsidP="00A9195A">
      <w:pPr>
        <w:pStyle w:val="NormalHanging12a"/>
      </w:pPr>
      <w:r w:rsidRPr="00F114BC">
        <w:t>27.</w:t>
      </w:r>
      <w:r w:rsidRPr="00F114BC">
        <w:tab/>
        <w:t xml:space="preserve">Europaparlamentet efterlyser förstärkta, samordnade och heltäckande åtgärder, en flerårig och skräddarsydd planering och betydande investeringar för att åstadkomma en allmän hälso- och sjukvård. Parlamentet betonar behovet av att stärka hälso- och sjukvårdssystemen och personalen inom hälso- och sjukvården, säkerställa rättvis tillgång till hälso- och sjukvårdstjänster av god kvalitet och säkra, effektiva och överkomliga läkemedel och vacciner, främja förebyggande och behandling av sjukdomar, utveckla innovativa lösningar och bygga upp inkluderande och </w:t>
      </w:r>
      <w:proofErr w:type="spellStart"/>
      <w:r w:rsidRPr="00F114BC">
        <w:t>resilienta</w:t>
      </w:r>
      <w:proofErr w:type="spellEnd"/>
      <w:r w:rsidRPr="00F114BC">
        <w:t xml:space="preserve"> hälso- och sjukvårdssystem. Parlamentet efterlyser även åtgärder för att motarbeta försvårande miljöfaktorer, minska antalet sjukdoms- och dödsfall till följd av farliga kemikalier och föroreningar, minska riskerna från nya och återuppträdande zoonotiska epidemier och pandemier och bekämpa antimikrobiell resistans. Parlamentet understryker behovet av att stödja sociala organisationer och solidaritetsgrupper som arbetar med hälso- och sjukvårdsfrågor och att ta itu med sociala bestämningsfaktorer för hälsa och skillnader i tillgången till vård och tjänster av god kvalitet, inbegripet tjänster för sexuell och reproduktiv hälsa, särskilt för utsatta befolkningsgrupper, i synnerhet kvinnor och flickor med funktionsnedsättning, med särskild hänsyn tagen till direkt påverkade regioner samt landsbygdssamhällen och avlägsna samhällen.</w:t>
      </w:r>
    </w:p>
    <w:p w14:paraId="53BE74AF" w14:textId="77777777" w:rsidR="00A9195A" w:rsidRPr="00F114BC" w:rsidRDefault="00A9195A" w:rsidP="00A9195A">
      <w:pPr>
        <w:pStyle w:val="NormalHanging12a"/>
      </w:pPr>
      <w:r w:rsidRPr="00F114BC">
        <w:t>28.</w:t>
      </w:r>
      <w:r w:rsidRPr="00F114BC">
        <w:tab/>
        <w:t xml:space="preserve">Europaparlamentet betonar behovet av övergripande planering inom hälso- och sjukvårdspolitiken och av investeringar i beredskap mot hälsohot och i </w:t>
      </w:r>
      <w:proofErr w:type="spellStart"/>
      <w:r w:rsidRPr="00F114BC">
        <w:t>resilienta</w:t>
      </w:r>
      <w:proofErr w:type="spellEnd"/>
      <w:r w:rsidRPr="00F114BC">
        <w:t xml:space="preserve"> offentliga hälso- och sjukvårdssystem. Parlamentet vill se ökade investeringar i forskning och utveckling kring vacciner och läkemedel mot överförbara och icke-överförbara sjukdomar som främst drabbar utvecklingsländerna, i syfte att ge tillgång till basläkemedel och vacciner till överkomliga priser. Parlamentet beklagar att det 2022 var 20,5 miljoner barn som gick miste om livräddande vacciner</w:t>
      </w:r>
      <w:r w:rsidRPr="00F114BC">
        <w:rPr>
          <w:rStyle w:val="FootnoteReference"/>
        </w:rPr>
        <w:footnoteReference w:id="30"/>
      </w:r>
      <w:r w:rsidRPr="00F114BC">
        <w:t xml:space="preserve">. Parlamentet konstaterar att tillgången till vacciner måste vara rättvis för att den globala beredskapen ska bli effektiv. Parlamentet begär eftertryckligen att initiativ såsom Global </w:t>
      </w:r>
      <w:proofErr w:type="spellStart"/>
      <w:r w:rsidRPr="00F114BC">
        <w:t>Gateway</w:t>
      </w:r>
      <w:proofErr w:type="spellEnd"/>
      <w:r w:rsidRPr="00F114BC">
        <w:t xml:space="preserve"> ska användas för att underlätta investeringar för lokal framställning av läkemedel och medicinsk teknik och för att förebygga framtida hälsokriser genom att stärka kapaciteten runtom i världen.</w:t>
      </w:r>
    </w:p>
    <w:p w14:paraId="4C8F3820" w14:textId="06409EFD" w:rsidR="00A9195A" w:rsidRPr="00F114BC" w:rsidRDefault="00A9195A" w:rsidP="00A9195A">
      <w:pPr>
        <w:pStyle w:val="NormalHanging12a"/>
      </w:pPr>
      <w:r w:rsidRPr="00F114BC">
        <w:t>29.</w:t>
      </w:r>
      <w:r w:rsidRPr="00F114BC">
        <w:tab/>
        <w:t xml:space="preserve">Europaparlamentet upprepar sitt åtagande att tillämpa </w:t>
      </w:r>
      <w:proofErr w:type="spellStart"/>
      <w:r w:rsidRPr="00F114BC">
        <w:t>One</w:t>
      </w:r>
      <w:proofErr w:type="spellEnd"/>
      <w:r w:rsidRPr="00F114BC">
        <w:t xml:space="preserve"> Health-modellen. </w:t>
      </w:r>
      <w:r w:rsidRPr="00F114BC">
        <w:lastRenderedPageBreak/>
        <w:t xml:space="preserve">Parlamentet anser att tillämpningen av </w:t>
      </w:r>
      <w:proofErr w:type="spellStart"/>
      <w:r w:rsidRPr="00F114BC">
        <w:t>One</w:t>
      </w:r>
      <w:proofErr w:type="spellEnd"/>
      <w:r w:rsidRPr="00F114BC">
        <w:t xml:space="preserve"> Health-modellen är avgörande för att uppnå framsteg vad gäller hållbarhetsmål 3. Parlamentet understryker dessutom att kommissionen och medlemsstaterna fullt ut måste genomföra EU:s strategi för global hälsa, övervaka dess genomförande och regelbundet rapportera till parlamentet om uppnåendet av dess mål.</w:t>
      </w:r>
    </w:p>
    <w:p w14:paraId="2D68FDFD" w14:textId="73C9454F" w:rsidR="00A9195A" w:rsidRPr="00F114BC" w:rsidRDefault="00ED7898" w:rsidP="00ED7898">
      <w:pPr>
        <w:pStyle w:val="NormalHanging12a"/>
      </w:pPr>
      <w:r w:rsidRPr="00F114BC">
        <w:t>30</w:t>
      </w:r>
      <w:r w:rsidR="00A9195A" w:rsidRPr="00F114BC">
        <w:t>.</w:t>
      </w:r>
      <w:r w:rsidR="00A9195A" w:rsidRPr="00F114BC">
        <w:tab/>
        <w:t>Europaparlamentet påminner om att tillgången till högkvalitativa läkemedel till överkomliga priser även är beroende av teknik- och kunskapsöverföring. Parlamentet understryker därför att flexibilitetsklausulerna i WTO-avtalet om handelsrelaterade aspekter av immaterialrätter (Trips), som bekräftas i Dohaförklaringen, är legitima politiska åtgärder som regeringarna kan använda för att skydda och främja folkhälsan genom att begränsa och vidta skyddsåtgärder mot tillämpningen av immateriella rättigheter. Parlamentet uppmanar eftertryckligen EU att se till att handelsavtal med utvecklingsländer fullt ut stöder detta mål.</w:t>
      </w:r>
    </w:p>
    <w:p w14:paraId="2FE4AF00" w14:textId="5982189F" w:rsidR="00A9195A" w:rsidRPr="00F114BC" w:rsidRDefault="00A9195A" w:rsidP="00A9195A">
      <w:pPr>
        <w:pStyle w:val="NormalHanging12a"/>
      </w:pPr>
      <w:r w:rsidRPr="00F114BC">
        <w:t>31.</w:t>
      </w:r>
      <w:r w:rsidRPr="00F114BC">
        <w:tab/>
        <w:t>Europaparlamentet understryker att miljörisker står för en fjärdedel av sjukdomsbördan i hela världen</w:t>
      </w:r>
      <w:r w:rsidRPr="00F114BC">
        <w:rPr>
          <w:rStyle w:val="FootnoteReference"/>
        </w:rPr>
        <w:footnoteReference w:id="31"/>
      </w:r>
      <w:r w:rsidRPr="00F114BC">
        <w:t xml:space="preserve">. Parlamentet påminner om att människors och djurs hälsa enligt </w:t>
      </w:r>
      <w:proofErr w:type="spellStart"/>
      <w:r w:rsidRPr="00F114BC">
        <w:t>One</w:t>
      </w:r>
      <w:proofErr w:type="spellEnd"/>
      <w:r w:rsidRPr="00F114BC">
        <w:t xml:space="preserve"> Health-modellen är beroende av planetens hälsa och att en hälsosam miljö är en universell mänsklig rättighet och en grundpelare för hållbar utveckling och människors välbefinnande. Parlamentet välkomnar det breda stödet i FN:s generalförsamling för erkännandet av rätten till en ren, hälsosam och hållbar miljö som en universell mänsklig rättighet</w:t>
      </w:r>
      <w:r w:rsidRPr="00F114BC">
        <w:rPr>
          <w:rStyle w:val="FootnoteReference"/>
        </w:rPr>
        <w:footnoteReference w:id="32"/>
      </w:r>
      <w:r w:rsidRPr="00F114BC">
        <w:t xml:space="preserve"> och efterlyser ett effektivt skydd av den på EU-nivå. Parlamentet betonar behovet av att förbjuda de farligaste kemikalierna, vilket inbegriper att förbjuda hormonstörande ämnen, och av att fasa ut evighetskemikalierna PFAS för att tillåta deras användning enbart när de är absolut nödvändiga i kritiska sektorer, såsom när det gäller medicintekniska produkter, läkemedel och produkter nödvändiga för den dubbla omställningen till en klimatneutral och digital ekonomi. Parlamentet betonar behovet av att även förbjuda export till tredjeländer av kemiska bekämpningsmedel som är förbjudna i EU.</w:t>
      </w:r>
    </w:p>
    <w:p w14:paraId="731A4F8A" w14:textId="369CC31E" w:rsidR="00A9195A" w:rsidRPr="00F114BC" w:rsidRDefault="00A9195A" w:rsidP="00A9195A">
      <w:pPr>
        <w:pStyle w:val="NormalHanging12a"/>
      </w:pPr>
      <w:r w:rsidRPr="00F114BC">
        <w:t>32.</w:t>
      </w:r>
      <w:r w:rsidRPr="00F114BC">
        <w:tab/>
        <w:t>Europaparlamentet framhåller de ökande hälsoriskerna till följd av klimatkrisen, bland annat allt en ökad förekomst av värmerelaterade sjukdomstillstånd, luftvägssjukdomar och hjärt- och kärlsjukdomar samt spridningen av vektor- och vattenburna sjukdomar. Parlamentet efterlyser särskilda insatser för att skydda utsatta befolkningsgrupper, inbegripet äldre, barn, personer med befintliga hälsoproblem, personer med funktionsnedsättning och låginkomsttagare, som står inför oproportionerliga klimatrelaterade hälsorisker. Parlamentet kräver att det genomförs lokala handlingsplaner för värme och att det tillhandahålls tillgängliga nödboenden och riktade informationskampanjer under extrema väderhändelser.</w:t>
      </w:r>
    </w:p>
    <w:p w14:paraId="536A5858" w14:textId="36F631E9" w:rsidR="00A9195A" w:rsidRPr="00F114BC" w:rsidRDefault="00A9195A" w:rsidP="00A9195A">
      <w:pPr>
        <w:pStyle w:val="NormalHanging12a"/>
      </w:pPr>
      <w:r w:rsidRPr="00F114BC">
        <w:t>33.</w:t>
      </w:r>
      <w:r w:rsidRPr="00F114BC">
        <w:tab/>
        <w:t xml:space="preserve">Europaparlamentet betonar dessutom att extrema väderhändelser orsakar störningar i hälso- och sjukvårdsinfrastrukturen, energiförsörjningen och leveranskedjorna och att därmed tillgången till kritisk medicinsk vård och behandling äventyras. Parlamentet understryker behovet av att investera i </w:t>
      </w:r>
      <w:proofErr w:type="spellStart"/>
      <w:r w:rsidRPr="00F114BC">
        <w:t>klimatresilienta</w:t>
      </w:r>
      <w:proofErr w:type="spellEnd"/>
      <w:r w:rsidRPr="00F114BC">
        <w:t xml:space="preserve"> hälso- och sjukvårdssystem, inbegripet katastrofsäker infrastruktur, förnybara energikällor i sjukvårdsinrättningar och robusta vatten- och sanitetssystem. Parlamentet efterlyser integrering av system för tidig varning, mobila hälso- och sjukvårdsenheter och decentraliserade närsjukvårdsmodeller för att säkerställa kontinuitet i vården i </w:t>
      </w:r>
      <w:r w:rsidRPr="00F114BC">
        <w:lastRenderedPageBreak/>
        <w:t xml:space="preserve">klimatnödlägen. Parlamentet uppmanar kommissionen och medlemsstaterna att integrera </w:t>
      </w:r>
      <w:proofErr w:type="spellStart"/>
      <w:r w:rsidRPr="00F114BC">
        <w:t>klimatresiliens</w:t>
      </w:r>
      <w:proofErr w:type="spellEnd"/>
      <w:r w:rsidRPr="00F114BC">
        <w:t xml:space="preserve"> i all </w:t>
      </w:r>
      <w:proofErr w:type="spellStart"/>
      <w:r w:rsidRPr="00F114BC">
        <w:t>folkhälsopolitik</w:t>
      </w:r>
      <w:proofErr w:type="spellEnd"/>
      <w:r w:rsidRPr="00F114BC">
        <w:t xml:space="preserve"> och alla nationella hälsostrategier. Parlamentet uppmuntrar användningen av indikatorer som är anpassade till målen för hållbar utveckling för att övervaka klimatförändringarnas hälsoeffekter och vägleda anpassningsstrategier på EU-nivå och nationell nivå.</w:t>
      </w:r>
    </w:p>
    <w:p w14:paraId="31CC0182" w14:textId="77777777" w:rsidR="00A9195A" w:rsidRPr="00F114BC" w:rsidRDefault="00A9195A" w:rsidP="00A9195A">
      <w:pPr>
        <w:pStyle w:val="Normal12a24b"/>
      </w:pPr>
      <w:r w:rsidRPr="00F114BC">
        <w:rPr>
          <w:rStyle w:val="Italic"/>
        </w:rPr>
        <w:t>Hållbarhetsmål 5. Uppnå jämställdhet och alla kvinnors och flickors egenmakt</w:t>
      </w:r>
    </w:p>
    <w:p w14:paraId="7A62B463" w14:textId="1DE59395" w:rsidR="00A9195A" w:rsidRPr="00F114BC" w:rsidRDefault="00A9195A" w:rsidP="00A9195A">
      <w:pPr>
        <w:pStyle w:val="NormalHanging12a"/>
      </w:pPr>
      <w:r w:rsidRPr="00F114BC">
        <w:t>34.</w:t>
      </w:r>
      <w:r w:rsidRPr="00F114BC">
        <w:tab/>
        <w:t>Europaparlamentet uttrycker djup oro över de långsamma framstegen mot jämställdhet, då majoriteten av indikatorerna är långt ifrån uppnådda och det finns risker för ytterligare försämringar när det gäller jämställdhet och kvinnors rättigheter, såsom åtgärder som krymper det medborgerliga utrymmet för kvinnorättsförsvarare. Parlamentet anser att nedskärningar i utvecklingsbiståndet redan inverkar negativt på kvinnors egenmakt och jämställdheten. Parlamentet bekräftar att jämställdhet är både ett eget mål och en katalysator för att främja de andra hållbarhetsmålen. Parlamentet vill att EU intar en stark ledarroll internationellt när det gäller att främja jämställdhet och kvinnors rättigheter genom politiskt och ekonomiskt stöd.</w:t>
      </w:r>
    </w:p>
    <w:p w14:paraId="37AF23D7" w14:textId="0B5B901A" w:rsidR="00A9195A" w:rsidRPr="00F114BC" w:rsidRDefault="00A9195A" w:rsidP="00A9195A">
      <w:pPr>
        <w:pStyle w:val="NormalHanging12a"/>
      </w:pPr>
      <w:r w:rsidRPr="00F114BC">
        <w:t>35.</w:t>
      </w:r>
      <w:r w:rsidRPr="00F114BC">
        <w:tab/>
        <w:t>Europaparlamentet efterlyser påskyndade, riktade åtgärder för att sätta stopp för alla former av våld och trakasserier mot kvinnor och flickor, inbegripet sexuellt och könsrelaterat våld samt könsbaserat digitalt våld, och för att utrota skadliga sedvänjor såsom barnäktenskap, tidiga äktenskap och tvångsäktenskap, så kallat hedersrelaterad våld, sterilisering och kvinnlig könsstympning. Parlamentet påminner om att över 230 miljoner flickor och kvinnor har utsatts för kvinnlig könsstympning</w:t>
      </w:r>
      <w:r w:rsidRPr="00F114BC">
        <w:rPr>
          <w:rStyle w:val="FootnoteReference"/>
        </w:rPr>
        <w:footnoteReference w:id="33"/>
      </w:r>
      <w:r w:rsidRPr="00F114BC">
        <w:t xml:space="preserve"> och beklagar att nya uppskattningar visar på en ökning med 30 miljoner fall jämfört med 2016</w:t>
      </w:r>
      <w:r w:rsidRPr="00F114BC">
        <w:rPr>
          <w:rStyle w:val="FootnoteReference"/>
        </w:rPr>
        <w:footnoteReference w:id="34"/>
      </w:r>
      <w:r w:rsidRPr="00F114BC">
        <w:t>. Parlamentet är fortfarande djupt oroat över den höga mödradödligheten i världen, särskilt i låginkomstländer och medelinkomstländer. Parlamentet betonar att våldtäkt fortfarande är en av de mest utbredda människorättskränkningarna, och begär att en gemensam definition av våldtäkt, baserad på avsaknad av samtycke, fastställs. Parlamentet betonar att syftena med hållbarhetsmål 5 måste spela en viktig roll också i förbindelserna med tredjeländer.</w:t>
      </w:r>
    </w:p>
    <w:p w14:paraId="54FEBBE8" w14:textId="52B3E82C" w:rsidR="00A9195A" w:rsidRPr="00F114BC" w:rsidRDefault="00A9195A" w:rsidP="00A9195A">
      <w:pPr>
        <w:pStyle w:val="NormalHanging12a"/>
      </w:pPr>
      <w:r w:rsidRPr="00F114BC">
        <w:t>36.</w:t>
      </w:r>
      <w:r w:rsidRPr="00F114BC">
        <w:tab/>
        <w:t>Europaparlamentet betonar att kvinnor drabbas i oproportionerligt hög grad av klimatförändringarna, särskilt i de minst utvecklade länderna och landsbygdsområden. Parlamentet betonar att denna oproportionerliga inverkan medför exempellösa hot mot deras försörjningsmöjligheter, hälsa och säkerhet, inbegripet ökad osäkerhet när det gäller livsmedels- och vattenförsörjning, ökad exponering för könsrelaterat våld i samband med klimatrelaterad fördrivning och migration samt större ekonomisk instabilitet på grund av beroendet av klimatkänsliga sektorer. Parlamentet betonar att fyra av fem av dem som fördrivits på grund av klimatkrisen är kvinnor och flickor</w:t>
      </w:r>
      <w:r w:rsidRPr="00F114BC">
        <w:rPr>
          <w:rStyle w:val="FootnoteReference"/>
        </w:rPr>
        <w:footnoteReference w:id="35"/>
      </w:r>
      <w:r w:rsidRPr="00F114BC">
        <w:t xml:space="preserve">. Parlamentet begär att man i klimathandlingsplaner inkluderar stöd till kvinnor och att kvinnor ska delta i beslutsfattande om klimatet på alla nivåer. Parlamentet efterlyser förstärkta hälso- och sjukvårdssystem för att ta itu med klimatrelaterade sjukdomar som drabbar kvinnor och efterfrågar att man främjar utbildning om klimatanpassning. </w:t>
      </w:r>
      <w:r w:rsidR="00F6067D" w:rsidRPr="00F114BC">
        <w:lastRenderedPageBreak/>
        <w:t xml:space="preserve">Parlamentet </w:t>
      </w:r>
      <w:r w:rsidRPr="00F114BC">
        <w:t>ser fram emot den nya handlingsplanen för jämställdhet inom ramen för UNFCCC. Parlamentet uppmanar kommissionen och medlemsstaterna att spela en ledande roll för antagandet av en ny ambitiös och ändamålsenlig handlingsplan för jämställdhet vid COP30.</w:t>
      </w:r>
    </w:p>
    <w:p w14:paraId="4B7B9417" w14:textId="5ADEB8B3" w:rsidR="00A9195A" w:rsidRPr="00F114BC" w:rsidRDefault="00A9195A" w:rsidP="00A9195A">
      <w:pPr>
        <w:pStyle w:val="NormalHanging12a"/>
      </w:pPr>
      <w:r w:rsidRPr="00F114BC">
        <w:t>37.</w:t>
      </w:r>
      <w:r w:rsidRPr="00F114BC">
        <w:tab/>
        <w:t>Europaparlamentet beklagar att kvinnors sexuella och reproduktiva rättigheter fortfarande är begränsade globalt, betonar vikten av att ta itu med de hinder som står i vägen för kvinnors möjligheter att fatta beslut om preventivmedel samt deras tillgång till hälso- och sjukvård och sexuellt självbestämmande och erkänner att socioekonomiska faktorer, utbildning och geografisk plats i hög grad påverkar kvinnors möjligheter att utöva dessa rättigheter. Parlamentet påminner om EU:s engagemang för främjandet, skyddet och förverkligandet av allas rätt att utöva full kontroll över och besluta fritt och ansvarsfullt i frågor som rör ens sexualitet och ens sexuella och reproduktiva rättigheter, utan diskriminering, tvång eller våld. Parlamentet varnar för att de delmål som ingår i hållbarhetsmål 5 inte kommer att uppnås om allmän tillgång till sexuell och reproduktiv hälsa och reproduktiva rättigheter inte garanteras i EU och globalt, och uppmanar EU att prioritera denna fråga i politik och finansiering och att stadfästa rätten till laglig och säker abort i EU-stadgan om de grundläggande rättigheterna. Parlamentet upprepar att alla kvinnor måste ha tillgång till tjänster för sexuell och reproduktiv hälsa, inklusive familjeplanering, information och utbildning, och begär att reproduktiv hälsa integreras i nationella strategier och program. Parlamentet efterlyser ökade investeringar på dessa områden för att säkerställa tillgång till heltäckande och icke-diskriminerande tjänster.</w:t>
      </w:r>
    </w:p>
    <w:p w14:paraId="5EED03E8" w14:textId="2D608744" w:rsidR="00A9195A" w:rsidRPr="00F114BC" w:rsidRDefault="00A9195A" w:rsidP="00A9195A">
      <w:pPr>
        <w:pStyle w:val="NormalHanging12a"/>
      </w:pPr>
      <w:r w:rsidRPr="00F114BC">
        <w:t>38.</w:t>
      </w:r>
      <w:r w:rsidRPr="00F114BC">
        <w:tab/>
        <w:t xml:space="preserve">Europaparlamentet efterlyser fortsatt finansiering av program som fokuserar på att främja kvinnors rättigheter, egenmakt och självständighet och bekämpa alla former av könsrelaterat våld. Parlamentet uppmanar kommissionen att se till att 85 % av alla nya externa åtgärder har jämställdhet som ett viktigt eller huvudsakligt mål och att 20 % av det offentliga utvecklingsbiståndet i varje land anslås till program med jämställdhet som ett av sina främsta mål. Parlamentet uppmanar dessutom kommissionen att säkerställa ett systematiskt genomförande av rigorösa jämställdhetsanalyser, insamling av könsuppdelade data, jämställdhetsbudgetering och konsekvensbedömningar ur ett jämställdhetsperspektiv. </w:t>
      </w:r>
    </w:p>
    <w:p w14:paraId="45BBB50C" w14:textId="6B32062E" w:rsidR="00A9195A" w:rsidRPr="00F114BC" w:rsidRDefault="00A9195A" w:rsidP="00A9195A">
      <w:pPr>
        <w:pStyle w:val="NormalHanging12a"/>
      </w:pPr>
      <w:r w:rsidRPr="00F114BC">
        <w:t>39.</w:t>
      </w:r>
      <w:r w:rsidRPr="00F114BC">
        <w:tab/>
        <w:t>Europaparlamentet beklagar att stödet till jämställdhet från biståndsgivare i OECD:s biståndskommitté minskade under 2022, vilket är den första nedgången efter ett årtionde med ökningar</w:t>
      </w:r>
      <w:r w:rsidRPr="00F114BC">
        <w:rPr>
          <w:rStyle w:val="FootnoteReference"/>
        </w:rPr>
        <w:footnoteReference w:id="36"/>
      </w:r>
      <w:r w:rsidRPr="00F114BC">
        <w:t>. Parlamentet noterar att endast 4 % av det anslagna offentliga utvecklingsbiståndet hade jämställdhet som huvudmål</w:t>
      </w:r>
      <w:r w:rsidRPr="00F114BC">
        <w:rPr>
          <w:rStyle w:val="FootnoteReference"/>
        </w:rPr>
        <w:footnoteReference w:id="37"/>
      </w:r>
      <w:r w:rsidRPr="00F114BC">
        <w:t xml:space="preserve">. Parlamentet betonar behovet av att mobilisera nya resurser för att återuppta framstegen mot jämställdhet. Parlamentet beklagar att sedan EU:s tredje handlingsplan för jämställdhet lanserades har endast 3,8 % av alla jämställdhetsinriktade åtgärder jämställdhet som ett huvudmål, vilket är lägre än det mål på 5 % som anges i förordningen om instrumentet för </w:t>
      </w:r>
      <w:r w:rsidRPr="00F114BC">
        <w:lastRenderedPageBreak/>
        <w:t>grannskapspolitik, utvecklingssamarbete och internationellt samarbete</w:t>
      </w:r>
      <w:r w:rsidRPr="00F114BC">
        <w:rPr>
          <w:rStyle w:val="FootnoteReference"/>
        </w:rPr>
        <w:footnoteReference w:id="38"/>
      </w:r>
      <w:r w:rsidRPr="00F114BC">
        <w:t xml:space="preserve">. Parlamentet uppmanar medlemsstaterna och kommissionen att avsevärt öka antalet EU-åtgärder som har främjande av jämställdhet som huvudmål. Parlamentet uppmanar EU att öka sin finansiering till multilaterala fonder för jämställdhet, såsom UN </w:t>
      </w:r>
      <w:proofErr w:type="spellStart"/>
      <w:r w:rsidRPr="00F114BC">
        <w:t>Women</w:t>
      </w:r>
      <w:proofErr w:type="spellEnd"/>
      <w:r w:rsidRPr="00F114BC">
        <w:t>, och för sexuell och reproduktiv hälsa, såsom FN:s befolkningsfond och Globala fonden för bekämpning av aids, tuberkulos och malaria.</w:t>
      </w:r>
    </w:p>
    <w:p w14:paraId="4D1D5810" w14:textId="792401AD" w:rsidR="00A9195A" w:rsidRPr="00F114BC" w:rsidRDefault="00A9195A" w:rsidP="00A9195A">
      <w:pPr>
        <w:pStyle w:val="NormalHanging12a"/>
      </w:pPr>
      <w:r w:rsidRPr="00F114BC">
        <w:t>40.</w:t>
      </w:r>
      <w:r w:rsidRPr="00F114BC">
        <w:tab/>
        <w:t>Europaparlamentet påminner om att kvinnor i allmänhet utför det mesta obetalda hushålls- och omsorgsarbetet, vilket lägger en oproportionerligt stor börda på låginkomsthushåll och bidrar till fattigdom, ojämlikhet och otrygga levnadsvillkor samt minskar kvinnors deltagande på arbetsmarknaden. Parlamentet vill att det görs mer för att främja varje kvinnas rätt att nå jämvikt mellan yrkesliv och privatliv, på grundval av ett delat ansvar och arbetsvillkor som gör det lättare att förena privatliv, familjeliv och arbetsliv. Parlamentet efterlyser påskyndade insatser för att överbrygga löne- och pensionsklyftorna mellan könen, även inom omsorgsekonomin, och avhjälpa den horisontella och vertikala segregeringen på arbetsmarknaden. Parlamentet efterlyser dessutom insatser för att säkerställa kvinnors fullständiga, jämlika och meningsfulla deltagande och ledarskap i beslutsfattande roller och möjligheter inom den offentliga och privata sektorn, inbegripet inom freds- och säkerhetssektorn. Parlamentet efterlyser ytterligare främjande av kvinnors deltagande i naturvetenskap, teknik, ingenjörsvetenskap och matematik.</w:t>
      </w:r>
    </w:p>
    <w:p w14:paraId="79C83B52" w14:textId="75614A7F" w:rsidR="00A9195A" w:rsidRPr="00F114BC" w:rsidRDefault="00A9195A" w:rsidP="00A9195A">
      <w:pPr>
        <w:pStyle w:val="NormalHanging12a"/>
      </w:pPr>
      <w:r w:rsidRPr="00F114BC">
        <w:t>41.</w:t>
      </w:r>
      <w:r w:rsidRPr="00F114BC">
        <w:tab/>
        <w:t xml:space="preserve">Europaparlamentet erkänner det akuta behovet av att reagera på negativa trender som hämmar framsteg när det gäller jämställdhet i EU, inbegripet könsrelaterat våld, och på den utbredda sexismen i den politiska debatten. Parlamentet välkomnar i detta avseende kommissionens färdplan för kvinnors rättigheter som en kompass för framtida EU-åtgärder på området både inom och utanför unionen och för utformandet av den nya jämställdhetsstrategin från 2026. Parlamentet betonar att denna färdplan bör främja genomförandet av lagstiftningsåtgärder och andra åtgärder för större framsteg och ansvarsskyldighet när det gäller hållbarhetsmål 5, och efterlyser större medverkan från medlemsstaterna. Parlamentet efterlyser en övergripande strategi för att ta itu med sexuella och reproduktiva tjänster, </w:t>
      </w:r>
      <w:proofErr w:type="spellStart"/>
      <w:r w:rsidRPr="00F114BC">
        <w:t>intersektionell</w:t>
      </w:r>
      <w:proofErr w:type="spellEnd"/>
      <w:r w:rsidRPr="00F114BC">
        <w:t xml:space="preserve"> diskriminering och skydd av utsatta kvinnor.</w:t>
      </w:r>
    </w:p>
    <w:p w14:paraId="1198AD02" w14:textId="3073E5B2" w:rsidR="00A9195A" w:rsidRPr="00F114BC" w:rsidRDefault="00A9195A" w:rsidP="00A9195A">
      <w:pPr>
        <w:pStyle w:val="NormalHanging12a"/>
      </w:pPr>
      <w:r w:rsidRPr="00F114BC">
        <w:t>42.</w:t>
      </w:r>
      <w:r w:rsidRPr="00F114BC">
        <w:tab/>
        <w:t xml:space="preserve">Europaparlamentet beklagar djupt de allt fler omotiverade attackerna mot organisationer i det civila samhället, särskilt kvinnorättsorganisationer, både i EU och globalt. Parlamentet betonar behovet av att inrätta en skyddsmekanism för människorättsförsvarare i EU, med särskild uppmärksamhet riktad mot kvinnor, hbtqi+-personer och människorättsförsvarare som arbetar med SRHR. Parlamentet efterlyser ett fullständigt genomförande av jämställdhetspolitiken (handlingsplanen för jämställdhet, jämställdhetsstrategin), inbegripet de delar av den som rör SRHR, och insisterar på att detta genomförande måste backas upp med tillräcklig finansiering, bland annat för kvinnors rättigheter och till organisationer som arbetar med SRHR, och information om familjeplanering, preventivmedel till överkomligt pris, fri, säker och laglig abort, samt </w:t>
      </w:r>
      <w:r w:rsidRPr="00F114BC">
        <w:lastRenderedPageBreak/>
        <w:t xml:space="preserve">mödravård. Parlamentet betonar att kvinnorättsorganisationer fortsätter att vara systematiskt underfinansierade, då mindre än 1 % av det globala offentliga utvecklingsbiståndet går till dem. </w:t>
      </w:r>
    </w:p>
    <w:p w14:paraId="2931CEB7" w14:textId="693FA55E" w:rsidR="00A9195A" w:rsidRPr="00F114BC" w:rsidRDefault="00A9195A" w:rsidP="00A9195A">
      <w:pPr>
        <w:pStyle w:val="NormalHanging12a"/>
      </w:pPr>
      <w:r w:rsidRPr="00F114BC">
        <w:t>43.</w:t>
      </w:r>
      <w:r w:rsidRPr="00F114BC">
        <w:tab/>
        <w:t>Europaparlamentet konstaterar det har skett vissa framsteg, men att 122 miljoner flickor i hela världen fortfarande inte går i skolan</w:t>
      </w:r>
      <w:r w:rsidRPr="00F114BC">
        <w:rPr>
          <w:rStyle w:val="FootnoteReference"/>
        </w:rPr>
        <w:footnoteReference w:id="39"/>
      </w:r>
      <w:r w:rsidRPr="00F114BC">
        <w:t>. Parlamentet betonar att lika tillgång till utbildning är grundläggande för hållbar utveckling, fattigdomsminskning och ekonomiskt välstånd, eftersom det ger kvinnor och flickor möjlighet att delta fullt ut i samhället. Parlamentet efterfrågar att man integrerar jämställdhetsorienterade strategier i utbildningspolitiken för att åtgärda dessa ojämlikheter. Parlamentet uppmanar medlemsstaterna att se till att det i grund- och gymnasieskolor finns undervisning som är inriktad på att bekämpa könsrelaterat våld och könsstereotyper. Parlamentet understryker att investeringar i flickors utbildning ger stor avkastning för kommande generationer eftersom de direkt bidrar till förverkligandet av flickors grundläggande rättigheter, skyddar dem mot alla former av våld och även bidrar till större välbefinnande för hela samhällen.</w:t>
      </w:r>
    </w:p>
    <w:p w14:paraId="76D403AA" w14:textId="49B800D5" w:rsidR="00A9195A" w:rsidRPr="00F114BC" w:rsidRDefault="00A9195A" w:rsidP="00A9195A">
      <w:pPr>
        <w:pStyle w:val="NormalHanging12a"/>
      </w:pPr>
      <w:r w:rsidRPr="00F114BC">
        <w:t>44.</w:t>
      </w:r>
      <w:r w:rsidRPr="00F114BC">
        <w:tab/>
        <w:t>Europaparlamentet erkänner kvinnors och flickors oproportionerliga sårbarhet i konflikter och humanitära kriser, inbegripet den ökade risk de löper för sexuellt och könsrelaterat våld, fördrivning och vid störningar i samhällsviktiga tjänster. Parlamentet bekräftar på nytt kvinnors och flickors avgörande roll för fredsbyggande, konfliktlösning och återuppbyggnad efter konflikter, och betonar att deras deltagande i fredsförhandlingar och beslutsprocesser är avgörande, i enlighet med agendan för kvinnor, fred och säkerhet.</w:t>
      </w:r>
    </w:p>
    <w:p w14:paraId="3E9D9202" w14:textId="3304C49F" w:rsidR="00A9195A" w:rsidRPr="00F114BC" w:rsidRDefault="00A9195A" w:rsidP="00A9195A">
      <w:pPr>
        <w:pStyle w:val="NormalHanging12a"/>
      </w:pPr>
      <w:r w:rsidRPr="00F114BC">
        <w:t>45.</w:t>
      </w:r>
      <w:r w:rsidRPr="00F114BC">
        <w:tab/>
        <w:t>Europaparlamentet efterlyser kraftfullare strategier och åtgärder som främjar tillgång till mark, krediter, entreprenörskap och utbildning samt sysselsättning och hälsa, särskilt för kvinnor och flickor i utsatta situationer, kvinnor med funktionsnedsättning, gravida kvinnor och kvinnor på landsbygden.</w:t>
      </w:r>
    </w:p>
    <w:p w14:paraId="3DF73D4E" w14:textId="58F7C80D" w:rsidR="00A9195A" w:rsidRPr="00F114BC" w:rsidRDefault="00A9195A" w:rsidP="00A9195A">
      <w:pPr>
        <w:pStyle w:val="NormalHanging12a"/>
      </w:pPr>
      <w:r w:rsidRPr="00F114BC">
        <w:t>46.</w:t>
      </w:r>
      <w:r w:rsidRPr="00F114BC">
        <w:tab/>
        <w:t xml:space="preserve">Europaparlamentet noterar de lärdomar som dragits i 2024 års gemensamma rapport </w:t>
      </w:r>
      <w:proofErr w:type="spellStart"/>
      <w:r w:rsidRPr="00F114BC">
        <w:rPr>
          <w:i/>
          <w:iCs/>
        </w:rPr>
        <w:t>Are</w:t>
      </w:r>
      <w:proofErr w:type="spellEnd"/>
      <w:r w:rsidRPr="00F114BC">
        <w:rPr>
          <w:i/>
          <w:iCs/>
        </w:rPr>
        <w:t xml:space="preserve"> </w:t>
      </w:r>
      <w:proofErr w:type="spellStart"/>
      <w:r w:rsidRPr="00F114BC">
        <w:rPr>
          <w:i/>
          <w:iCs/>
        </w:rPr>
        <w:t>we</w:t>
      </w:r>
      <w:proofErr w:type="spellEnd"/>
      <w:r w:rsidRPr="00F114BC">
        <w:rPr>
          <w:i/>
          <w:iCs/>
        </w:rPr>
        <w:t xml:space="preserve"> </w:t>
      </w:r>
      <w:proofErr w:type="spellStart"/>
      <w:r w:rsidRPr="00F114BC">
        <w:rPr>
          <w:i/>
          <w:iCs/>
        </w:rPr>
        <w:t>getting</w:t>
      </w:r>
      <w:proofErr w:type="spellEnd"/>
      <w:r w:rsidRPr="00F114BC">
        <w:rPr>
          <w:i/>
          <w:iCs/>
        </w:rPr>
        <w:t xml:space="preserve"> </w:t>
      </w:r>
      <w:proofErr w:type="spellStart"/>
      <w:r w:rsidRPr="00F114BC">
        <w:rPr>
          <w:i/>
          <w:iCs/>
        </w:rPr>
        <w:t>there</w:t>
      </w:r>
      <w:proofErr w:type="spellEnd"/>
      <w:r w:rsidRPr="00F114BC">
        <w:rPr>
          <w:i/>
          <w:iCs/>
        </w:rPr>
        <w:t>?</w:t>
      </w:r>
      <w:r w:rsidRPr="00F114BC">
        <w:t xml:space="preserve"> </w:t>
      </w:r>
      <w:r w:rsidRPr="00F114BC">
        <w:rPr>
          <w:i/>
          <w:iCs/>
        </w:rPr>
        <w:t xml:space="preserve">A </w:t>
      </w:r>
      <w:proofErr w:type="spellStart"/>
      <w:r w:rsidRPr="00F114BC">
        <w:rPr>
          <w:i/>
          <w:iCs/>
        </w:rPr>
        <w:t>synthesis</w:t>
      </w:r>
      <w:proofErr w:type="spellEnd"/>
      <w:r w:rsidRPr="00F114BC">
        <w:rPr>
          <w:i/>
          <w:iCs/>
        </w:rPr>
        <w:t xml:space="preserve"> </w:t>
      </w:r>
      <w:proofErr w:type="spellStart"/>
      <w:r w:rsidRPr="00F114BC">
        <w:rPr>
          <w:i/>
          <w:iCs/>
        </w:rPr>
        <w:t>of</w:t>
      </w:r>
      <w:proofErr w:type="spellEnd"/>
      <w:r w:rsidRPr="00F114BC">
        <w:rPr>
          <w:i/>
          <w:iCs/>
        </w:rPr>
        <w:t xml:space="preserve"> the UN system </w:t>
      </w:r>
      <w:proofErr w:type="spellStart"/>
      <w:r w:rsidRPr="00F114BC">
        <w:rPr>
          <w:i/>
          <w:iCs/>
        </w:rPr>
        <w:t>evaluations</w:t>
      </w:r>
      <w:proofErr w:type="spellEnd"/>
      <w:r w:rsidRPr="00F114BC">
        <w:rPr>
          <w:i/>
          <w:iCs/>
        </w:rPr>
        <w:t xml:space="preserve"> </w:t>
      </w:r>
      <w:proofErr w:type="spellStart"/>
      <w:r w:rsidRPr="00F114BC">
        <w:rPr>
          <w:i/>
          <w:iCs/>
        </w:rPr>
        <w:t>of</w:t>
      </w:r>
      <w:proofErr w:type="spellEnd"/>
      <w:r w:rsidRPr="00F114BC">
        <w:rPr>
          <w:i/>
          <w:iCs/>
        </w:rPr>
        <w:t xml:space="preserve"> SDG 5</w:t>
      </w:r>
      <w:r w:rsidRPr="00F114BC">
        <w:t>, såsom vikten av att på ett ändamålsenligt sätt få män och pojkar att delta i program och initiativ om frågor de behöver utbildas om eller behöver hjälp med i syfte att få till stånd den beteendeförändring som krävs för att målen ska uppnås, och en mer hållbar och övergripande prioritering av målen i humanitära sammanhang.</w:t>
      </w:r>
    </w:p>
    <w:p w14:paraId="50F7A65D" w14:textId="34C26EB8" w:rsidR="00A9195A" w:rsidRPr="00F114BC" w:rsidRDefault="00A9195A" w:rsidP="00A9195A">
      <w:pPr>
        <w:pStyle w:val="NormalHanging12a"/>
      </w:pPr>
      <w:r w:rsidRPr="00F114BC">
        <w:t>47.</w:t>
      </w:r>
      <w:r w:rsidRPr="00F114BC">
        <w:tab/>
        <w:t>Europaparlamentet beklagar hbtqi+-rättigheternas tillbakagång och transfobin, som hotar jämställdheten. Parlamentet är starkt kritiskt till att tre hbtqi+-fientliga organisationer redovisade intäkter på hela 1 miljard US-dollar mellan 2021 och 2022, medan 8 000 hbtqi+-bidragsmottagare globalt fick dela på 905 miljoner US-dollar sinsemellan</w:t>
      </w:r>
      <w:r w:rsidRPr="00F114BC">
        <w:rPr>
          <w:rStyle w:val="FootnoteReference"/>
        </w:rPr>
        <w:footnoteReference w:id="40"/>
      </w:r>
      <w:r w:rsidRPr="00F114BC">
        <w:t>. Parlamentet varnar för den oroande ökningen av genusfientlig finansiering som syftar till att motverka de senaste årtiondenas progressiva landvinningar inom kvinnors och hbtqi+-personers rättigheter.</w:t>
      </w:r>
    </w:p>
    <w:p w14:paraId="47B60D22" w14:textId="221E5413" w:rsidR="00A9195A" w:rsidRPr="00F114BC" w:rsidRDefault="00A9195A" w:rsidP="00A9195A">
      <w:pPr>
        <w:pStyle w:val="Normal12a24b"/>
        <w:spacing w:before="0"/>
        <w:ind w:left="567" w:hanging="567"/>
      </w:pPr>
      <w:r w:rsidRPr="00F114BC">
        <w:lastRenderedPageBreak/>
        <w:t>48.</w:t>
      </w:r>
      <w:r w:rsidRPr="00F114BC">
        <w:tab/>
        <w:t>Europaparlamentet uppmanar EU att förbjuda omvändelsecentrum i medlemsstaterna och att göra allt för att förhindra denna praxis överallt.</w:t>
      </w:r>
    </w:p>
    <w:p w14:paraId="2E22B8E7" w14:textId="77777777" w:rsidR="00A9195A" w:rsidRPr="00F114BC" w:rsidRDefault="00A9195A" w:rsidP="00A9195A">
      <w:pPr>
        <w:pStyle w:val="Normal12a24b"/>
      </w:pPr>
      <w:r w:rsidRPr="00F114BC">
        <w:rPr>
          <w:rStyle w:val="Italic"/>
        </w:rPr>
        <w:t>Hållbarhetsmål 8. Verka för varaktig, inkluderande och hållbar ekonomisk tillväxt, full och produktiv sysselsättning med anständiga arbetsvillkor för alla</w:t>
      </w:r>
    </w:p>
    <w:p w14:paraId="051C50CF" w14:textId="008C1E78" w:rsidR="00A9195A" w:rsidRPr="00F114BC" w:rsidRDefault="00A9195A" w:rsidP="00A9195A">
      <w:pPr>
        <w:pStyle w:val="NormalHanging12a"/>
      </w:pPr>
      <w:r w:rsidRPr="00F114BC">
        <w:t>49.</w:t>
      </w:r>
      <w:r w:rsidRPr="00F114BC">
        <w:tab/>
        <w:t>Europaparlamentet är oroat över att delmålen för hållbarhetsmål 8 har stagnerat eller gått tillbaka mest av de hållbarhetsmål som genomgår fördjupade granskningar vid det politiska högnivåforumet för hållbar utveckling 2025.</w:t>
      </w:r>
    </w:p>
    <w:p w14:paraId="2A54D557" w14:textId="1A799299" w:rsidR="00A9195A" w:rsidRPr="00F114BC" w:rsidRDefault="00A9195A" w:rsidP="00A9195A">
      <w:pPr>
        <w:pStyle w:val="NormalHanging12a"/>
      </w:pPr>
      <w:r w:rsidRPr="00F114BC">
        <w:t>50.</w:t>
      </w:r>
      <w:r w:rsidRPr="00F114BC">
        <w:tab/>
        <w:t>Europaparlamentet uttrycker oro över de inskränkningar som skett under det senaste årtiondet när det gäller arbetstagares rättigheter, föreningsfrihet och rätten till kollektiva förhandlingar, och framhåller den negativa inverkan av detta på den sociala rättvisan och insatser som syftar till att främja produktiv sysselsättning och anständigt arbete för alla. Parlamentet beklagar att en femtedel av världens befolkning bor i länder där det råder stor ojämlikhet</w:t>
      </w:r>
      <w:r w:rsidRPr="00F114BC">
        <w:rPr>
          <w:rStyle w:val="FootnoteReference"/>
        </w:rPr>
        <w:footnoteReference w:id="41"/>
      </w:r>
      <w:r w:rsidRPr="00F114BC">
        <w:t>. Parlamentet bekräftar behovet av att stärka de sociala åtgärderna för att avhjälpa ojämlikheter i linje med principen om att ingen får lämnas utanför och att man då tar hänsyn till de sociala konsekvenserna av inflation, ökande budgettryck, geopolitiska spänningar och de risker som klimatförändringarna och extrema väderhändelser utgör för arbetstagarnas hälsa och säkerhet. Parlamentet betonar vikten av en rättvis omställning vid utfasningen av fossila bränslen i ekonomin för att garantera att omställningen är så rättvis och inkluderande som möjligt för alla berörda.</w:t>
      </w:r>
    </w:p>
    <w:p w14:paraId="138930AB" w14:textId="44F9C97B" w:rsidR="00A9195A" w:rsidRPr="00F114BC" w:rsidRDefault="00A9195A" w:rsidP="00A9195A">
      <w:pPr>
        <w:pStyle w:val="NormalHanging12a"/>
      </w:pPr>
      <w:r w:rsidRPr="00F114BC">
        <w:t>51.</w:t>
      </w:r>
      <w:r w:rsidRPr="00F114BC">
        <w:tab/>
        <w:t xml:space="preserve">Europaparlamentet efterlyser kraftfullare strategier och djärva åtgärder för att främja en inkluderande och hållbar ekonomisk utveckling. Parlamentet uppmanar med kraft EU och globala partner att använda instrument såsom Global </w:t>
      </w:r>
      <w:proofErr w:type="spellStart"/>
      <w:r w:rsidRPr="00F114BC">
        <w:t>Gateway</w:t>
      </w:r>
      <w:proofErr w:type="spellEnd"/>
      <w:r w:rsidRPr="00F114BC">
        <w:t xml:space="preserve"> för att utnyttja flera finansieringskällor, inbegripet investeringar från den privata sektorn, uppfylla sociala och miljömässiga standarder och främja anständiga arbetstillfällen som leder till minskade inkomstskillnader och säkerställer att ingen lämnas utanför. Parlamentet erkänner den privata finansieringens roll i att överbrygga finansieringsgapet för att uppnå målen för hållbar utveckling. Parlamentet betonar dock behovet av offentliga investeringar i kritiska tjänster såsom hälso- och sjukvård, utbildning och socialt skydd.</w:t>
      </w:r>
    </w:p>
    <w:p w14:paraId="111CBD3B" w14:textId="3DB3471E" w:rsidR="00A9195A" w:rsidRPr="00F114BC" w:rsidRDefault="00A9195A" w:rsidP="00A9195A">
      <w:pPr>
        <w:pStyle w:val="NormalHanging12a"/>
      </w:pPr>
      <w:r w:rsidRPr="00F114BC">
        <w:t>52.</w:t>
      </w:r>
      <w:r w:rsidRPr="00F114BC">
        <w:tab/>
        <w:t>Europaparlamentet understryker behovet av att ta itu med territoriella ojämlikheter och ojämlikheter i fråga om bostäder genom att stödja tillgången till överkomliga, lämpliga och energieffektiva bostäder, särskilt i missgynnade stads- och landsbygdsområden. Parlamentet efterlyser ökade investeringar i integrerad samhällsutveckling, social infrastruktur och grundläggande tjänster för att främja social sammanhållning och ekonomisk inkludering. Parlamentet uppmuntrar stöd till lokala och regionala myndigheter i genomförandet av hållbara, inkluderande och motståndskraftiga utvecklingsstrategier som spänner över klimat, hälsa, bostad, mobilitet och social inkludering.</w:t>
      </w:r>
    </w:p>
    <w:p w14:paraId="16944140" w14:textId="21BC1A60" w:rsidR="00A9195A" w:rsidRPr="00F114BC" w:rsidRDefault="00A9195A" w:rsidP="00A9195A">
      <w:pPr>
        <w:pStyle w:val="NormalHanging12a"/>
      </w:pPr>
      <w:r w:rsidRPr="00F114BC">
        <w:t>53.</w:t>
      </w:r>
      <w:r w:rsidRPr="00F114BC">
        <w:tab/>
        <w:t xml:space="preserve">Europaparlamentet uttrycker oro över att den ekonomiska tillväxten i många utvecklingsländer är fortsatt långsam och ojämn och ofta hindras av strukturella svagheter, ekonomiska skillnader, politisk instabilitet, externa chocker och de växande effekterna av klimatförändringarna. Parlamentet betonar att lokala initiativ som tillgodoser unika samhällsbehov spelar en avgörande roll för att främja en rättvis ekonomisk tillväxt. Parlamentet understryker att regionalt samarbete om ekonomiska </w:t>
      </w:r>
      <w:r w:rsidRPr="00F114BC">
        <w:lastRenderedPageBreak/>
        <w:t>korridorer stärker handel, investeringar, hållbar industrialisering och ekonomisk diversifiering.</w:t>
      </w:r>
    </w:p>
    <w:p w14:paraId="5097EC4C" w14:textId="484C8B7F" w:rsidR="00A9195A" w:rsidRPr="00F114BC" w:rsidRDefault="00A9195A" w:rsidP="00A9195A">
      <w:pPr>
        <w:pStyle w:val="NormalHanging12a"/>
      </w:pPr>
      <w:r w:rsidRPr="00F114BC">
        <w:t>54.</w:t>
      </w:r>
      <w:r w:rsidRPr="00F114BC">
        <w:tab/>
        <w:t>Europaparlamentet rekommenderar ökade offentliga och privata investeringar i forskning, hållbara affärsmetoder, den gröna och den digitala omställningen, utbildning av god kvalitet och kompetensutveckling, inbegripet omskolning och fortbildning, som även bör avpassas efter marknadsefterfrågan, och stöd till små och medelstora företag och uppstartsföretag för att underlätta tillgången till finansiering och främja investeringar och innovation. Parlamentet upprepar att man särskilt måste fokusera på att främja kvinnors ekonomiska egenmakt och säkerställa rättvis tillgång till affärsmöjligheter. Parlamentet efterlyser en inkluderande politik för personer med funktionsnedsättning på arbetsplatsen.</w:t>
      </w:r>
    </w:p>
    <w:p w14:paraId="6F50F45A" w14:textId="3B9070F0" w:rsidR="00A9195A" w:rsidRPr="00F114BC" w:rsidRDefault="00A9195A" w:rsidP="00A9195A">
      <w:pPr>
        <w:pStyle w:val="NormalHanging12a"/>
      </w:pPr>
      <w:r w:rsidRPr="00F114BC">
        <w:t>55.</w:t>
      </w:r>
      <w:r w:rsidRPr="00F114BC">
        <w:tab/>
        <w:t>Europaparlamentet upprepar vikten av en politik som stöder ungdomssysselsättning, utbildning och yrkesutbildning. Parlamentet betonar den betydelse som den växande unga befolkningen i det globala Syd spelar för en hållbar utveckling. Parlamentet insisterar på att det är viktigt att skapa starkare kopplingar mellan utbildning, kompetensutveckling och sysselsättning för att möjliggöra tillgång till anständigt arbete på den snabbt föränderliga arbetsmarknaden.</w:t>
      </w:r>
    </w:p>
    <w:p w14:paraId="0FBB0B3F" w14:textId="2F496CF2" w:rsidR="00A9195A" w:rsidRPr="00F114BC" w:rsidRDefault="00A9195A" w:rsidP="00A9195A">
      <w:pPr>
        <w:pStyle w:val="NormalHanging12a"/>
      </w:pPr>
      <w:r w:rsidRPr="00F114BC">
        <w:t>56.</w:t>
      </w:r>
      <w:r w:rsidRPr="00F114BC">
        <w:tab/>
        <w:t>Europaparlamentet betonar att initiativ som syftar till att stimulera ekonomisk tillväxt bör gå hand i hand med social rättvisa, jämställdhet, arbetstagarnas rättigheter och miljöskydd. Parlamentet uppmanar EU att konstruktivt engagera sig i och verka för antagandet av FN:s konvention om företag och mänskliga rättigheter.</w:t>
      </w:r>
    </w:p>
    <w:p w14:paraId="15AB2EC1" w14:textId="2EE55DE0" w:rsidR="00A9195A" w:rsidRPr="00F114BC" w:rsidRDefault="00A9195A" w:rsidP="00A9195A">
      <w:pPr>
        <w:pStyle w:val="NormalHanging12a"/>
      </w:pPr>
      <w:r w:rsidRPr="00F114BC">
        <w:t>57.</w:t>
      </w:r>
      <w:r w:rsidRPr="00F114BC">
        <w:tab/>
        <w:t>Europaparlamentet beklagar att mer än hälften av arbetskraften i världen befinner sig i informell sysselsättning</w:t>
      </w:r>
      <w:r w:rsidRPr="00F114BC">
        <w:rPr>
          <w:rStyle w:val="FootnoteReference"/>
        </w:rPr>
        <w:footnoteReference w:id="42"/>
      </w:r>
      <w:r w:rsidRPr="00F114BC">
        <w:t>, vilket utgör ett betydande hinder för social rättvisa och tillväxt för alla. Parlamentet uttrycker djup oro över att nästan nio av tio arbetstagare i de minst utvecklade länderna, i Afrika söder om Sahara och i Central- och Sydasien, fortfarande är i informell sysselsättning</w:t>
      </w:r>
      <w:r w:rsidRPr="00F114BC">
        <w:rPr>
          <w:rStyle w:val="FootnoteReference"/>
        </w:rPr>
        <w:footnoteReference w:id="43"/>
      </w:r>
      <w:r w:rsidRPr="00F114BC">
        <w:t>.</w:t>
      </w:r>
    </w:p>
    <w:p w14:paraId="632D64CC" w14:textId="304F2BAC" w:rsidR="00A9195A" w:rsidRPr="00F114BC" w:rsidRDefault="00A9195A" w:rsidP="00A9195A">
      <w:pPr>
        <w:pStyle w:val="NormalHanging12a"/>
      </w:pPr>
      <w:r w:rsidRPr="00F114BC">
        <w:t>58.</w:t>
      </w:r>
      <w:r w:rsidRPr="00F114BC">
        <w:tab/>
        <w:t>Europaparlamentet noterar att bruttonationalprodukt förblir en viktig indikator för ekonomiska resultat, men att ytterligare mått som återspeglar sociala och miljömässiga aspekter bör beaktas för att uppnå en mer balanserad och välgrundad strategi för den ekonomiska politiken.</w:t>
      </w:r>
    </w:p>
    <w:p w14:paraId="5F80D946" w14:textId="684B4265" w:rsidR="00A9195A" w:rsidRPr="00F114BC" w:rsidRDefault="00A9195A" w:rsidP="00A9195A">
      <w:pPr>
        <w:pStyle w:val="NormalHanging12a"/>
      </w:pPr>
      <w:r w:rsidRPr="00F114BC">
        <w:t>59.</w:t>
      </w:r>
      <w:r w:rsidRPr="00F114BC">
        <w:tab/>
        <w:t>Europaparlamentet efterlyser ytterligare åtgärder för att utrota tvångsarbete och människohandel och för att sätta stopp för alla former av barnarbete, inbegripet rekrytering och användning av barnsoldater.</w:t>
      </w:r>
    </w:p>
    <w:p w14:paraId="6D1C333C" w14:textId="77777777" w:rsidR="00A9195A" w:rsidRPr="00F114BC" w:rsidRDefault="00A9195A" w:rsidP="00A9195A">
      <w:pPr>
        <w:pStyle w:val="Normal12a24b"/>
      </w:pPr>
      <w:r w:rsidRPr="00F114BC">
        <w:rPr>
          <w:rStyle w:val="Italic"/>
        </w:rPr>
        <w:t>Hållbarhetsmål 14. Bevara och nyttja oceanerna, haven och de marina resurserna på ett hållbart sätt för en hållbar utveckling</w:t>
      </w:r>
    </w:p>
    <w:p w14:paraId="6DE678B5" w14:textId="2A3EFF86" w:rsidR="00A9195A" w:rsidRPr="00F114BC" w:rsidRDefault="00A9195A" w:rsidP="00A9195A">
      <w:pPr>
        <w:pStyle w:val="NormalHanging12a"/>
      </w:pPr>
      <w:r w:rsidRPr="00F114BC">
        <w:t>60.</w:t>
      </w:r>
      <w:r w:rsidRPr="00F114BC">
        <w:tab/>
        <w:t xml:space="preserve">Europaparlamentet betonar de oroväckande tendenser som havsföroreningar, </w:t>
      </w:r>
      <w:r w:rsidRPr="00F114BC">
        <w:lastRenderedPageBreak/>
        <w:t>eutrofiering av kustområden, havsförsurning, stigande temperaturer, överfiske, minskande marin biologisk mångfald, förstörelse av livsmiljöer, ohållbara industrimetoder, undervattensbuller och föroreningar av inlandsvatten utgör, och som både var för sig och sammantaget hotar marina ekosystem och kustsamhällen, i synnerhet i utvecklingsländer och sårbara regioner, samt hindrar uppnåendet av delmålen för hållbarhetsmål 14.</w:t>
      </w:r>
    </w:p>
    <w:p w14:paraId="3DB1B7F5" w14:textId="4DDD818F" w:rsidR="00A9195A" w:rsidRPr="00F114BC" w:rsidRDefault="00A9195A" w:rsidP="00A9195A">
      <w:pPr>
        <w:pStyle w:val="NormalHanging12a"/>
      </w:pPr>
      <w:r w:rsidRPr="00F114BC">
        <w:t>61.</w:t>
      </w:r>
      <w:r w:rsidRPr="00F114BC">
        <w:tab/>
        <w:t>Europaparlamentet beklagar bristen på konkreta framsteg mot uppnåendet av delmålen för hållbarhetsmål 14 och, i vissa fall, de försämrade utsikterna på grund av bristen på ändamålsenliga åtgärder och det ökande ekonomiska trycket. Parlamentet är oroat över att inget av delmålen i hållbarhetsmål 14 för 2020 uppnåddes. Parlamentet anser att de marginella eller måttliga framstegen och den allvarliga stagnationen och tillbakagången innebär att de globala åtgärderna inte är i närheten av den takt och omfattning som krävs för att uppnå delmålen för hållbarhetsmål 14 i tid. Parlamentet påminner om att rättvisa när det gäller både fördelar och kostnadsdelning är avgörande för genomförandet av hållbarhetsmål 14.</w:t>
      </w:r>
    </w:p>
    <w:p w14:paraId="65EB03C0" w14:textId="45C02889" w:rsidR="00A9195A" w:rsidRPr="00F114BC" w:rsidRDefault="00A9195A" w:rsidP="00A9195A">
      <w:pPr>
        <w:pStyle w:val="NormalHanging12a"/>
      </w:pPr>
      <w:r w:rsidRPr="00F114BC">
        <w:t>62.</w:t>
      </w:r>
      <w:r w:rsidRPr="00F114BC">
        <w:tab/>
        <w:t>Europaparlamentet noterar att hållbarhetsmål 14 förblir ett av de hållbarhetsmål som får minst finansiering och att det nuvarande finansieringsunderskottet uppskattas till omkring 150 miljarder US-dollar per år. Parlamentet understryker att FN:s havskonferens 2025 bör ge ny kraft åt att eliminera det befintliga finansieringsunderskottet och skapa en stabil och gynnsam miljö där ökade medel mobiliseras för att uppnå hållbarhetsmål 14. Parlamentet uppmanar EU och dess medlemsstater att öka sitt ekonomiska bidrag för att skydda och återställa marina ekosystem. Parlamentet uppmanar kommissionen att tilldela särskilda medel till europeiska världshavspakten för att skydda haven och få till stånd en rättvis omställning till en hållbar blå ekonomi som gynnar kustsamhällen, ekonomisk tillväxt och samhället i stort.</w:t>
      </w:r>
    </w:p>
    <w:p w14:paraId="03FBBD1D" w14:textId="77DFE496" w:rsidR="00A9195A" w:rsidRPr="00F114BC" w:rsidRDefault="00A9195A" w:rsidP="00A9195A">
      <w:pPr>
        <w:pStyle w:val="NormalHanging12a"/>
      </w:pPr>
      <w:r w:rsidRPr="00F114BC">
        <w:t>63.</w:t>
      </w:r>
      <w:r w:rsidRPr="00F114BC">
        <w:tab/>
        <w:t>Europaparlamentet betonar behovet av att skydda havet som en enhet och att nyttja det på ett hållbart sätt. Parlamentet efterlyser en helhetssyn som spänner över miljöskydd och återställande, välstånd, social rättvisa, hållbarhet och konkurrenskraft, och efterfrågar en övergripande rättslig ram som fungerar som en gemensam referenspunkt för all havsrelaterad politik. Parlamentet förväntar sig att den kommande europeiska världshavspakten ska fungera som ett föredöme på den internationella arenan tack vare denna helhetssyn på all havsrelaterad politik och samstämmigheten mellan alla politikområden med anknytning till havet.</w:t>
      </w:r>
    </w:p>
    <w:p w14:paraId="6B92A546" w14:textId="63514002" w:rsidR="00A9195A" w:rsidRPr="00F114BC" w:rsidRDefault="00A9195A" w:rsidP="00A9195A">
      <w:pPr>
        <w:pStyle w:val="NormalHanging12a"/>
      </w:pPr>
      <w:r w:rsidRPr="00F114BC">
        <w:t>64.</w:t>
      </w:r>
      <w:r w:rsidRPr="00F114BC">
        <w:tab/>
        <w:t xml:space="preserve">Europaparlamentet anser att det finns ett akut behov av bindande globala åtgärder och en ekosystemansats för att hantera brister, agera snabbare och säkerställa havens långsiktiga hållbarhet, även, och särskilt, under föränderliga klimatförhållanden. Parlamentet betonar att sådana åtgärder bör säkerställa att de mänskliga rättigheterna och våra marina ekosystem skyddas. Parlamentet anser att det är särskilt viktigt att stödja en rättvis omställning till hållbart fiske, bekämpa olagligt, </w:t>
      </w:r>
      <w:proofErr w:type="spellStart"/>
      <w:r w:rsidRPr="00F114BC">
        <w:t>orapporterat</w:t>
      </w:r>
      <w:proofErr w:type="spellEnd"/>
      <w:r w:rsidRPr="00F114BC">
        <w:t xml:space="preserve"> och oreglerat fiske, vidta åtgärder mot det ökande antalet </w:t>
      </w:r>
      <w:proofErr w:type="spellStart"/>
      <w:r w:rsidRPr="00F114BC">
        <w:t>invasiva</w:t>
      </w:r>
      <w:proofErr w:type="spellEnd"/>
      <w:r w:rsidRPr="00F114BC">
        <w:t xml:space="preserve"> främmande arter, öka insynen i fisk- och skaldjurssektorn, skydda småskaliga fiskares rättigheter, förbättra insatserna för bevarande och återställande av haven och anta ett bindande globalt fördrag om plastföroreningar. Parlamentet påminner om att EU-förordningen om restaurering av natur är ett av de verktyg som står EU till buds för att uppfylla de internationella åtagandena om återställande av havs- och kustekosystem.</w:t>
      </w:r>
    </w:p>
    <w:p w14:paraId="73DB60EB" w14:textId="3F116DC2" w:rsidR="00A9195A" w:rsidRPr="00F114BC" w:rsidRDefault="00A9195A" w:rsidP="00A9195A">
      <w:pPr>
        <w:pStyle w:val="NormalHanging12a"/>
      </w:pPr>
      <w:r w:rsidRPr="00F114BC">
        <w:lastRenderedPageBreak/>
        <w:t>65.</w:t>
      </w:r>
      <w:r w:rsidRPr="00F114BC">
        <w:tab/>
        <w:t>Europaparlamentet efterlyser förstärkta globala åtgärder för att ta itu med havsförsurning och havens värmenivåer i syfte att skydda havens roll som den viktigaste kolsänkan på planeten och för att skydda det marina livet och näringsväven.</w:t>
      </w:r>
    </w:p>
    <w:p w14:paraId="42220631" w14:textId="1AAC8DEF" w:rsidR="00A9195A" w:rsidRPr="00F114BC" w:rsidRDefault="00A9195A" w:rsidP="00A9195A">
      <w:pPr>
        <w:pStyle w:val="NormalHanging12a"/>
      </w:pPr>
      <w:r w:rsidRPr="00F114BC">
        <w:t>66.</w:t>
      </w:r>
      <w:r w:rsidRPr="00F114BC">
        <w:tab/>
        <w:t>Europaparlamentet välkomnar antagandet av FN-fördraget om det fria havet (avtalet om biologisk mångfald i områden utanför nationell jurisdiktion, BBNJ). Parlamentet beklagar dock att hittills endast en av EU:s 27 medlemsstater har ratificerat detta fördrag. Parlamentet uppmanar med kraft alla medlemsstater att snabbt slutföra sina enskilda ratificeringsprocesser. Parlamentet uppmanar parterna att fortsätta arbetet med FN:s havs- och klimatförändringsdialog och säkerställa ett snabbt genomförande av avtalet, bland annat genom att mobilisera medel från EU:s globala havsprogram. Parlamentet välkomnar kommissionens förslag att införliva FN-fördraget om det fria havet i unionsrätten.</w:t>
      </w:r>
    </w:p>
    <w:p w14:paraId="2E545227" w14:textId="68CDD739" w:rsidR="00A9195A" w:rsidRPr="00F114BC" w:rsidRDefault="00A9195A" w:rsidP="00A9195A">
      <w:pPr>
        <w:pStyle w:val="Normal12a24b"/>
        <w:ind w:left="567" w:hanging="567"/>
      </w:pPr>
      <w:r w:rsidRPr="00F114BC">
        <w:t>67.</w:t>
      </w:r>
      <w:r w:rsidRPr="00F114BC">
        <w:tab/>
        <w:t>Parlamentet påminner om åtagandet enligt mål 3 i Kunming-Montrealavtalet om ett effektivt bevarande av åtminstone 30% av land- och inlandsvattenområdena och havs- och kustområdena senast 2030 genom inrättande av skyddade områden och andra ändamålsenliga områdesbaserade bevarandeåtgärder. Parlamentet anser att det krävs ökade insatser för en ytterligare utvidgning av skyddade havs- och kustområden för att uppnå målet på 30 % och underlätta bevarandet och den hållbara förvaltningen av marina arter, livsmiljöer, ekosystem och resurser. Parlamentet beklagar att EU är långt ifrån att uppnå sina mål att skydda 30 % av sina havsområden senast 2030.</w:t>
      </w:r>
    </w:p>
    <w:p w14:paraId="73E07F87" w14:textId="3BC697E6" w:rsidR="00A9195A" w:rsidRPr="00F114BC" w:rsidRDefault="00A9195A" w:rsidP="00A9195A">
      <w:pPr>
        <w:pStyle w:val="Normal12a24b"/>
        <w:ind w:left="567" w:hanging="567"/>
      </w:pPr>
      <w:r w:rsidRPr="00F114BC">
        <w:t>68.</w:t>
      </w:r>
      <w:r w:rsidRPr="00F114BC">
        <w:tab/>
        <w:t>Parlamentet är oroat över de ökande nivåerna av havsföroreningar, som enligt beräkningar kommer att fördubblas eller tredubblas fram till 2040. Parlamentet betonar att en stor del av föroreningstrycket på haven härrör från landbaserad verksamhet. Parlamentet efterlyser snarast kraftfullare åtgärder och ett påskyndat genomförande för att sätta stopp för havsföroreningar på både EU-nivå och internationell nivå. Parlamentet understryker att plast utgör den största andelen av marint skräp samt är det skadligaste och mest långlivade marina skräpet. Parlamentet beklagar avsaknaden av ingående av det första globala rättsligt bindande avtalet om plastföroreningar någonsin. Parlamentet uppmanar till att man antar ett ambitiöst bindande globalt fördrag om plastföroreningar när de mellanstatliga förhandlingarna återupptas 2025. Parlamentet stöder EU:s hållning att det i det slutliga avtalet bör finnas ett mål om att minska produktionen av primära plastpolymerer.</w:t>
      </w:r>
    </w:p>
    <w:p w14:paraId="06894453" w14:textId="4CBE2580" w:rsidR="00A9195A" w:rsidRPr="00F114BC" w:rsidRDefault="00A9195A" w:rsidP="00A9195A">
      <w:pPr>
        <w:pStyle w:val="Normal12a24b"/>
        <w:ind w:left="567" w:hanging="567"/>
      </w:pPr>
      <w:r w:rsidRPr="00F114BC">
        <w:t>69.</w:t>
      </w:r>
      <w:r w:rsidRPr="00F114BC">
        <w:tab/>
        <w:t>Europaparlamentet betonar vikten av att främja EU:s handlingsplan för nollförorening, som innehåller viktiga mål för att förbättra vattenkvaliteten och minska avfallsgenereringen och därmed minska förlust av näringsämnen. Parlamentet noterar att endast 37 % av Europas ytvatten är i gott ekologiskt skick och att föroreningar med näringsämnen orsakar kostnader som uppgår till mer än 75 miljarder euro per år</w:t>
      </w:r>
      <w:r w:rsidRPr="00F114BC">
        <w:rPr>
          <w:rStyle w:val="FootnoteReference"/>
        </w:rPr>
        <w:footnoteReference w:id="44"/>
      </w:r>
      <w:r w:rsidRPr="00F114BC">
        <w:t xml:space="preserve">. Parlamentet noterar dessutom att endast två av nollföroreningsmålen är på rätt väg enligt 2025 års övervaknings- och prognosrapport om nollförorening. Parlamentet betonar att genomförandet och verkställigheten av miljölagstiftningen är avgörande för att uppnå nollföroreningsmålen för 2030, och att det krävs ytterligare åtgärder. Parlamentet uppmanar än en gång kommissionen att föreslå ambitiösa mål för EU för 2030 i syfte att avsevärt minska EU:s materiella och konsumtionsrelaterade avtryck och få dem att före 2050 hålla sig inom planetens gränser, i enlighet med det åttonde </w:t>
      </w:r>
      <w:r w:rsidRPr="00F114BC">
        <w:lastRenderedPageBreak/>
        <w:t>miljöhandlingsprogrammet. Parlamentet belyser dessutom behovet av att utnyttja modern teknik, inbegripet artificiell intelligens, för att övervaka föroreningar.</w:t>
      </w:r>
    </w:p>
    <w:p w14:paraId="5B0ED561" w14:textId="35B17C43" w:rsidR="00A9195A" w:rsidRPr="00F114BC" w:rsidRDefault="00A9195A" w:rsidP="00A9195A">
      <w:pPr>
        <w:pStyle w:val="Normal12a24b"/>
        <w:ind w:left="567" w:hanging="567"/>
      </w:pPr>
      <w:r w:rsidRPr="00F114BC">
        <w:t>70.</w:t>
      </w:r>
      <w:r w:rsidRPr="00F114BC">
        <w:tab/>
        <w:t>Europaparlamentet betonar vikten av att tillämpa försiktighetsprincipen när det gäller djuphavsutvinning. Parlamentet upprepar i detta hänseende sitt stöd för ett internationellt moratorium för kommersiell djuphavsutvinning till dess att djuphavsutvinningens effekter på den marina miljön, den biologiska mångfalden och den mänskliga verksamheten till havs har studerats och undersökts i tillräcklig grad</w:t>
      </w:r>
      <w:r w:rsidRPr="00F114BC">
        <w:rPr>
          <w:rStyle w:val="FootnoteReference"/>
        </w:rPr>
        <w:footnoteReference w:id="45"/>
      </w:r>
      <w:r w:rsidRPr="00F114BC">
        <w:t>.</w:t>
      </w:r>
    </w:p>
    <w:p w14:paraId="631CD10A" w14:textId="74F8EB3B" w:rsidR="00A9195A" w:rsidRPr="00F114BC" w:rsidRDefault="00A9195A" w:rsidP="00A9195A">
      <w:pPr>
        <w:pStyle w:val="Normal12a24b"/>
        <w:ind w:left="567" w:hanging="567"/>
      </w:pPr>
      <w:r w:rsidRPr="00F114BC">
        <w:t>71.</w:t>
      </w:r>
      <w:r w:rsidRPr="00F114BC">
        <w:tab/>
        <w:t xml:space="preserve">Europaparlamentet betonar att den pågående minskningen av hållbara fiskpopulationer visar på hur viktigt det är med ett regelverk som bygger på en ekosystemansats och tillhandahåller effektiva och transparenta övervakningssystem, så att hållbara fiskemetoder främjas och olagligt, </w:t>
      </w:r>
      <w:proofErr w:type="spellStart"/>
      <w:r w:rsidRPr="00F114BC">
        <w:t>orapporterat</w:t>
      </w:r>
      <w:proofErr w:type="spellEnd"/>
      <w:r w:rsidRPr="00F114BC">
        <w:t xml:space="preserve"> och oreglerat fiske bekämpas. Parlamentet välkomnar WTO-avtalet om fiskesubventioner som ett stort steg framåt mot att avskaffa skadliga subventioner som bidrar till överfiske. Parlamentet uppmanar de WTO-medlemmar som ännu inte har gjort det att deponera sina godkännandeinstrument så att avtalet kan träda i kraft. Parlamentet uppmanar med kraft WTO:s medlemmar att fasa ut miljöskadliga subventioner inom ekonomisk verksamhet till havs, inbegripet skadliga fiskesubventioner.</w:t>
      </w:r>
    </w:p>
    <w:p w14:paraId="638C4E90" w14:textId="0C652EEC" w:rsidR="00A9195A" w:rsidRPr="00F114BC" w:rsidRDefault="00A9195A" w:rsidP="00A9195A">
      <w:pPr>
        <w:pStyle w:val="Normal12a24b"/>
        <w:ind w:left="567" w:hanging="567"/>
      </w:pPr>
      <w:r w:rsidRPr="00F114BC">
        <w:t>72.</w:t>
      </w:r>
      <w:r w:rsidRPr="00F114BC">
        <w:tab/>
        <w:t xml:space="preserve">Europaparlamentet erkänner att hållbara fiskemetoder som lokalsamhällen är delaktiga i är avgörande för att minska överfisket och säkerställa en långsiktig hållbarhet för de marina resurserna. Parlamentet påminner om att många småskaliga fiskesamhällen fortfarande har problem med marginalisering och illojal konkurrens. Parlamentet konstaterar att det är av största vikt att främja </w:t>
      </w:r>
      <w:proofErr w:type="spellStart"/>
      <w:r w:rsidRPr="00F114BC">
        <w:t>resiliens</w:t>
      </w:r>
      <w:proofErr w:type="spellEnd"/>
      <w:r w:rsidRPr="00F114BC">
        <w:t xml:space="preserve"> i kust- och </w:t>
      </w:r>
      <w:proofErr w:type="spellStart"/>
      <w:r w:rsidRPr="00F114BC">
        <w:t>ösamhällen</w:t>
      </w:r>
      <w:proofErr w:type="spellEnd"/>
      <w:r w:rsidRPr="00F114BC">
        <w:t xml:space="preserve"> och den blå ekonomins potential i linje med EU:s miljölagstiftning och mål för att säkerställa tillgång till dricksvatten, hållbara transporter, ett regelbaserat fiske, hållbar turism, entreprenörskap och rättvis tillgång till tjänster. Parlamentet uppmanar kommissionen att främja internationella standarder för hållbart fiske för att bland annat säkerställa likvärdiga förutsättningar på global nivå.</w:t>
      </w:r>
    </w:p>
    <w:p w14:paraId="18AED3AA" w14:textId="20C5CA36" w:rsidR="00A9195A" w:rsidRPr="00F114BC" w:rsidRDefault="00A9195A" w:rsidP="00A9195A">
      <w:pPr>
        <w:pStyle w:val="Normal12a24b"/>
        <w:ind w:left="567" w:hanging="567"/>
      </w:pPr>
      <w:r w:rsidRPr="00F114BC">
        <w:t>73.</w:t>
      </w:r>
      <w:r w:rsidRPr="00F114BC">
        <w:tab/>
        <w:t>Europaparlamentet uppmanar EU att bekräfta och öka sitt stöd till havsforskning. Parlamentet stödjer främjande av vetenskaplig forskning och spridning av korrekta data vid sidan av utarbetande och utbyte av bästa praxis. Parlamentet betonar behovet av att i havsförvaltningspolitik integrera ursprunglig och traditionell kunskap, vetenskap och samhällsengagemang. Parlamentet efterfrågar att man utvecklar och genomför områdesbaserade förvaltningsverktyg i kombination med andra lämpliga bevarandeåtgärder.</w:t>
      </w:r>
    </w:p>
    <w:p w14:paraId="05FAE313" w14:textId="77777777" w:rsidR="00A9195A" w:rsidRPr="00F114BC" w:rsidRDefault="00A9195A" w:rsidP="00A9195A">
      <w:pPr>
        <w:pStyle w:val="Normal12a24b"/>
      </w:pPr>
      <w:r w:rsidRPr="00F114BC">
        <w:rPr>
          <w:rStyle w:val="Italic"/>
        </w:rPr>
        <w:t xml:space="preserve">Hållbarhetsmål 17. Stärka genomförandemedlen och </w:t>
      </w:r>
      <w:proofErr w:type="spellStart"/>
      <w:r w:rsidRPr="00F114BC">
        <w:rPr>
          <w:rStyle w:val="Italic"/>
        </w:rPr>
        <w:t>återvitalisera</w:t>
      </w:r>
      <w:proofErr w:type="spellEnd"/>
      <w:r w:rsidRPr="00F114BC">
        <w:rPr>
          <w:rStyle w:val="Italic"/>
        </w:rPr>
        <w:t xml:space="preserve"> det globala partnerskapet för hållbar utveckling</w:t>
      </w:r>
    </w:p>
    <w:p w14:paraId="04E5F9DE" w14:textId="5EEB2F1D" w:rsidR="00A9195A" w:rsidRPr="00F114BC" w:rsidRDefault="00A9195A" w:rsidP="00A9195A">
      <w:pPr>
        <w:pStyle w:val="NormalHanging12a"/>
      </w:pPr>
      <w:r w:rsidRPr="00F114BC">
        <w:t>74.</w:t>
      </w:r>
      <w:r w:rsidRPr="00F114BC">
        <w:tab/>
        <w:t xml:space="preserve">Europaparlamentet uppmanar EU att fortsätta förespråka och verka för multilateralism samt visa prov på globalt ledarskap när det gäller att påskynda genomförandet av målen för hållbar utveckling och Agenda 2030, och att stärka internationella fördrag och avtal </w:t>
      </w:r>
      <w:r w:rsidRPr="00F114BC">
        <w:lastRenderedPageBreak/>
        <w:t>såsom Parisavtalet, konventionen om biologisk mångfald och regionala bevarandeinitiativ.</w:t>
      </w:r>
    </w:p>
    <w:p w14:paraId="05AF6257" w14:textId="7F7B5FE5" w:rsidR="00A9195A" w:rsidRPr="00F114BC" w:rsidRDefault="00A9195A" w:rsidP="00A9195A">
      <w:pPr>
        <w:pStyle w:val="NormalHanging12a"/>
      </w:pPr>
      <w:r w:rsidRPr="00F114BC">
        <w:t>75.</w:t>
      </w:r>
      <w:r w:rsidRPr="00F114BC">
        <w:tab/>
        <w:t>Europaparlamentet betonar att i dagens svåra och osäkra geopolitiska landskap kommer ett tydligt förnyat engagemang för målen för hållbar utveckling att sända en tydlig signal till partner runt om i världen och stödja EU:s globala åtgärder. Parlamentet är oroat över investeringsunderskottet på 4 000 miljarder US-dollar när det gäller uppnåendet av målen för hållbar utveckling</w:t>
      </w:r>
      <w:r w:rsidRPr="00F114BC">
        <w:rPr>
          <w:rStyle w:val="FootnoteReference"/>
        </w:rPr>
        <w:footnoteReference w:id="46"/>
      </w:r>
      <w:r w:rsidRPr="00F114BC">
        <w:t>. Parlamentet betonar att EU:s engagemang för målen för hållbar utveckling bör stödjas av ambitiösa finansiella åtaganden i nästa fleråriga budgetram 2028–2034. Parlamentet uppmanar EU att stärka sin strategi för utvecklingssamarbete och att mobilisera och fortsätta att samarbeta konstruktivt med andra internationella aktörer för att intensifiera deras insatser för hållbar utveckling och till stöd för fred, jämställdhet och mänsklig utveckling.</w:t>
      </w:r>
    </w:p>
    <w:p w14:paraId="345C48EC" w14:textId="3B1AD7C4" w:rsidR="00A9195A" w:rsidRPr="00F114BC" w:rsidRDefault="00A9195A" w:rsidP="00A9195A">
      <w:pPr>
        <w:pStyle w:val="NormalHanging12a"/>
      </w:pPr>
      <w:r w:rsidRPr="00F114BC">
        <w:t>76.</w:t>
      </w:r>
      <w:r w:rsidRPr="00F114BC">
        <w:tab/>
        <w:t>Europaparlamentet bekräftar att offentligt utvecklingsbistånd fortfarande är en viktig källa till offentlig finansiering och ett avgörande verktyg för att minska fattigdomen, ta itu med ojämlikheter och stödja de mest utsatta samhällena, särskilt i bräckliga och konfliktdrabbade länder samt i de minst utvecklade länderna.</w:t>
      </w:r>
    </w:p>
    <w:p w14:paraId="53664ABE" w14:textId="0FD4528C" w:rsidR="00A9195A" w:rsidRPr="00F114BC" w:rsidRDefault="00A9195A" w:rsidP="00A9195A">
      <w:pPr>
        <w:pStyle w:val="NormalHanging12a"/>
      </w:pPr>
      <w:r w:rsidRPr="00F114BC">
        <w:t>77.</w:t>
      </w:r>
      <w:r w:rsidRPr="00F114BC">
        <w:tab/>
        <w:t>Europaparlamentet beklagar att flera EU-medlemsstater har minskat sitt offentliga utvecklingsbistånd. Parlamentet uppmanar alla medlemsstater och globala partner att stå fast vid åtagandet att det offentliga utvecklingsbiståndet ska vara en hörnsten för utvecklingspolitiken och se till att tillräckliga medel anslås för att uppfylla åtagandet att avsätta 0,7 % av bruttonationalinkomsten på offentligt utvecklingsbistånd och 0,2 % av det offentliga utvecklingsbiståndet till de minst utvecklade länderna. Parlamentet betonar dessutom att endast 12 % av det offentliga utvecklingsbiståndet för närvarande är inriktat mot barn, trots att barn utgör en betydande andel av befolkningen i de länder som tar emot offentligt utvecklingsbistånd. Parlamentet uppmanar till att man undanröjer hinder, inbegripet administrativa bördor, så att biståndet kan nå de mest utsatta befolkningsgrupperna.</w:t>
      </w:r>
    </w:p>
    <w:p w14:paraId="164E4008" w14:textId="5F6F7E41" w:rsidR="00A9195A" w:rsidRPr="00F114BC" w:rsidRDefault="00A9195A" w:rsidP="00A9195A">
      <w:pPr>
        <w:pStyle w:val="NormalHanging12a"/>
      </w:pPr>
      <w:r w:rsidRPr="00F114BC">
        <w:t>78.</w:t>
      </w:r>
      <w:r w:rsidRPr="00F114BC">
        <w:tab/>
        <w:t xml:space="preserve">Europaparlamentet uppmanar EU att stärka sin roll som förkämpe för skärpta finansiella åtaganden för utveckling och humanitärt bistånd på den internationella nivån, inbegripet målen för hållbar utveckling och Parisavtalet, och att särskilt stödja klimatanpassning och </w:t>
      </w:r>
      <w:proofErr w:type="spellStart"/>
      <w:r w:rsidRPr="00F114BC">
        <w:t>klimatresiliens</w:t>
      </w:r>
      <w:proofErr w:type="spellEnd"/>
      <w:r w:rsidRPr="00F114BC">
        <w:t xml:space="preserve"> i de mest utsatta regionerna, inbegripet små </w:t>
      </w:r>
      <w:proofErr w:type="spellStart"/>
      <w:r w:rsidRPr="00F114BC">
        <w:t>östater</w:t>
      </w:r>
      <w:proofErr w:type="spellEnd"/>
      <w:r w:rsidRPr="00F114BC">
        <w:t xml:space="preserve"> under utveckling och de minst utvecklade länderna. Parlamentet uppmanar dessutom EU att säkerställa att klimatfinansieringsmålen uppnås och prioriteras i multilaterala förhandlingar och globala partnerskap. Parlamentet betonar att främjandet av EU:s ekonomiska intressen också bör bestå i att skapa stabila partnerskap som styrs av ömsesidiga intressen och att all EU:s utrikespolitik bör ingå i den bredare ramen för Agenda 2030, samtidigt som EU:s utvecklingspolitik och användningen av EU:s offentliga utvecklingsbistånd även i fortsättningen bör vara inriktade på fattigdomsminskning enligt OECD:s biståndskommittés definition.</w:t>
      </w:r>
    </w:p>
    <w:p w14:paraId="52FB20B0" w14:textId="534B62B2" w:rsidR="00A9195A" w:rsidRPr="00F114BC" w:rsidRDefault="00A9195A" w:rsidP="00A9195A">
      <w:pPr>
        <w:pStyle w:val="NormalHanging12a"/>
      </w:pPr>
      <w:r w:rsidRPr="00F114BC">
        <w:t>79.</w:t>
      </w:r>
      <w:r w:rsidRPr="00F114BC">
        <w:tab/>
        <w:t xml:space="preserve">Europaparlamentet betonar det akuta behovet av att ta itu med underrepresentationen av länder från det globala Syd i den globala styrningen och att främja en mer inkluderande internationell finansiell struktur. Parlamentet anser att </w:t>
      </w:r>
      <w:proofErr w:type="spellStart"/>
      <w:r w:rsidRPr="00F114BC">
        <w:t>syd-syd-samarbete</w:t>
      </w:r>
      <w:proofErr w:type="spellEnd"/>
      <w:r w:rsidRPr="00F114BC">
        <w:t xml:space="preserve"> och </w:t>
      </w:r>
      <w:r w:rsidRPr="00F114BC">
        <w:lastRenderedPageBreak/>
        <w:t>trepartssamarbete är avgörande för genomförandet av Agenda 2030.</w:t>
      </w:r>
    </w:p>
    <w:p w14:paraId="0721D91B" w14:textId="0E1633C3" w:rsidR="00A9195A" w:rsidRPr="00F114BC" w:rsidRDefault="00A9195A" w:rsidP="00A9195A">
      <w:pPr>
        <w:pStyle w:val="NormalHanging12a"/>
      </w:pPr>
      <w:r w:rsidRPr="00F114BC">
        <w:t>80.</w:t>
      </w:r>
      <w:r w:rsidRPr="00F114BC">
        <w:tab/>
        <w:t>Europaparlamentet insisterar på hur viktigt det är att FN står i centrum för det multilaterala systemet för åstadkommandet av ett fredligt, rättvist, jämlikt, inkluderande och regelbaserat globalt system som fungerar för alla och som inte lämnar någon utanför. Parlamentet uttrycker i detta sammanhang sitt stöd för snabba och ändamålsenliga reformer av FN:s säkerhetsråd. Parlamentet framhåller det akuta behovet av att se över och reformera den globala styrningen av internationellt utvecklingssamarbete, särskilt efter att flera länder skurit ned det globala biståndet. Parlamentet betonar att reformer av det internationella finansiella systemet måste drivas av ett återupplivat engagemang för multilateralism.</w:t>
      </w:r>
    </w:p>
    <w:p w14:paraId="38929A21" w14:textId="04CC854D" w:rsidR="00A9195A" w:rsidRPr="00F114BC" w:rsidRDefault="00A9195A" w:rsidP="00A9195A">
      <w:pPr>
        <w:pStyle w:val="NormalHanging12a"/>
      </w:pPr>
      <w:r w:rsidRPr="00F114BC">
        <w:t>81.</w:t>
      </w:r>
      <w:r w:rsidRPr="00F114BC">
        <w:tab/>
        <w:t>Europaparlamentet betonar den avgörande roll som flerpartspartnerskap och lokala myndigheters, civilsamhällets och ungdoms- och kvinnoföreträdares deltagande spelar för att nå målen för hållbar utveckling samt för ett fullständigt och effektivt deltagande av urfolk och lokalsamhällen i globala partnerskap, i linje med FN:s deklaration om urfolks rättigheter. Parlamentet betonar behovet av ungdomsledda initiativ, särskilt i det globala Syd och i klimatutsatta regioner.</w:t>
      </w:r>
    </w:p>
    <w:p w14:paraId="6B2FBC1A" w14:textId="35229D0F" w:rsidR="00A9195A" w:rsidRPr="00F114BC" w:rsidRDefault="00A9195A" w:rsidP="00A9195A">
      <w:pPr>
        <w:pStyle w:val="NormalHanging12a"/>
      </w:pPr>
      <w:r w:rsidRPr="00F114BC">
        <w:t>82.</w:t>
      </w:r>
      <w:r w:rsidRPr="00F114BC">
        <w:tab/>
        <w:t>Europaparlamentet erkänner den avgörande och mångfacetterade roll som civilsamhällesorganisationer spelar när det gäller att påskynda hållbarhetsmålen genom lokalt ledda kontextspecifika strategier som stärker lokala aktörer och säkerställer ett brett och inkluderande deltagande på alla nivåer i samhället. Parlamentet kräver i detta sammanhang att utsatta samhällen involveras i ännu högre grad i utformningen och övervakningen av politik som rör målen för hållbar utveckling, och efterfrågar ett stärkt samarbete, mobilisering av resurser och flerpartsdeltagande för att framsteg ska uppnås med målen för hållbar utveckling. Parlamentet efterlyser det civila samhällets deltagande och ett medborgerligt utrymme för att säkerställa att offentliga medel inte finansierar repressiva regimer. Parlamentet betonar att tillgång till strukturell finansiering behövs för att säkerställa det civila samhällets deltagande i beslutsfattandet.</w:t>
      </w:r>
    </w:p>
    <w:p w14:paraId="215022AA" w14:textId="0BF02A3C" w:rsidR="00A9195A" w:rsidRPr="00F114BC" w:rsidRDefault="00A9195A" w:rsidP="00A9195A">
      <w:pPr>
        <w:pStyle w:val="NormalHanging12a"/>
      </w:pPr>
      <w:r w:rsidRPr="00F114BC">
        <w:t>83.</w:t>
      </w:r>
      <w:r w:rsidRPr="00F114BC">
        <w:tab/>
        <w:t>Europaparlamentet efterlyser bättre övervakning av genomförandet av målen för hållbar utveckling på regional och lokal nivå, inbegripet genom stöd till frivilliga lokala översyner. Parlamentet betonar vikten av att förbättra tillgången till tillförlitliga data och att samla in och använda data uppdelade efter inkomst, ålder, kön, funktionsnedsättning och geografi. Parlamentet betonar behovet av att modernisera statistiken och stärka kapacitetsuppbyggnaden med avseende på data i länderna i det globala Syd.</w:t>
      </w:r>
    </w:p>
    <w:p w14:paraId="1A4E98EB" w14:textId="1790F4D9" w:rsidR="00A9195A" w:rsidRPr="00F114BC" w:rsidRDefault="00A9195A" w:rsidP="00A9195A">
      <w:pPr>
        <w:pStyle w:val="NormalHanging12a"/>
      </w:pPr>
      <w:r w:rsidRPr="00F114BC">
        <w:t>84.</w:t>
      </w:r>
      <w:r w:rsidRPr="00F114BC">
        <w:tab/>
        <w:t>Europaparlamentet uppmanar EU och dess medlemsstater att stödja internationella skuldlättnader och internationell skuldsanering för utvecklingsländer, särskilt i det globala Syd, med beaktande av principerna om främjande av ansvarsfull upp- och utlåning från FN:s konferens för handel och utveckling. Parlamentet efterlyser dessutom omfattande reformer av de globala finansinstituten, inbegripet multilaterala utvecklingsbanker, för att de ska bli mer effektiva, jämlika och ansvarsfulla när det gäller att stödja genomförandet av målen för hållbar utveckling. Parlamentet betonar att befintliga instrument eller utvecklingsbanker, såsom Europeiska banken för återuppbyggnad och utveckling, bör vara mer i fokus.</w:t>
      </w:r>
    </w:p>
    <w:p w14:paraId="544D3BF2" w14:textId="2F0DF363" w:rsidR="00A9195A" w:rsidRPr="00F114BC" w:rsidRDefault="00A9195A" w:rsidP="00A9195A">
      <w:pPr>
        <w:pStyle w:val="NormalHanging12a"/>
      </w:pPr>
      <w:r w:rsidRPr="00F114BC">
        <w:t>85.</w:t>
      </w:r>
      <w:r w:rsidRPr="00F114BC">
        <w:tab/>
        <w:t xml:space="preserve">Europaparlamentet betonar behovet av att anpassa instrumentet för grannskapet, utvecklingssamarbete och internationellt samarbete – Europa i världen, inbegripet </w:t>
      </w:r>
      <w:r w:rsidRPr="00F114BC">
        <w:lastRenderedPageBreak/>
        <w:t xml:space="preserve">Global </w:t>
      </w:r>
      <w:proofErr w:type="spellStart"/>
      <w:r w:rsidRPr="00F114BC">
        <w:t>Gateway</w:t>
      </w:r>
      <w:proofErr w:type="spellEnd"/>
      <w:r w:rsidRPr="00F114BC">
        <w:t xml:space="preserve">-programmen, till målen för hållbar utveckling, Parisavtalet och indikatorer för mänsklig utveckling. Parlamentet efterlyser ett större deltagande från parlamentets sida och en mer aktiv roll för parlamentet i granskningen av Global </w:t>
      </w:r>
      <w:proofErr w:type="spellStart"/>
      <w:r w:rsidRPr="00F114BC">
        <w:t>Gateway</w:t>
      </w:r>
      <w:proofErr w:type="spellEnd"/>
      <w:r w:rsidRPr="00F114BC">
        <w:t>-programmen, för att garantera att de är ändamålsenliga och genomförs korrekt.</w:t>
      </w:r>
    </w:p>
    <w:p w14:paraId="3201A52E" w14:textId="453EEC8A" w:rsidR="00A9195A" w:rsidRPr="00F114BC" w:rsidRDefault="00A9195A" w:rsidP="00A9195A">
      <w:pPr>
        <w:pStyle w:val="NormalHanging12a"/>
      </w:pPr>
      <w:r w:rsidRPr="00F114BC">
        <w:t>86.</w:t>
      </w:r>
      <w:r w:rsidRPr="00F114BC">
        <w:tab/>
        <w:t xml:space="preserve">Europaparlamentet insisterar på att det i enlighet med initiativet Global </w:t>
      </w:r>
      <w:proofErr w:type="spellStart"/>
      <w:r w:rsidRPr="00F114BC">
        <w:t>Gateway</w:t>
      </w:r>
      <w:proofErr w:type="spellEnd"/>
      <w:r w:rsidRPr="00F114BC">
        <w:t xml:space="preserve"> krävs en mer strategisk och samordnad strategi som förenar strikta kriterier med målen för hållbar utveckling, målen i Parisavtalet och EU:s grundläggande värden, såsom mänskliga rättigheter, god samhällsstyrning, demokrati, transparens och miljömässig hållbarhet. Parlamentet erkänner att Global </w:t>
      </w:r>
      <w:proofErr w:type="spellStart"/>
      <w:r w:rsidRPr="00F114BC">
        <w:t>Gateway</w:t>
      </w:r>
      <w:proofErr w:type="spellEnd"/>
      <w:r w:rsidRPr="00F114BC">
        <w:t>-programmet har potential att bidra till hållbar utveckling. Parlamentet betonar att det måste finnas insyn i dess planeringsprocess och tydliga mekanismer för att övervaka och utvärdera dess effekter.</w:t>
      </w:r>
    </w:p>
    <w:p w14:paraId="042AAFA1" w14:textId="1A05403A" w:rsidR="00A9195A" w:rsidRPr="00F114BC" w:rsidRDefault="00A9195A" w:rsidP="00A9195A">
      <w:pPr>
        <w:pStyle w:val="NormalHanging12a"/>
      </w:pPr>
      <w:r w:rsidRPr="00F114BC">
        <w:t>87.</w:t>
      </w:r>
      <w:r w:rsidRPr="00F114BC">
        <w:tab/>
        <w:t xml:space="preserve">Europaparlamentet betonar att det behövs en tydligare kommunikation kring samt samordning och anpassning av Global </w:t>
      </w:r>
      <w:proofErr w:type="spellStart"/>
      <w:r w:rsidRPr="00F114BC">
        <w:t>Gateway</w:t>
      </w:r>
      <w:proofErr w:type="spellEnd"/>
      <w:r w:rsidRPr="00F114BC">
        <w:t>-projekt till EU:s befintliga utvecklingspolitik. Parlamentet betonar mot bakgrund av detta att EIB bör intensifiera sitt samarbete med andra internationella finansinstitut och nationella utvecklingsbanker för att maximera effekterna av sina insatser, och samtidigt säkerställa att verksamheten är helt förenlig med målen i Parisavtalet och målen för hållbar utveckling.</w:t>
      </w:r>
    </w:p>
    <w:p w14:paraId="74A065C3" w14:textId="567DBF98" w:rsidR="00A9195A" w:rsidRPr="00F114BC" w:rsidRDefault="00A9195A" w:rsidP="00A9195A">
      <w:pPr>
        <w:pStyle w:val="NormalHanging12a"/>
      </w:pPr>
      <w:r w:rsidRPr="00F114BC">
        <w:t>88.</w:t>
      </w:r>
      <w:r w:rsidRPr="00F114BC">
        <w:tab/>
        <w:t>Europaparlamentet upprepar sin starka uppmaning till kommissionen och medlemsstaterna att stärka samarbetet med sina partner för att bekämpa organiserad brottslighet, korruption, olagliga finansiella flöden, skadlig skattekonkurrens, skatteflykt och skatteundandragande. Parlamentet pekar på behovet av ett ökat samarbete med utvecklingsländerna i skattefrågor, bland annat när det gäller kapacitet och digitalisering samt förstärkningen av deras skattesystem. Parlamentet välkomnar inrättandet av en mellanstatlig process för att anta en FN-konvention om skatter som en ny global ram för internationellt skattesamarbete. Parlamentet framhåller den avgörande roll som progressiv beskattning spelar när det gäller att säkra intäkter för att finansiera hållbar utveckling. Parlamentet stöder G20-ländernas finansministrars beslut att säkerställa att personer med mycket stor nettoförmögenhet beskattas ändamålsenligt.</w:t>
      </w:r>
    </w:p>
    <w:p w14:paraId="486CE579" w14:textId="77777777" w:rsidR="00A9195A" w:rsidRPr="00F114BC" w:rsidRDefault="00A9195A" w:rsidP="00A9195A">
      <w:pPr>
        <w:pStyle w:val="Normal12a24b"/>
        <w:keepNext/>
      </w:pPr>
      <w:r w:rsidRPr="00F114BC">
        <w:rPr>
          <w:rStyle w:val="BoldItalic"/>
        </w:rPr>
        <w:t>Utsikter</w:t>
      </w:r>
    </w:p>
    <w:p w14:paraId="14AC21B6" w14:textId="312C11D9" w:rsidR="00A9195A" w:rsidRPr="00F114BC" w:rsidRDefault="00A9195A" w:rsidP="00A9195A">
      <w:pPr>
        <w:pStyle w:val="NormalHanging12a"/>
      </w:pPr>
      <w:r w:rsidRPr="00F114BC">
        <w:t>89.</w:t>
      </w:r>
      <w:r w:rsidRPr="00F114BC">
        <w:tab/>
        <w:t xml:space="preserve">Europaparlamentet upprepar att målen för hållbar utveckling är de enda globalt överenskomna och övergripande målen för de stora utmaningar som både industriländer och utvecklingsländer står inför och det bästa sättet att komma åt de bakomliggande orsakerna till dessa utmaningar. Parlamentet betonar att genomförandet av Agenda 2030 är beroende av globalt samarbete och utökade och snabbare åtgärder från alla aktörer. Parlamentet uppmanar EU att intensifiera sina insatser och gå i bräschen för att framsteg ska uppnås under de fem åren före 2030-fristen, så att åtgärderna för att vända den negativa utvecklingen påskyndas samt en rättvisare, fredligare och hållbarare framtid för alla främjas. </w:t>
      </w:r>
    </w:p>
    <w:p w14:paraId="2A95F2EC" w14:textId="02B56D54" w:rsidR="00A9195A" w:rsidRPr="00F114BC" w:rsidRDefault="00A9195A" w:rsidP="00A9195A">
      <w:pPr>
        <w:pStyle w:val="NormalHanging12a"/>
      </w:pPr>
      <w:r w:rsidRPr="00F114BC">
        <w:t>90.</w:t>
      </w:r>
      <w:r w:rsidRPr="00F114BC">
        <w:tab/>
        <w:t>Europaparlamentet betonar att en konsekvent politik för utveckling är en bindande skyldighet enligt artikel 208 i EUF-fördraget och syftar till att integrera de ekonomiska, sociala och miljömässiga dimensionerna av hållbar utveckling i alla steg i den politiska cykeln, för att främja synergier mellan politikområden och identifiera och förena möjliga kompromisser samt hantera de internationella spridningseffekterna av EU-politik.</w:t>
      </w:r>
    </w:p>
    <w:p w14:paraId="5E99171F" w14:textId="052FEB89" w:rsidR="00ED7898" w:rsidRPr="00F114BC" w:rsidRDefault="00A9195A" w:rsidP="00ED7898">
      <w:pPr>
        <w:pStyle w:val="NormalHanging12a"/>
      </w:pPr>
      <w:r w:rsidRPr="00F114BC">
        <w:lastRenderedPageBreak/>
        <w:t>91.</w:t>
      </w:r>
      <w:r w:rsidRPr="00F114BC">
        <w:tab/>
        <w:t>Europaparlamentet framhåller att målen för hållbar utveckling ger möjligheten att främja en hållbar välfärdsekonomi med människan i centrum. Parlamentet betonar behovet av en övergripande strategi som säkerställer långsiktig hållbarhet och välstånd efter 2030 i enlighet med de olika ländernas skilda behov och omständigheter.</w:t>
      </w:r>
    </w:p>
    <w:p w14:paraId="1D9B49FB" w14:textId="77777777" w:rsidR="00ED7898" w:rsidRPr="00F114BC" w:rsidRDefault="00A9195A" w:rsidP="00ED7898">
      <w:pPr>
        <w:pStyle w:val="NormalHanging12a"/>
      </w:pPr>
      <w:r w:rsidRPr="00F114BC">
        <w:t>92.</w:t>
      </w:r>
      <w:r w:rsidRPr="00F114BC">
        <w:tab/>
        <w:t xml:space="preserve">Europaparlamentet välkomnar </w:t>
      </w:r>
      <w:proofErr w:type="spellStart"/>
      <w:r w:rsidRPr="00F114BC">
        <w:t>framtidspakten</w:t>
      </w:r>
      <w:proofErr w:type="spellEnd"/>
      <w:r w:rsidRPr="00F114BC">
        <w:t xml:space="preserve">, som utlovar 56 åtgärder för att påskynda och finansiera hållbar utveckling, säkerställa en teknik som gynnar människorna och planeten, investera i ungdomar, stödja mänskliga rättigheter och jämställdhet samt förändra den globala styrningen. Parlamentet begär att de åtaganden som gjordes under framtidstoppmötet och som återspeglas i </w:t>
      </w:r>
      <w:proofErr w:type="spellStart"/>
      <w:r w:rsidRPr="00F114BC">
        <w:t>framtidspakten</w:t>
      </w:r>
      <w:proofErr w:type="spellEnd"/>
      <w:r w:rsidRPr="00F114BC">
        <w:t xml:space="preserve"> ska omsättas i konkreta åtgärder och mätbara mål. Parlamentet uppmanar FN att börja utarbeta en övergripande strategi för tiden efter Agenda 2030 på grundval av ett globalt åtagande för hållbar utveckling.</w:t>
      </w:r>
    </w:p>
    <w:p w14:paraId="370698FA" w14:textId="0B74DEFD" w:rsidR="00ED7898" w:rsidRPr="00F114BC" w:rsidRDefault="00ED7898" w:rsidP="00ED7898">
      <w:pPr>
        <w:pStyle w:val="NormalHanging12a"/>
      </w:pPr>
      <w:r w:rsidRPr="00F114BC">
        <w:t>93.</w:t>
      </w:r>
      <w:r w:rsidRPr="00F114BC">
        <w:tab/>
        <w:t>Europaparlamentet välkomnar resultatet av den fjärde internationella konferensen om utvecklingsfinansiering i Sevilla som en betydande insats för att ändra den internationella finansiella strukturen, sänka lånekostnaderna och öka investeringarna för att sluta finansieringsgapet för hållbar utveckling.</w:t>
      </w:r>
    </w:p>
    <w:p w14:paraId="116E72A3" w14:textId="4DDCD3BC" w:rsidR="00A9195A" w:rsidRPr="00F114BC" w:rsidRDefault="00F76BE8" w:rsidP="00A9195A">
      <w:pPr>
        <w:pStyle w:val="NormalHanging12a"/>
      </w:pPr>
      <w:r w:rsidRPr="00F114BC">
        <w:t>94</w:t>
      </w:r>
      <w:r w:rsidR="00A9195A" w:rsidRPr="00F114BC">
        <w:t>.</w:t>
      </w:r>
      <w:r w:rsidR="00A9195A" w:rsidRPr="00F114BC">
        <w:tab/>
        <w:t xml:space="preserve">Europaparlamentet efterlyser genomförandeplaner som fastställer konkreta tidsfrister för uppnåendet av målen för hållbar utveckling senast 2030 och ambitiösa mål för perioden därefter. Parlamentet uppmanar i detta </w:t>
      </w:r>
      <w:proofErr w:type="gramStart"/>
      <w:r w:rsidR="00A9195A" w:rsidRPr="00F114BC">
        <w:t>sammanhang kommissionen</w:t>
      </w:r>
      <w:proofErr w:type="gramEnd"/>
      <w:r w:rsidR="00A9195A" w:rsidRPr="00F114BC">
        <w:t xml:space="preserve"> att föregå med gott exempel och utveckla en övergripande strategi som åtföljs av en strukturerad genomförandeplan för målen för hållbar utveckling med tydliga och konkreta mål. Parlamentet begär dessutom att EU:s nästa fleråriga budgetram ska vara helt förenlig med målen för hållbar utveckling.</w:t>
      </w:r>
    </w:p>
    <w:p w14:paraId="55308FB6" w14:textId="41F04083" w:rsidR="00A9195A" w:rsidRPr="00F114BC" w:rsidRDefault="00F76BE8" w:rsidP="00A9195A">
      <w:pPr>
        <w:pStyle w:val="NormalHanging12a"/>
      </w:pPr>
      <w:r w:rsidRPr="00F114BC">
        <w:t>95</w:t>
      </w:r>
      <w:r w:rsidR="00970402">
        <w:t>.</w:t>
      </w:r>
      <w:r w:rsidR="00A9195A" w:rsidRPr="00F114BC">
        <w:tab/>
        <w:t>Parlamentet välkomnar EU:s första frivilliga översyn av genomförandet av målen för hållbar utveckling 2023. Parlamentet anser att dess slutsatser kan utgöra ett bra underlag för en övergripande EU-strategi för målen för hållbar utveckling, som bör inbegripa ett uppdaterat övervakningssystem som tar hänsyn till EU:s interna och externa inverkan på processen för att uppnå hållbarhetsmålen. Parlamentet insisterar på att sådana översyner ska göras regelbundet och att slutsatserna av dem ska beaktas i förslag från kommissionen.</w:t>
      </w:r>
    </w:p>
    <w:p w14:paraId="4306114F" w14:textId="2802DE02" w:rsidR="00A9195A" w:rsidRPr="00F114BC" w:rsidRDefault="00F76BE8" w:rsidP="00A9195A">
      <w:pPr>
        <w:pStyle w:val="NormalCenter12a"/>
        <w:ind w:left="567" w:hanging="567"/>
        <w:jc w:val="left"/>
      </w:pPr>
      <w:r w:rsidRPr="00F114BC">
        <w:t>96</w:t>
      </w:r>
      <w:r w:rsidR="00A9195A" w:rsidRPr="00F114BC">
        <w:t>.</w:t>
      </w:r>
      <w:r w:rsidR="00A9195A" w:rsidRPr="00F114BC">
        <w:tab/>
        <w:t>Europaparlamentet anser att de framgångar som röns på grund av framsteg med mål för hållbar utveckling bör synliggöras och tjäna som grund för att formulera bästa praxis för uppnåendet av målen för hållbar utveckling. Parlamentet betonar i detta sammanhang vikten av en inkluderande digitalisering, bland annat med avseende på AI, som tar avstamp i den globala digitala pakten. Parlamentet välkomnar rapporten om mänsklig utveckling 2025, som fokuserar på denna fråga.</w:t>
      </w:r>
    </w:p>
    <w:p w14:paraId="5AD2D585" w14:textId="77777777" w:rsidR="00A9195A" w:rsidRPr="00F114BC" w:rsidRDefault="00A9195A" w:rsidP="00A9195A">
      <w:pPr>
        <w:pStyle w:val="NormalCenter12a"/>
        <w:ind w:left="567" w:hanging="567"/>
      </w:pPr>
      <w:r w:rsidRPr="00F114BC">
        <w:t>°</w:t>
      </w:r>
    </w:p>
    <w:p w14:paraId="655636A4" w14:textId="77777777" w:rsidR="00A9195A" w:rsidRPr="00F114BC" w:rsidRDefault="00A9195A" w:rsidP="00A9195A">
      <w:pPr>
        <w:pStyle w:val="NormalCenter12a"/>
      </w:pPr>
      <w:r w:rsidRPr="00F114BC">
        <w:t>°</w:t>
      </w:r>
      <w:r w:rsidRPr="00F114BC">
        <w:tab/>
        <w:t>°</w:t>
      </w:r>
    </w:p>
    <w:p w14:paraId="0937D99A" w14:textId="110BBABC" w:rsidR="00E365E1" w:rsidRPr="00F114BC" w:rsidRDefault="00F76BE8" w:rsidP="00F114BC">
      <w:pPr>
        <w:pStyle w:val="NormalHanging12a"/>
      </w:pPr>
      <w:r w:rsidRPr="00F114BC">
        <w:t>97</w:t>
      </w:r>
      <w:r w:rsidR="00A9195A" w:rsidRPr="00F114BC">
        <w:t>.</w:t>
      </w:r>
      <w:r w:rsidR="00A9195A" w:rsidRPr="00F114BC">
        <w:tab/>
        <w:t>Europaparlamentet uppdrar åt talmannen att översända denna resolution till rådet och kommissionen, FN:s generalsekreterare och ordföranden för FN:s generalförsamling.</w:t>
      </w:r>
    </w:p>
    <w:sectPr w:rsidR="00E365E1" w:rsidRPr="00F114BC" w:rsidSect="005608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18D4D" w14:textId="77777777" w:rsidR="00C030D6" w:rsidRPr="00560855" w:rsidRDefault="00C030D6">
      <w:r w:rsidRPr="00560855">
        <w:separator/>
      </w:r>
    </w:p>
  </w:endnote>
  <w:endnote w:type="continuationSeparator" w:id="0">
    <w:p w14:paraId="5119DBFC" w14:textId="77777777" w:rsidR="00C030D6" w:rsidRPr="00560855" w:rsidRDefault="00C030D6">
      <w:r w:rsidRPr="005608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08EE7" w14:textId="77777777" w:rsidR="00C030D6" w:rsidRPr="00560855" w:rsidRDefault="00C030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04BA" w14:textId="77777777" w:rsidR="00C030D6" w:rsidRPr="00560855" w:rsidRDefault="00C030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6BB75" w14:textId="77777777" w:rsidR="00C030D6" w:rsidRPr="00560855" w:rsidRDefault="00C030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9F7D2" w14:textId="77777777" w:rsidR="00C030D6" w:rsidRPr="00560855" w:rsidRDefault="00C030D6">
      <w:r w:rsidRPr="00560855">
        <w:separator/>
      </w:r>
    </w:p>
  </w:footnote>
  <w:footnote w:type="continuationSeparator" w:id="0">
    <w:p w14:paraId="2E4F3624" w14:textId="77777777" w:rsidR="00C030D6" w:rsidRPr="00560855" w:rsidRDefault="00C030D6">
      <w:r w:rsidRPr="00560855">
        <w:continuationSeparator/>
      </w:r>
    </w:p>
  </w:footnote>
  <w:footnote w:id="1">
    <w:p w14:paraId="1E5D243C" w14:textId="77777777" w:rsidR="00C030D6" w:rsidRPr="0089393B" w:rsidRDefault="00C030D6" w:rsidP="00560855">
      <w:pPr>
        <w:pStyle w:val="FootnoteText"/>
        <w:ind w:left="567" w:hanging="567"/>
        <w:rPr>
          <w:sz w:val="24"/>
          <w:lang w:val="fi-FI"/>
        </w:rPr>
      </w:pPr>
      <w:r w:rsidRPr="00560855">
        <w:rPr>
          <w:rStyle w:val="FootnoteReference"/>
          <w:sz w:val="24"/>
          <w:lang w:val="sv-SE"/>
        </w:rPr>
        <w:footnoteRef/>
      </w:r>
      <w:r w:rsidRPr="0089393B">
        <w:rPr>
          <w:sz w:val="24"/>
          <w:lang w:val="fi-FI"/>
        </w:rPr>
        <w:t xml:space="preserve"> </w:t>
      </w:r>
      <w:r w:rsidRPr="0089393B">
        <w:rPr>
          <w:sz w:val="24"/>
          <w:lang w:val="fi-FI"/>
        </w:rPr>
        <w:tab/>
        <w:t xml:space="preserve">EUT L 114, 12.4.2022, s. 22, ELI: </w:t>
      </w:r>
      <w:hyperlink r:id="rId1" w:history="1">
        <w:r w:rsidRPr="0089393B">
          <w:rPr>
            <w:rStyle w:val="Hyperlink"/>
            <w:sz w:val="24"/>
            <w:lang w:val="fi-FI"/>
          </w:rPr>
          <w:t>https://eur-lex.europa.eu/eli/dec/2022/591/oj</w:t>
        </w:r>
      </w:hyperlink>
      <w:r w:rsidRPr="0089393B">
        <w:rPr>
          <w:sz w:val="24"/>
          <w:lang w:val="fi-FI"/>
        </w:rPr>
        <w:t>.</w:t>
      </w:r>
    </w:p>
  </w:footnote>
  <w:footnote w:id="2">
    <w:p w14:paraId="7643DE5F"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210, 30.6.2017, s. 1.</w:t>
      </w:r>
    </w:p>
  </w:footnote>
  <w:footnote w:id="3">
    <w:p w14:paraId="24B6D4C8"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316, 22.9.2017, s. 99.</w:t>
      </w:r>
    </w:p>
  </w:footnote>
  <w:footnote w:id="4">
    <w:p w14:paraId="150DB049"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132, 14.4.2023, s. 54.</w:t>
      </w:r>
    </w:p>
  </w:footnote>
  <w:footnote w:id="5">
    <w:p w14:paraId="493099C4"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232, 16.6.2021, s. 28.</w:t>
      </w:r>
    </w:p>
  </w:footnote>
  <w:footnote w:id="6">
    <w:p w14:paraId="6887C559"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67, 8.2.2022, s. 25.</w:t>
      </w:r>
    </w:p>
  </w:footnote>
  <w:footnote w:id="7">
    <w:p w14:paraId="3BAADCAC" w14:textId="7C39ED3C"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47, 7.2.2023, s. 171.</w:t>
      </w:r>
    </w:p>
  </w:footnote>
  <w:footnote w:id="8">
    <w:p w14:paraId="24E07732"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47, 7.2.2023, s. 149.</w:t>
      </w:r>
    </w:p>
  </w:footnote>
  <w:footnote w:id="9">
    <w:p w14:paraId="5249824B"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167, 11.5.2023, s. 57.</w:t>
      </w:r>
    </w:p>
  </w:footnote>
  <w:footnote w:id="10">
    <w:p w14:paraId="69185BDF" w14:textId="77777777" w:rsidR="00C030D6" w:rsidRPr="0089393B" w:rsidRDefault="00C030D6" w:rsidP="00560855">
      <w:pPr>
        <w:pStyle w:val="FootnoteText"/>
        <w:ind w:left="567" w:hanging="567"/>
        <w:rPr>
          <w:sz w:val="24"/>
          <w:lang w:val="fi-FI"/>
        </w:rPr>
      </w:pPr>
      <w:r w:rsidRPr="00560855">
        <w:rPr>
          <w:rStyle w:val="FootnoteReference"/>
          <w:sz w:val="24"/>
          <w:lang w:val="sv-SE"/>
        </w:rPr>
        <w:footnoteRef/>
      </w:r>
      <w:r w:rsidRPr="0089393B">
        <w:rPr>
          <w:sz w:val="24"/>
          <w:lang w:val="fi-FI"/>
        </w:rPr>
        <w:t xml:space="preserve"> </w:t>
      </w:r>
      <w:r w:rsidRPr="0089393B">
        <w:rPr>
          <w:sz w:val="24"/>
          <w:lang w:val="fi-FI"/>
        </w:rPr>
        <w:tab/>
        <w:t xml:space="preserve">EUT C, C/2023/398, 23.11.2023, ELI: </w:t>
      </w:r>
      <w:hyperlink r:id="rId2" w:history="1">
        <w:r w:rsidRPr="0089393B">
          <w:rPr>
            <w:rStyle w:val="Hyperlink"/>
            <w:sz w:val="24"/>
            <w:lang w:val="fi-FI"/>
          </w:rPr>
          <w:t>http://data.europa.eu/eli/C/2023/398/oj</w:t>
        </w:r>
      </w:hyperlink>
      <w:r w:rsidRPr="0089393B">
        <w:rPr>
          <w:sz w:val="24"/>
          <w:lang w:val="fi-FI"/>
        </w:rPr>
        <w:t>.</w:t>
      </w:r>
    </w:p>
  </w:footnote>
  <w:footnote w:id="11">
    <w:p w14:paraId="6689780A" w14:textId="77777777" w:rsidR="00C030D6" w:rsidRPr="0089393B" w:rsidRDefault="00C030D6" w:rsidP="00560855">
      <w:pPr>
        <w:pStyle w:val="FootnoteText"/>
        <w:ind w:left="567" w:hanging="567"/>
        <w:rPr>
          <w:sz w:val="24"/>
          <w:lang w:val="fi-FI"/>
        </w:rPr>
      </w:pPr>
      <w:r w:rsidRPr="00560855">
        <w:rPr>
          <w:rStyle w:val="FootnoteReference"/>
          <w:sz w:val="24"/>
          <w:lang w:val="sv-SE"/>
        </w:rPr>
        <w:footnoteRef/>
      </w:r>
      <w:r w:rsidRPr="0089393B">
        <w:rPr>
          <w:sz w:val="24"/>
          <w:lang w:val="fi-FI"/>
        </w:rPr>
        <w:t xml:space="preserve"> </w:t>
      </w:r>
      <w:r w:rsidRPr="0089393B">
        <w:rPr>
          <w:sz w:val="24"/>
          <w:lang w:val="fi-FI"/>
        </w:rPr>
        <w:tab/>
        <w:t xml:space="preserve">EUT C, C/2024/493, 23.1.2024, ELI: </w:t>
      </w:r>
      <w:hyperlink r:id="rId3" w:history="1">
        <w:r w:rsidRPr="0089393B">
          <w:rPr>
            <w:rStyle w:val="Hyperlink"/>
            <w:sz w:val="24"/>
            <w:lang w:val="fi-FI"/>
          </w:rPr>
          <w:t>https://eur-lex.europa.eu/eli/C/2024/493/oj</w:t>
        </w:r>
      </w:hyperlink>
      <w:r w:rsidRPr="0089393B">
        <w:rPr>
          <w:sz w:val="24"/>
          <w:lang w:val="fi-FI"/>
        </w:rPr>
        <w:t>.</w:t>
      </w:r>
    </w:p>
  </w:footnote>
  <w:footnote w:id="12">
    <w:p w14:paraId="42CF0567" w14:textId="77777777" w:rsidR="00C030D6" w:rsidRPr="0089393B" w:rsidRDefault="00C030D6" w:rsidP="00560855">
      <w:pPr>
        <w:pStyle w:val="FootnoteText"/>
        <w:ind w:left="567" w:hanging="567"/>
        <w:rPr>
          <w:sz w:val="24"/>
          <w:lang w:val="fi-FI"/>
        </w:rPr>
      </w:pPr>
      <w:r w:rsidRPr="00560855">
        <w:rPr>
          <w:rStyle w:val="FootnoteReference"/>
          <w:sz w:val="24"/>
          <w:lang w:val="sv-SE"/>
        </w:rPr>
        <w:footnoteRef/>
      </w:r>
      <w:r w:rsidRPr="0089393B">
        <w:rPr>
          <w:sz w:val="24"/>
          <w:lang w:val="fi-FI"/>
        </w:rPr>
        <w:t xml:space="preserve"> </w:t>
      </w:r>
      <w:r w:rsidRPr="0089393B">
        <w:rPr>
          <w:sz w:val="24"/>
          <w:lang w:val="fi-FI"/>
        </w:rPr>
        <w:tab/>
        <w:t xml:space="preserve">EUT C, C/2025/1971, 11.4.2025, ELI: </w:t>
      </w:r>
      <w:hyperlink r:id="rId4" w:history="1">
        <w:r w:rsidRPr="0089393B">
          <w:rPr>
            <w:rStyle w:val="Hyperlink"/>
            <w:sz w:val="24"/>
            <w:lang w:val="fi-FI"/>
          </w:rPr>
          <w:t>http://data.europa.eu/eli/C/2025/1971/oj</w:t>
        </w:r>
      </w:hyperlink>
      <w:r w:rsidRPr="0089393B">
        <w:rPr>
          <w:sz w:val="24"/>
          <w:lang w:val="fi-FI"/>
        </w:rPr>
        <w:t>.</w:t>
      </w:r>
    </w:p>
  </w:footnote>
  <w:footnote w:id="13">
    <w:p w14:paraId="1B0F1E3B" w14:textId="77777777" w:rsidR="00C030D6" w:rsidRPr="0089393B" w:rsidRDefault="00C030D6" w:rsidP="00560855">
      <w:pPr>
        <w:pStyle w:val="FootnoteText"/>
        <w:ind w:left="567" w:hanging="567"/>
        <w:rPr>
          <w:sz w:val="24"/>
          <w:lang w:val="fi-FI"/>
        </w:rPr>
      </w:pPr>
      <w:r w:rsidRPr="00560855">
        <w:rPr>
          <w:rStyle w:val="FootnoteReference"/>
          <w:sz w:val="24"/>
          <w:lang w:val="sv-SE"/>
        </w:rPr>
        <w:footnoteRef/>
      </w:r>
      <w:r w:rsidRPr="0089393B">
        <w:rPr>
          <w:sz w:val="24"/>
          <w:lang w:val="fi-FI"/>
        </w:rPr>
        <w:t xml:space="preserve"> </w:t>
      </w:r>
      <w:r w:rsidRPr="0089393B">
        <w:rPr>
          <w:sz w:val="24"/>
          <w:lang w:val="fi-FI"/>
        </w:rPr>
        <w:tab/>
        <w:t xml:space="preserve">EUT C, C/2025/1279, 13.3.2025, ELI: </w:t>
      </w:r>
      <w:hyperlink r:id="rId5" w:history="1">
        <w:r w:rsidRPr="0089393B">
          <w:rPr>
            <w:rStyle w:val="Hyperlink"/>
            <w:sz w:val="24"/>
            <w:lang w:val="fi-FI"/>
          </w:rPr>
          <w:t>http://data.europa.eu/eli/C/2025/1279/oj</w:t>
        </w:r>
      </w:hyperlink>
      <w:r w:rsidRPr="0089393B">
        <w:rPr>
          <w:sz w:val="24"/>
          <w:lang w:val="fi-FI"/>
        </w:rPr>
        <w:t>.</w:t>
      </w:r>
    </w:p>
  </w:footnote>
  <w:footnote w:id="14">
    <w:p w14:paraId="2E0780CC"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81, 18.2.2022, s. 43.</w:t>
      </w:r>
    </w:p>
  </w:footnote>
  <w:footnote w:id="15">
    <w:p w14:paraId="70E4D0E6"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t>EUT C 400, 26.11.2019, s. 9.</w:t>
      </w:r>
    </w:p>
  </w:footnote>
  <w:footnote w:id="16">
    <w:p w14:paraId="152EE9A4"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6" w:history="1">
        <w:r w:rsidRPr="0089393B">
          <w:rPr>
            <w:rStyle w:val="Hyperlink"/>
            <w:sz w:val="24"/>
          </w:rPr>
          <w:t>https://www.un.org/sustainabledevelopment/wp-content/uploads/2023/02/SDG-Stimulus-to-Deliver-Agenda-2030.pdf</w:t>
        </w:r>
      </w:hyperlink>
      <w:r w:rsidRPr="0089393B">
        <w:rPr>
          <w:sz w:val="24"/>
        </w:rPr>
        <w:t>.</w:t>
      </w:r>
    </w:p>
  </w:footnote>
  <w:footnote w:id="17">
    <w:p w14:paraId="43C5E336"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7" w:history="1">
        <w:r w:rsidRPr="0089393B">
          <w:rPr>
            <w:rStyle w:val="Hyperlink"/>
            <w:sz w:val="24"/>
          </w:rPr>
          <w:t>https://www.eea.europa.eu/en/analysis/publications/monitoring-progress-towards-8th-eap-objectives</w:t>
        </w:r>
      </w:hyperlink>
      <w:r w:rsidRPr="0089393B">
        <w:rPr>
          <w:sz w:val="24"/>
        </w:rPr>
        <w:t>.</w:t>
      </w:r>
    </w:p>
  </w:footnote>
  <w:footnote w:id="18">
    <w:p w14:paraId="19AA7605"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8" w:history="1">
        <w:r w:rsidRPr="0089393B">
          <w:rPr>
            <w:rStyle w:val="Hyperlink"/>
            <w:sz w:val="24"/>
          </w:rPr>
          <w:t>https://apps.who.int/gb/bd/PDF/bd47/EN/constitution-en.pdf?ua=1</w:t>
        </w:r>
      </w:hyperlink>
      <w:r w:rsidRPr="0089393B">
        <w:rPr>
          <w:sz w:val="24"/>
        </w:rPr>
        <w:t>.</w:t>
      </w:r>
    </w:p>
  </w:footnote>
  <w:footnote w:id="19">
    <w:p w14:paraId="3B7E6AC5"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9" w:history="1">
        <w:r w:rsidRPr="0089393B">
          <w:rPr>
            <w:rStyle w:val="Hyperlink"/>
            <w:sz w:val="24"/>
          </w:rPr>
          <w:t>https://www.who.int/news/item/24-05-2024-covid-19-eliminated-a-decade-of-progress-in-global-level-of-life-expectancy</w:t>
        </w:r>
      </w:hyperlink>
      <w:r w:rsidRPr="0089393B">
        <w:rPr>
          <w:sz w:val="24"/>
        </w:rPr>
        <w:t>.</w:t>
      </w:r>
    </w:p>
  </w:footnote>
  <w:footnote w:id="20">
    <w:p w14:paraId="7BD2CFF2"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0" w:history="1">
        <w:r w:rsidRPr="0089393B">
          <w:rPr>
            <w:rStyle w:val="Hyperlink"/>
            <w:sz w:val="24"/>
          </w:rPr>
          <w:t>https://www.ilo.org/sites/default/files/2025-01/WESO25_Trends_Report_EN.pdf</w:t>
        </w:r>
      </w:hyperlink>
      <w:r w:rsidRPr="0089393B">
        <w:rPr>
          <w:sz w:val="24"/>
        </w:rPr>
        <w:t>.</w:t>
      </w:r>
    </w:p>
  </w:footnote>
  <w:footnote w:id="21">
    <w:p w14:paraId="61806296"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1" w:history="1">
        <w:r w:rsidRPr="0089393B">
          <w:rPr>
            <w:rStyle w:val="Hyperlink"/>
            <w:sz w:val="24"/>
          </w:rPr>
          <w:t>https://www.ilo.org/resource/news/number-youth-not-employment-education-or-training-neet-cause-concern</w:t>
        </w:r>
      </w:hyperlink>
      <w:r w:rsidRPr="0089393B">
        <w:rPr>
          <w:sz w:val="24"/>
        </w:rPr>
        <w:t>.</w:t>
      </w:r>
    </w:p>
  </w:footnote>
  <w:footnote w:id="22">
    <w:p w14:paraId="1552EF15"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2" w:history="1">
        <w:r w:rsidRPr="0089393B">
          <w:rPr>
            <w:rStyle w:val="Hyperlink"/>
            <w:sz w:val="24"/>
          </w:rPr>
          <w:t>https://unstats.un.org/sdgs/report/2024/Goal-17/</w:t>
        </w:r>
      </w:hyperlink>
      <w:r w:rsidRPr="0089393B">
        <w:rPr>
          <w:sz w:val="24"/>
        </w:rPr>
        <w:t>.</w:t>
      </w:r>
    </w:p>
  </w:footnote>
  <w:footnote w:id="23">
    <w:p w14:paraId="29AAC342"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3" w:history="1">
        <w:r w:rsidRPr="0089393B">
          <w:rPr>
            <w:rStyle w:val="Hyperlink"/>
            <w:sz w:val="24"/>
          </w:rPr>
          <w:t>https://equalmeasures2030.org/wp-content/uploads/2024/09/EM2030_2024_SDG_Gender_Index_EN_digital.pdf</w:t>
        </w:r>
      </w:hyperlink>
      <w:r w:rsidRPr="0089393B">
        <w:rPr>
          <w:sz w:val="24"/>
        </w:rPr>
        <w:t>.</w:t>
      </w:r>
    </w:p>
  </w:footnote>
  <w:footnote w:id="24">
    <w:p w14:paraId="17119186"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4" w:history="1">
        <w:r w:rsidRPr="0089393B">
          <w:rPr>
            <w:rStyle w:val="Hyperlink"/>
            <w:sz w:val="24"/>
          </w:rPr>
          <w:t>https://unstats.un.org/sdgs/report/2024/Goal-17/</w:t>
        </w:r>
      </w:hyperlink>
      <w:r w:rsidRPr="0089393B">
        <w:rPr>
          <w:sz w:val="24"/>
        </w:rPr>
        <w:t>.</w:t>
      </w:r>
    </w:p>
  </w:footnote>
  <w:footnote w:id="25">
    <w:p w14:paraId="18086D4A"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5" w:history="1">
        <w:r w:rsidRPr="0089393B">
          <w:rPr>
            <w:rStyle w:val="Hyperlink"/>
            <w:sz w:val="24"/>
          </w:rPr>
          <w:t>https://equalmeasures2030.org/wp-content/uploads/2024/09/EM2030_2024_SDG_Gender_Index_EN_digital.pdf</w:t>
        </w:r>
      </w:hyperlink>
      <w:r w:rsidRPr="0089393B">
        <w:rPr>
          <w:sz w:val="24"/>
        </w:rPr>
        <w:t>.</w:t>
      </w:r>
    </w:p>
  </w:footnote>
  <w:footnote w:id="26">
    <w:p w14:paraId="16557EC9"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6" w:history="1">
        <w:r w:rsidRPr="0089393B">
          <w:rPr>
            <w:rStyle w:val="Hyperlink"/>
            <w:sz w:val="24"/>
          </w:rPr>
          <w:t>https://unstats.un.org/sdgs/report/2024/The-Sustainable-Development-Goals-Report-2024.pdf</w:t>
        </w:r>
      </w:hyperlink>
      <w:r w:rsidRPr="0089393B">
        <w:rPr>
          <w:sz w:val="24"/>
        </w:rPr>
        <w:t>.</w:t>
      </w:r>
    </w:p>
  </w:footnote>
  <w:footnote w:id="27">
    <w:p w14:paraId="68EDA2C2"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7" w:history="1">
        <w:r w:rsidRPr="0089393B">
          <w:rPr>
            <w:rStyle w:val="Hyperlink"/>
            <w:sz w:val="24"/>
          </w:rPr>
          <w:t>https://unstats.un.org/sdgs/report/2024/The-Sustainable-Development-Goals-Report-2024.pdf</w:t>
        </w:r>
      </w:hyperlink>
      <w:r w:rsidRPr="0089393B">
        <w:rPr>
          <w:sz w:val="24"/>
        </w:rPr>
        <w:t>.</w:t>
      </w:r>
    </w:p>
  </w:footnote>
  <w:footnote w:id="28">
    <w:p w14:paraId="7F89E016" w14:textId="77777777" w:rsidR="00C030D6" w:rsidRPr="0089393B" w:rsidRDefault="00C030D6" w:rsidP="00560855">
      <w:pPr>
        <w:pStyle w:val="FootnoteText"/>
        <w:ind w:left="567" w:hanging="567"/>
        <w:rPr>
          <w:sz w:val="24"/>
        </w:rPr>
      </w:pPr>
      <w:r w:rsidRPr="00560855">
        <w:rPr>
          <w:rStyle w:val="FootnoteReference"/>
          <w:sz w:val="24"/>
          <w:lang w:val="sv-SE"/>
        </w:rPr>
        <w:footnoteRef/>
      </w:r>
      <w:r w:rsidRPr="0089393B">
        <w:rPr>
          <w:sz w:val="24"/>
        </w:rPr>
        <w:t xml:space="preserve"> </w:t>
      </w:r>
      <w:r w:rsidRPr="0089393B">
        <w:rPr>
          <w:sz w:val="24"/>
        </w:rPr>
        <w:tab/>
      </w:r>
      <w:hyperlink r:id="rId18" w:history="1">
        <w:r w:rsidRPr="0089393B">
          <w:rPr>
            <w:rStyle w:val="Hyperlink"/>
            <w:sz w:val="24"/>
          </w:rPr>
          <w:t>https://www.who.int/director-general/speeches/detail/who-director-general-s-opening-remarks-at-the-media-briefing-17-march-2025</w:t>
        </w:r>
      </w:hyperlink>
      <w:r w:rsidRPr="0089393B">
        <w:rPr>
          <w:sz w:val="24"/>
        </w:rPr>
        <w:t>.</w:t>
      </w:r>
    </w:p>
  </w:footnote>
  <w:footnote w:id="29">
    <w:p w14:paraId="6766B69C"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t xml:space="preserve">Europaparlamentets och rådets direktiv (EU) 2024/2881 av den 23 oktober 2024 om luftkvalitet och renare luft i Europa (EUT L, 2024/2881, 20.11.2024, ELI: </w:t>
      </w:r>
      <w:hyperlink r:id="rId19" w:history="1">
        <w:r w:rsidRPr="00F6067D">
          <w:rPr>
            <w:rStyle w:val="Hyperlink"/>
            <w:sz w:val="24"/>
            <w:lang w:val="sv-SE"/>
          </w:rPr>
          <w:t>http://data.europa.eu/eli/dir/2024/2881/oj</w:t>
        </w:r>
      </w:hyperlink>
      <w:r w:rsidRPr="00560855">
        <w:rPr>
          <w:sz w:val="24"/>
          <w:lang w:val="sv-SE"/>
        </w:rPr>
        <w:t>).</w:t>
      </w:r>
    </w:p>
  </w:footnote>
  <w:footnote w:id="30">
    <w:p w14:paraId="6A785A02"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0" w:history="1">
        <w:r w:rsidRPr="00F6067D">
          <w:rPr>
            <w:rStyle w:val="Hyperlink"/>
            <w:sz w:val="24"/>
            <w:lang w:val="sv-SE"/>
          </w:rPr>
          <w:t>https://unstats.un.org/sdgs/report/2024/The-Sustainable-Development-Goals-Report-2024.pdf</w:t>
        </w:r>
      </w:hyperlink>
      <w:r w:rsidRPr="00560855">
        <w:rPr>
          <w:sz w:val="24"/>
          <w:lang w:val="sv-SE"/>
        </w:rPr>
        <w:t>.</w:t>
      </w:r>
    </w:p>
  </w:footnote>
  <w:footnote w:id="31">
    <w:p w14:paraId="2621E8AD"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1" w:history="1">
        <w:r w:rsidRPr="00F6067D">
          <w:rPr>
            <w:rStyle w:val="Hyperlink"/>
            <w:sz w:val="24"/>
            <w:lang w:val="sv-SE"/>
          </w:rPr>
          <w:t>https://www.who.int/data/gho/data/themes/public-health-and-environment</w:t>
        </w:r>
      </w:hyperlink>
      <w:r w:rsidRPr="00560855">
        <w:rPr>
          <w:sz w:val="24"/>
          <w:lang w:val="sv-SE"/>
        </w:rPr>
        <w:t>.</w:t>
      </w:r>
    </w:p>
  </w:footnote>
  <w:footnote w:id="32">
    <w:p w14:paraId="7DE8088A"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2" w:history="1">
        <w:r w:rsidRPr="00F6067D">
          <w:rPr>
            <w:rStyle w:val="Hyperlink"/>
            <w:sz w:val="24"/>
            <w:lang w:val="sv-SE"/>
          </w:rPr>
          <w:t>https://docs.un.org/en/A/RES/76/300</w:t>
        </w:r>
      </w:hyperlink>
      <w:r w:rsidRPr="00560855">
        <w:rPr>
          <w:sz w:val="24"/>
          <w:lang w:val="sv-SE"/>
        </w:rPr>
        <w:t>.</w:t>
      </w:r>
    </w:p>
  </w:footnote>
  <w:footnote w:id="33">
    <w:p w14:paraId="499C9237"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3" w:history="1">
        <w:r w:rsidRPr="00F6067D">
          <w:rPr>
            <w:rStyle w:val="Hyperlink"/>
            <w:sz w:val="24"/>
            <w:lang w:val="sv-SE"/>
          </w:rPr>
          <w:t>https://www.who.int/news-room/fact-sheets/detail/female-genital-mutilation</w:t>
        </w:r>
      </w:hyperlink>
      <w:r w:rsidRPr="00560855">
        <w:rPr>
          <w:sz w:val="24"/>
          <w:lang w:val="sv-SE"/>
        </w:rPr>
        <w:t>.</w:t>
      </w:r>
    </w:p>
  </w:footnote>
  <w:footnote w:id="34">
    <w:p w14:paraId="16A21A08"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4" w:history="1">
        <w:r w:rsidRPr="00F6067D">
          <w:rPr>
            <w:rStyle w:val="Hyperlink"/>
            <w:sz w:val="24"/>
            <w:lang w:val="sv-SE"/>
          </w:rPr>
          <w:t>https://www.unicef.org/press-releases/over-230-million-girls-and-women-alive-today-have-been-subjected-female-genital</w:t>
        </w:r>
      </w:hyperlink>
      <w:r w:rsidRPr="00560855">
        <w:rPr>
          <w:sz w:val="24"/>
          <w:lang w:val="sv-SE"/>
        </w:rPr>
        <w:t>.</w:t>
      </w:r>
    </w:p>
  </w:footnote>
  <w:footnote w:id="35">
    <w:p w14:paraId="63CD5469"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5" w:history="1">
        <w:r w:rsidRPr="00F6067D">
          <w:rPr>
            <w:rStyle w:val="Hyperlink"/>
            <w:sz w:val="24"/>
            <w:lang w:val="sv-SE"/>
          </w:rPr>
          <w:t>https://www.un.org/en/climatechange/science/climate-issues/women#:~:text=When%20extreme%20weather%20disasters%20strike%2C%20women%20and,of%20climate%20change%20are%20women%20and%20girls</w:t>
        </w:r>
      </w:hyperlink>
      <w:r w:rsidRPr="00560855">
        <w:rPr>
          <w:sz w:val="24"/>
          <w:lang w:val="sv-SE"/>
        </w:rPr>
        <w:t>.</w:t>
      </w:r>
    </w:p>
  </w:footnote>
  <w:footnote w:id="36">
    <w:p w14:paraId="572C2020"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6" w:history="1">
        <w:r w:rsidRPr="00F6067D">
          <w:rPr>
            <w:rStyle w:val="Hyperlink"/>
            <w:sz w:val="24"/>
            <w:lang w:val="sv-SE"/>
          </w:rPr>
          <w:t>https://www.oecd.org/en/publications/development-finance-for-gender-equality-2024_e340afbf-en.html</w:t>
        </w:r>
      </w:hyperlink>
      <w:r w:rsidRPr="00560855">
        <w:rPr>
          <w:sz w:val="24"/>
          <w:lang w:val="sv-SE"/>
        </w:rPr>
        <w:t>.</w:t>
      </w:r>
    </w:p>
  </w:footnote>
  <w:footnote w:id="37">
    <w:p w14:paraId="52D95F9D"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7" w:history="1">
        <w:r w:rsidRPr="00D84FA0">
          <w:rPr>
            <w:rStyle w:val="Hyperlink"/>
            <w:sz w:val="24"/>
            <w:lang w:val="sv-SE"/>
          </w:rPr>
          <w:t>https://www.oecd.org/en/publications/development-finance-for-gender-equality-2024_e340afbf-en.html</w:t>
        </w:r>
      </w:hyperlink>
      <w:r w:rsidRPr="00560855">
        <w:rPr>
          <w:sz w:val="24"/>
          <w:lang w:val="sv-SE"/>
        </w:rPr>
        <w:t>.</w:t>
      </w:r>
    </w:p>
  </w:footnote>
  <w:footnote w:id="38">
    <w:p w14:paraId="7835EAC4"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t xml:space="preserve">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 (EUT L 209, 14.6.2021, s. 1, ELI: </w:t>
      </w:r>
      <w:hyperlink r:id="rId28" w:history="1">
        <w:r w:rsidRPr="008564E6">
          <w:rPr>
            <w:rStyle w:val="Hyperlink"/>
            <w:sz w:val="24"/>
            <w:lang w:val="sv-SE"/>
          </w:rPr>
          <w:t>http://data.europa.eu/eli/reg/2021/947/oj</w:t>
        </w:r>
      </w:hyperlink>
      <w:r w:rsidRPr="00560855">
        <w:rPr>
          <w:sz w:val="24"/>
          <w:lang w:val="sv-SE"/>
        </w:rPr>
        <w:t>).</w:t>
      </w:r>
    </w:p>
  </w:footnote>
  <w:footnote w:id="39">
    <w:p w14:paraId="477C4E26"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29" w:history="1">
        <w:r w:rsidRPr="008564E6">
          <w:rPr>
            <w:rStyle w:val="Hyperlink"/>
            <w:sz w:val="24"/>
            <w:lang w:val="sv-SE"/>
          </w:rPr>
          <w:t>https://www.unwomen.org/en/news-stories/press-release/2025/03/fast-facts-30-years-of-uneven-progress-for-adolescent-girls</w:t>
        </w:r>
      </w:hyperlink>
      <w:r w:rsidRPr="00560855">
        <w:rPr>
          <w:sz w:val="24"/>
          <w:lang w:val="sv-SE"/>
        </w:rPr>
        <w:t>.</w:t>
      </w:r>
    </w:p>
  </w:footnote>
  <w:footnote w:id="40">
    <w:p w14:paraId="06CEE5D8" w14:textId="77777777" w:rsidR="00C030D6" w:rsidRPr="0089393B" w:rsidRDefault="00C030D6" w:rsidP="00560855">
      <w:pPr>
        <w:pStyle w:val="FootnoteText"/>
        <w:ind w:left="567" w:hanging="567"/>
        <w:rPr>
          <w:sz w:val="24"/>
          <w:lang w:val="en-GB"/>
        </w:rPr>
      </w:pPr>
      <w:r w:rsidRPr="00560855">
        <w:rPr>
          <w:rStyle w:val="FootnoteReference"/>
          <w:sz w:val="24"/>
          <w:lang w:val="sv-SE"/>
        </w:rPr>
        <w:footnoteRef/>
      </w:r>
      <w:r w:rsidRPr="0089393B">
        <w:rPr>
          <w:sz w:val="24"/>
          <w:lang w:val="en-GB"/>
        </w:rPr>
        <w:t xml:space="preserve"> </w:t>
      </w:r>
      <w:r w:rsidRPr="0089393B">
        <w:rPr>
          <w:sz w:val="24"/>
          <w:lang w:val="en-GB"/>
        </w:rPr>
        <w:tab/>
      </w:r>
      <w:proofErr w:type="spellStart"/>
      <w:r w:rsidRPr="0089393B">
        <w:rPr>
          <w:sz w:val="24"/>
          <w:lang w:val="en-GB"/>
        </w:rPr>
        <w:t>Policydokument</w:t>
      </w:r>
      <w:proofErr w:type="spellEnd"/>
      <w:r w:rsidRPr="0089393B">
        <w:rPr>
          <w:sz w:val="24"/>
          <w:lang w:val="en-GB"/>
        </w:rPr>
        <w:t xml:space="preserve"> </w:t>
      </w:r>
      <w:proofErr w:type="spellStart"/>
      <w:r w:rsidRPr="0089393B">
        <w:rPr>
          <w:sz w:val="24"/>
          <w:lang w:val="en-GB"/>
        </w:rPr>
        <w:t>från</w:t>
      </w:r>
      <w:proofErr w:type="spellEnd"/>
      <w:r w:rsidRPr="0089393B">
        <w:rPr>
          <w:sz w:val="24"/>
          <w:lang w:val="en-GB"/>
        </w:rPr>
        <w:t xml:space="preserve"> ODI, ”Where next for feminist foreign policy on funding feminist movements?”, </w:t>
      </w:r>
      <w:hyperlink r:id="rId30" w:history="1">
        <w:r w:rsidRPr="0089393B">
          <w:rPr>
            <w:rStyle w:val="Hyperlink"/>
            <w:sz w:val="24"/>
            <w:lang w:val="en-GB"/>
          </w:rPr>
          <w:t>https://media.odi.org/documents/ODI-ET-FundingMovements-PB-EN-May24-Final.pdf</w:t>
        </w:r>
      </w:hyperlink>
      <w:r w:rsidRPr="0089393B">
        <w:rPr>
          <w:sz w:val="24"/>
          <w:lang w:val="en-GB"/>
        </w:rPr>
        <w:t>.</w:t>
      </w:r>
    </w:p>
  </w:footnote>
  <w:footnote w:id="41">
    <w:p w14:paraId="4A54415F" w14:textId="77777777" w:rsidR="00C030D6" w:rsidRPr="0089393B" w:rsidRDefault="00C030D6" w:rsidP="00560855">
      <w:pPr>
        <w:pStyle w:val="FootnoteText"/>
        <w:ind w:left="567" w:hanging="567"/>
        <w:rPr>
          <w:sz w:val="24"/>
          <w:lang w:val="en-GB"/>
        </w:rPr>
      </w:pPr>
      <w:r w:rsidRPr="00560855">
        <w:rPr>
          <w:rStyle w:val="FootnoteReference"/>
          <w:sz w:val="24"/>
          <w:lang w:val="sv-SE"/>
        </w:rPr>
        <w:footnoteRef/>
      </w:r>
      <w:r w:rsidRPr="0089393B">
        <w:rPr>
          <w:sz w:val="24"/>
          <w:lang w:val="en-GB"/>
        </w:rPr>
        <w:t xml:space="preserve"> </w:t>
      </w:r>
      <w:r w:rsidRPr="0089393B">
        <w:rPr>
          <w:sz w:val="24"/>
          <w:lang w:val="en-GB"/>
        </w:rPr>
        <w:tab/>
      </w:r>
      <w:hyperlink r:id="rId31" w:history="1">
        <w:r w:rsidRPr="0089393B">
          <w:rPr>
            <w:rStyle w:val="Hyperlink"/>
            <w:sz w:val="24"/>
            <w:lang w:val="en-GB"/>
          </w:rPr>
          <w:t>https://www.worldbank.org/en/publication/poverty-prosperity-and-planet</w:t>
        </w:r>
      </w:hyperlink>
      <w:r w:rsidRPr="0089393B">
        <w:rPr>
          <w:sz w:val="24"/>
          <w:lang w:val="en-GB"/>
        </w:rPr>
        <w:t>.</w:t>
      </w:r>
    </w:p>
  </w:footnote>
  <w:footnote w:id="42">
    <w:p w14:paraId="1D5CB24E" w14:textId="554F10C7" w:rsidR="00C030D6" w:rsidRPr="0089393B" w:rsidRDefault="00C030D6" w:rsidP="00560855">
      <w:pPr>
        <w:pStyle w:val="FootnoteText"/>
        <w:ind w:left="567" w:hanging="567"/>
        <w:rPr>
          <w:sz w:val="24"/>
          <w:lang w:val="en-GB"/>
        </w:rPr>
      </w:pPr>
      <w:r w:rsidRPr="00560855">
        <w:rPr>
          <w:rStyle w:val="FootnoteReference"/>
          <w:sz w:val="24"/>
          <w:lang w:val="sv-SE"/>
        </w:rPr>
        <w:footnoteRef/>
      </w:r>
      <w:r w:rsidRPr="0089393B">
        <w:rPr>
          <w:sz w:val="24"/>
          <w:lang w:val="en-GB"/>
        </w:rPr>
        <w:t xml:space="preserve"> </w:t>
      </w:r>
      <w:r w:rsidRPr="0089393B">
        <w:rPr>
          <w:sz w:val="24"/>
          <w:lang w:val="en-GB"/>
        </w:rPr>
        <w:tab/>
      </w:r>
      <w:hyperlink r:id="rId32" w:history="1">
        <w:r w:rsidRPr="0089393B">
          <w:rPr>
            <w:rStyle w:val="Hyperlink"/>
            <w:sz w:val="24"/>
            <w:lang w:val="en-GB"/>
          </w:rPr>
          <w:t>https://www.oecd.org/content/dam/oecd/en/publications/reports/2023/04/informality-and-globalisation_d7548f2e/c945c24f-en.pdf</w:t>
        </w:r>
      </w:hyperlink>
      <w:r w:rsidRPr="0089393B">
        <w:rPr>
          <w:sz w:val="24"/>
          <w:lang w:val="en-GB"/>
        </w:rPr>
        <w:t xml:space="preserve">, </w:t>
      </w:r>
      <w:hyperlink r:id="rId33" w:history="1">
        <w:r w:rsidRPr="0089393B">
          <w:rPr>
            <w:rStyle w:val="Hyperlink"/>
            <w:sz w:val="24"/>
            <w:lang w:val="en-GB"/>
          </w:rPr>
          <w:t>https://unstats.un.org/sdgs/report/2024/The-Sustainable-Development-Goals-Report-2024.pdf</w:t>
        </w:r>
      </w:hyperlink>
      <w:r w:rsidRPr="0089393B">
        <w:rPr>
          <w:sz w:val="24"/>
          <w:lang w:val="en-GB"/>
        </w:rPr>
        <w:t>.</w:t>
      </w:r>
    </w:p>
  </w:footnote>
  <w:footnote w:id="43">
    <w:p w14:paraId="0831172E" w14:textId="77777777" w:rsidR="00C030D6" w:rsidRPr="0089393B" w:rsidRDefault="00C030D6" w:rsidP="00560855">
      <w:pPr>
        <w:pStyle w:val="FootnoteText"/>
        <w:ind w:left="567" w:hanging="567"/>
        <w:rPr>
          <w:sz w:val="24"/>
          <w:lang w:val="en-GB"/>
        </w:rPr>
      </w:pPr>
      <w:r w:rsidRPr="00560855">
        <w:rPr>
          <w:rStyle w:val="FootnoteReference"/>
          <w:sz w:val="24"/>
          <w:lang w:val="sv-SE"/>
        </w:rPr>
        <w:footnoteRef/>
      </w:r>
      <w:r w:rsidRPr="0089393B">
        <w:rPr>
          <w:sz w:val="24"/>
          <w:lang w:val="en-GB"/>
        </w:rPr>
        <w:t xml:space="preserve"> </w:t>
      </w:r>
      <w:r w:rsidRPr="0089393B">
        <w:rPr>
          <w:sz w:val="24"/>
          <w:lang w:val="en-GB"/>
        </w:rPr>
        <w:tab/>
      </w:r>
      <w:hyperlink r:id="rId34" w:history="1">
        <w:r w:rsidRPr="0089393B">
          <w:rPr>
            <w:rStyle w:val="Hyperlink"/>
            <w:sz w:val="24"/>
            <w:lang w:val="en-GB"/>
          </w:rPr>
          <w:t>https://unstats.un.org/sdgs/report/2024/The-Sustainable-Development-Goals-Report-2024.pdf</w:t>
        </w:r>
      </w:hyperlink>
      <w:r w:rsidRPr="0089393B">
        <w:rPr>
          <w:sz w:val="24"/>
          <w:lang w:val="en-GB"/>
        </w:rPr>
        <w:t>.</w:t>
      </w:r>
    </w:p>
  </w:footnote>
  <w:footnote w:id="44">
    <w:p w14:paraId="5E530611" w14:textId="77777777" w:rsidR="00C030D6" w:rsidRPr="00ED7898" w:rsidRDefault="00C030D6" w:rsidP="00560855">
      <w:pPr>
        <w:pStyle w:val="FootnoteText"/>
        <w:ind w:left="567" w:hanging="567"/>
        <w:rPr>
          <w:sz w:val="24"/>
          <w:lang w:val="en-GB"/>
        </w:rPr>
      </w:pPr>
      <w:r w:rsidRPr="00560855">
        <w:rPr>
          <w:rStyle w:val="FootnoteReference"/>
          <w:sz w:val="24"/>
          <w:lang w:val="sv-SE"/>
        </w:rPr>
        <w:footnoteRef/>
      </w:r>
      <w:r w:rsidRPr="0089393B">
        <w:rPr>
          <w:sz w:val="24"/>
          <w:lang w:val="en-GB"/>
        </w:rPr>
        <w:t xml:space="preserve"> </w:t>
      </w:r>
      <w:r w:rsidRPr="0089393B">
        <w:rPr>
          <w:sz w:val="24"/>
          <w:lang w:val="en-GB"/>
        </w:rPr>
        <w:tab/>
      </w:r>
      <w:hyperlink r:id="rId35" w:history="1">
        <w:r w:rsidRPr="0089393B">
          <w:rPr>
            <w:rStyle w:val="Hyperlink"/>
            <w:sz w:val="24"/>
            <w:lang w:val="en-GB"/>
          </w:rPr>
          <w:t>https://environment.ec.europa.eu/topics/water/water-wise-eu/polluted-water_en</w:t>
        </w:r>
      </w:hyperlink>
      <w:r w:rsidRPr="0089393B">
        <w:rPr>
          <w:sz w:val="24"/>
          <w:lang w:val="en-GB"/>
        </w:rPr>
        <w:t>.</w:t>
      </w:r>
    </w:p>
  </w:footnote>
  <w:footnote w:id="45">
    <w:p w14:paraId="321CA985" w14:textId="52014212"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r w:rsidR="00F25EEA" w:rsidRPr="00F25EEA">
        <w:rPr>
          <w:sz w:val="24"/>
          <w:lang w:val="sv-SE"/>
        </w:rPr>
        <w:t xml:space="preserve">Europaparlamentets resolution av </w:t>
      </w:r>
      <w:r w:rsidRPr="00F25EEA">
        <w:rPr>
          <w:sz w:val="24"/>
          <w:lang w:val="sv-SE"/>
        </w:rPr>
        <w:t>den 7 februari 2024 om</w:t>
      </w:r>
      <w:r w:rsidRPr="00560855">
        <w:rPr>
          <w:sz w:val="24"/>
          <w:lang w:val="sv-SE"/>
        </w:rPr>
        <w:t xml:space="preserve"> Norges beslut nyligen att inleda djuphavsbrytning i </w:t>
      </w:r>
      <w:r w:rsidRPr="00087C11">
        <w:rPr>
          <w:sz w:val="24"/>
          <w:lang w:val="sv-SE"/>
        </w:rPr>
        <w:t xml:space="preserve">Arktis </w:t>
      </w:r>
      <w:r w:rsidRPr="0089393B">
        <w:rPr>
          <w:sz w:val="24"/>
          <w:szCs w:val="24"/>
          <w:lang w:val="sv-SE"/>
        </w:rPr>
        <w:t>(EUT C, C/2024/6333</w:t>
      </w:r>
      <w:r w:rsidR="00F25EEA" w:rsidRPr="0089393B">
        <w:rPr>
          <w:sz w:val="24"/>
          <w:szCs w:val="24"/>
          <w:lang w:val="sv-SE"/>
        </w:rPr>
        <w:t>, 7.11.2024</w:t>
      </w:r>
      <w:r w:rsidRPr="0089393B">
        <w:rPr>
          <w:sz w:val="24"/>
          <w:szCs w:val="24"/>
          <w:lang w:val="sv-SE"/>
        </w:rPr>
        <w:t xml:space="preserve">, ELI: </w:t>
      </w:r>
      <w:hyperlink r:id="rId36" w:history="1">
        <w:r w:rsidRPr="0089393B">
          <w:rPr>
            <w:rStyle w:val="Hyperlink"/>
            <w:sz w:val="24"/>
            <w:szCs w:val="24"/>
            <w:lang w:val="sv-SE"/>
          </w:rPr>
          <w:t>http://data.europa.eu/eli/C/2024/6333/oj</w:t>
        </w:r>
      </w:hyperlink>
      <w:r w:rsidRPr="0089393B">
        <w:rPr>
          <w:sz w:val="24"/>
          <w:szCs w:val="24"/>
          <w:lang w:val="sv-SE"/>
        </w:rPr>
        <w:t>).</w:t>
      </w:r>
    </w:p>
  </w:footnote>
  <w:footnote w:id="46">
    <w:p w14:paraId="10A02A03" w14:textId="77777777" w:rsidR="00C030D6" w:rsidRPr="00560855" w:rsidRDefault="00C030D6" w:rsidP="00560855">
      <w:pPr>
        <w:pStyle w:val="FootnoteText"/>
        <w:ind w:left="567" w:hanging="567"/>
        <w:rPr>
          <w:sz w:val="24"/>
          <w:lang w:val="sv-SE"/>
        </w:rPr>
      </w:pPr>
      <w:r w:rsidRPr="00560855">
        <w:rPr>
          <w:rStyle w:val="FootnoteReference"/>
          <w:sz w:val="24"/>
          <w:lang w:val="sv-SE"/>
        </w:rPr>
        <w:footnoteRef/>
      </w:r>
      <w:r w:rsidRPr="00560855">
        <w:rPr>
          <w:sz w:val="24"/>
          <w:lang w:val="sv-SE"/>
        </w:rPr>
        <w:t xml:space="preserve"> </w:t>
      </w:r>
      <w:r w:rsidRPr="00560855">
        <w:rPr>
          <w:sz w:val="24"/>
          <w:lang w:val="sv-SE"/>
        </w:rPr>
        <w:tab/>
      </w:r>
      <w:hyperlink r:id="rId37" w:history="1">
        <w:r w:rsidRPr="00087C11">
          <w:rPr>
            <w:rStyle w:val="Hyperlink"/>
            <w:sz w:val="24"/>
            <w:lang w:val="sv-SE"/>
          </w:rPr>
          <w:t>https://unstats.un.org/sdgs/report/2024/The-Sustainable-Development-Goals-Report-2024.pdf</w:t>
        </w:r>
      </w:hyperlink>
      <w:r w:rsidRPr="0056085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77544" w14:textId="77777777" w:rsidR="00C030D6" w:rsidRPr="00560855" w:rsidRDefault="00C030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F891" w14:textId="77777777" w:rsidR="00C030D6" w:rsidRPr="00560855" w:rsidRDefault="00C030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4956" w14:textId="77777777" w:rsidR="00C030D6" w:rsidRPr="00560855" w:rsidRDefault="00C030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4927424">
    <w:abstractNumId w:val="9"/>
  </w:num>
  <w:num w:numId="2" w16cid:durableId="373431136">
    <w:abstractNumId w:val="9"/>
  </w:num>
  <w:num w:numId="3" w16cid:durableId="555702677">
    <w:abstractNumId w:val="7"/>
  </w:num>
  <w:num w:numId="4" w16cid:durableId="1126436458">
    <w:abstractNumId w:val="7"/>
  </w:num>
  <w:num w:numId="5" w16cid:durableId="841240973">
    <w:abstractNumId w:val="6"/>
  </w:num>
  <w:num w:numId="6" w16cid:durableId="92483013">
    <w:abstractNumId w:val="6"/>
  </w:num>
  <w:num w:numId="7" w16cid:durableId="1722944900">
    <w:abstractNumId w:val="5"/>
  </w:num>
  <w:num w:numId="8" w16cid:durableId="986860450">
    <w:abstractNumId w:val="5"/>
  </w:num>
  <w:num w:numId="9" w16cid:durableId="635062037">
    <w:abstractNumId w:val="4"/>
  </w:num>
  <w:num w:numId="10" w16cid:durableId="1325625081">
    <w:abstractNumId w:val="4"/>
  </w:num>
  <w:num w:numId="11" w16cid:durableId="1621496237">
    <w:abstractNumId w:val="8"/>
  </w:num>
  <w:num w:numId="12" w16cid:durableId="864365439">
    <w:abstractNumId w:val="8"/>
  </w:num>
  <w:num w:numId="13" w16cid:durableId="410195647">
    <w:abstractNumId w:val="3"/>
  </w:num>
  <w:num w:numId="14" w16cid:durableId="1625693413">
    <w:abstractNumId w:val="3"/>
  </w:num>
  <w:num w:numId="15" w16cid:durableId="951126741">
    <w:abstractNumId w:val="2"/>
  </w:num>
  <w:num w:numId="16" w16cid:durableId="103965400">
    <w:abstractNumId w:val="2"/>
  </w:num>
  <w:num w:numId="17" w16cid:durableId="2083024268">
    <w:abstractNumId w:val="1"/>
  </w:num>
  <w:num w:numId="18" w16cid:durableId="1089741888">
    <w:abstractNumId w:val="1"/>
  </w:num>
  <w:num w:numId="19" w16cid:durableId="2079476501">
    <w:abstractNumId w:val="0"/>
  </w:num>
  <w:num w:numId="20" w16cid:durableId="1740249735">
    <w:abstractNumId w:val="0"/>
  </w:num>
  <w:num w:numId="21" w16cid:durableId="252276938">
    <w:abstractNumId w:val="9"/>
  </w:num>
  <w:num w:numId="22" w16cid:durableId="1271085540">
    <w:abstractNumId w:val="7"/>
  </w:num>
  <w:num w:numId="23" w16cid:durableId="1229338439">
    <w:abstractNumId w:val="6"/>
  </w:num>
  <w:num w:numId="24" w16cid:durableId="348414740">
    <w:abstractNumId w:val="5"/>
  </w:num>
  <w:num w:numId="25" w16cid:durableId="261842209">
    <w:abstractNumId w:val="4"/>
  </w:num>
  <w:num w:numId="26" w16cid:durableId="506677517">
    <w:abstractNumId w:val="8"/>
  </w:num>
  <w:num w:numId="27" w16cid:durableId="1539588913">
    <w:abstractNumId w:val="3"/>
  </w:num>
  <w:num w:numId="28" w16cid:durableId="1705129807">
    <w:abstractNumId w:val="2"/>
  </w:num>
  <w:num w:numId="29" w16cid:durableId="1463696518">
    <w:abstractNumId w:val="1"/>
  </w:num>
  <w:num w:numId="30" w16cid:durableId="1722633742">
    <w:abstractNumId w:val="0"/>
  </w:num>
  <w:num w:numId="31" w16cid:durableId="1320234038">
    <w:abstractNumId w:val="9"/>
  </w:num>
  <w:num w:numId="32" w16cid:durableId="966739774">
    <w:abstractNumId w:val="7"/>
  </w:num>
  <w:num w:numId="33" w16cid:durableId="1264338858">
    <w:abstractNumId w:val="6"/>
  </w:num>
  <w:num w:numId="34" w16cid:durableId="1268121766">
    <w:abstractNumId w:val="5"/>
  </w:num>
  <w:num w:numId="35" w16cid:durableId="1186602844">
    <w:abstractNumId w:val="4"/>
  </w:num>
  <w:num w:numId="36" w16cid:durableId="1797946810">
    <w:abstractNumId w:val="8"/>
  </w:num>
  <w:num w:numId="37" w16cid:durableId="1379015825">
    <w:abstractNumId w:val="3"/>
  </w:num>
  <w:num w:numId="38" w16cid:durableId="584461472">
    <w:abstractNumId w:val="2"/>
  </w:num>
  <w:num w:numId="39" w16cid:durableId="1275671947">
    <w:abstractNumId w:val="1"/>
  </w:num>
  <w:num w:numId="40" w16cid:durableId="613631483">
    <w:abstractNumId w:val="0"/>
  </w:num>
  <w:num w:numId="41" w16cid:durableId="1385716358">
    <w:abstractNumId w:val="10"/>
  </w:num>
  <w:num w:numId="42" w16cid:durableId="2106537710">
    <w:abstractNumId w:val="10"/>
  </w:num>
  <w:num w:numId="43" w16cid:durableId="615521222">
    <w:abstractNumId w:val="10"/>
  </w:num>
  <w:num w:numId="44" w16cid:durableId="652492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SV"/>
    <w:docVar w:name="dvnumam" w:val="86"/>
    <w:docVar w:name="dvpe" w:val="768.093"/>
    <w:docVar w:name="dvrapporteur" w:val="Föredragande: "/>
    <w:docVar w:name="dvtitre" w:val="Europaparlamentets resolution av den xx xx 2025 om genomförandet och uppnåendet av målen för hållbar utveckling inför Politiska högnivåforumet 2025(2025/2014(INI))"/>
  </w:docVars>
  <w:rsids>
    <w:rsidRoot w:val="001A6EF6"/>
    <w:rsid w:val="00002272"/>
    <w:rsid w:val="000311EC"/>
    <w:rsid w:val="00064002"/>
    <w:rsid w:val="000677B9"/>
    <w:rsid w:val="000831BA"/>
    <w:rsid w:val="00087C11"/>
    <w:rsid w:val="000A42CC"/>
    <w:rsid w:val="000E7DD9"/>
    <w:rsid w:val="0010095E"/>
    <w:rsid w:val="00125B37"/>
    <w:rsid w:val="001455E7"/>
    <w:rsid w:val="00156966"/>
    <w:rsid w:val="00187494"/>
    <w:rsid w:val="001A6EF6"/>
    <w:rsid w:val="001F32AE"/>
    <w:rsid w:val="002030A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85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4E6"/>
    <w:rsid w:val="00865F67"/>
    <w:rsid w:val="00881A7B"/>
    <w:rsid w:val="008840E5"/>
    <w:rsid w:val="00887B3E"/>
    <w:rsid w:val="0089393B"/>
    <w:rsid w:val="008B1C17"/>
    <w:rsid w:val="008C2AC6"/>
    <w:rsid w:val="00930C23"/>
    <w:rsid w:val="0093193B"/>
    <w:rsid w:val="009509D8"/>
    <w:rsid w:val="00950B64"/>
    <w:rsid w:val="00970402"/>
    <w:rsid w:val="00981893"/>
    <w:rsid w:val="00A1687D"/>
    <w:rsid w:val="00A43E52"/>
    <w:rsid w:val="00A4678D"/>
    <w:rsid w:val="00A778C7"/>
    <w:rsid w:val="00A9195A"/>
    <w:rsid w:val="00AB441E"/>
    <w:rsid w:val="00AB6293"/>
    <w:rsid w:val="00AE0928"/>
    <w:rsid w:val="00AF3B82"/>
    <w:rsid w:val="00B12E95"/>
    <w:rsid w:val="00B22876"/>
    <w:rsid w:val="00B558F0"/>
    <w:rsid w:val="00BD48FE"/>
    <w:rsid w:val="00BD7BD8"/>
    <w:rsid w:val="00BE6ADC"/>
    <w:rsid w:val="00C030D6"/>
    <w:rsid w:val="00C05BFE"/>
    <w:rsid w:val="00C23CD4"/>
    <w:rsid w:val="00C61C0C"/>
    <w:rsid w:val="00C941CB"/>
    <w:rsid w:val="00CC2357"/>
    <w:rsid w:val="00CF071A"/>
    <w:rsid w:val="00D058B8"/>
    <w:rsid w:val="00D56C11"/>
    <w:rsid w:val="00D834A0"/>
    <w:rsid w:val="00D84FA0"/>
    <w:rsid w:val="00D872DF"/>
    <w:rsid w:val="00D91E21"/>
    <w:rsid w:val="00DA17F3"/>
    <w:rsid w:val="00DA7FCD"/>
    <w:rsid w:val="00E00CEA"/>
    <w:rsid w:val="00E365E1"/>
    <w:rsid w:val="00E820A4"/>
    <w:rsid w:val="00EB006A"/>
    <w:rsid w:val="00EB4772"/>
    <w:rsid w:val="00ED169E"/>
    <w:rsid w:val="00ED4235"/>
    <w:rsid w:val="00ED7898"/>
    <w:rsid w:val="00F04346"/>
    <w:rsid w:val="00F075DC"/>
    <w:rsid w:val="00F114BC"/>
    <w:rsid w:val="00F149E9"/>
    <w:rsid w:val="00F25EEA"/>
    <w:rsid w:val="00F430DC"/>
    <w:rsid w:val="00F5134D"/>
    <w:rsid w:val="00F6067D"/>
    <w:rsid w:val="00F74202"/>
    <w:rsid w:val="00F76BE8"/>
    <w:rsid w:val="00F813B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0CB10"/>
  <w15:chartTrackingRefBased/>
  <w15:docId w15:val="{D7BFB6CD-CBB1-4986-905B-0AA4ABAD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195A"/>
    <w:pPr>
      <w:spacing w:after="240"/>
      <w:ind w:left="567" w:hanging="567"/>
    </w:pPr>
  </w:style>
  <w:style w:type="paragraph" w:customStyle="1" w:styleId="EPComma">
    <w:name w:val="EPComma"/>
    <w:basedOn w:val="Normal"/>
    <w:rsid w:val="00A9195A"/>
    <w:pPr>
      <w:spacing w:before="480" w:after="240"/>
    </w:pPr>
  </w:style>
  <w:style w:type="paragraph" w:customStyle="1" w:styleId="NormalCenter12a">
    <w:name w:val="NormalCenter12a"/>
    <w:basedOn w:val="Normal"/>
    <w:rsid w:val="00A9195A"/>
    <w:pPr>
      <w:spacing w:after="240"/>
      <w:jc w:val="center"/>
    </w:pPr>
  </w:style>
  <w:style w:type="paragraph" w:customStyle="1" w:styleId="Normal12a24b">
    <w:name w:val="Normal12a24b"/>
    <w:basedOn w:val="Normal"/>
    <w:rsid w:val="00A9195A"/>
    <w:pPr>
      <w:snapToGrid w:val="0"/>
      <w:spacing w:before="360" w:after="240"/>
    </w:pPr>
    <w:rPr>
      <w:lang w:eastAsia="en-US"/>
    </w:rPr>
  </w:style>
  <w:style w:type="character" w:customStyle="1" w:styleId="BoldItalic">
    <w:name w:val="BoldItalic"/>
    <w:uiPriority w:val="1"/>
    <w:rsid w:val="00A9195A"/>
    <w:rPr>
      <w:b/>
      <w:bCs w:val="0"/>
      <w:i/>
      <w:iCs w:val="0"/>
      <w:strike w:val="0"/>
      <w:dstrike w:val="0"/>
      <w:u w:val="none"/>
      <w:effect w:val="none"/>
    </w:rPr>
  </w:style>
  <w:style w:type="character" w:customStyle="1" w:styleId="Italic">
    <w:name w:val="Italic"/>
    <w:uiPriority w:val="1"/>
    <w:rsid w:val="00A9195A"/>
    <w:rPr>
      <w:i/>
      <w:iCs w:val="0"/>
    </w:rPr>
  </w:style>
  <w:style w:type="paragraph" w:customStyle="1" w:styleId="Normal6a">
    <w:name w:val="Normal6a"/>
    <w:basedOn w:val="Normal"/>
    <w:rsid w:val="00A9195A"/>
    <w:pPr>
      <w:spacing w:after="120"/>
    </w:pPr>
    <w:rPr>
      <w:szCs w:val="24"/>
      <w:lang w:eastAsia="en-US"/>
    </w:rPr>
  </w:style>
  <w:style w:type="character" w:customStyle="1" w:styleId="NormalHanging12aChar">
    <w:name w:val="NormalHanging12a Char"/>
    <w:basedOn w:val="DefaultParagraphFont"/>
    <w:link w:val="NormalHanging12a"/>
    <w:rsid w:val="00A9195A"/>
    <w:rPr>
      <w:sz w:val="24"/>
      <w:lang w:val="sv-SE"/>
    </w:rPr>
  </w:style>
  <w:style w:type="character" w:styleId="Hyperlink">
    <w:name w:val="Hyperlink"/>
    <w:basedOn w:val="DefaultParagraphFont"/>
    <w:rsid w:val="00156966"/>
    <w:rPr>
      <w:color w:val="0563C1" w:themeColor="hyperlink"/>
      <w:u w:val="single"/>
    </w:rPr>
  </w:style>
  <w:style w:type="paragraph" w:styleId="BalloonText">
    <w:name w:val="Balloon Text"/>
    <w:basedOn w:val="Normal"/>
    <w:link w:val="BalloonTextChar"/>
    <w:rsid w:val="001455E7"/>
    <w:rPr>
      <w:rFonts w:ascii="Segoe UI" w:hAnsi="Segoe UI" w:cs="Segoe UI"/>
      <w:sz w:val="18"/>
      <w:szCs w:val="18"/>
    </w:rPr>
  </w:style>
  <w:style w:type="character" w:customStyle="1" w:styleId="BalloonTextChar">
    <w:name w:val="Balloon Text Char"/>
    <w:basedOn w:val="DefaultParagraphFont"/>
    <w:link w:val="BalloonText"/>
    <w:rsid w:val="001455E7"/>
    <w:rPr>
      <w:rFonts w:ascii="Segoe UI" w:hAnsi="Segoe UI" w:cs="Segoe UI"/>
      <w:sz w:val="18"/>
      <w:szCs w:val="18"/>
      <w:lang w:val="sv-SE"/>
    </w:rPr>
  </w:style>
  <w:style w:type="character" w:styleId="FollowedHyperlink">
    <w:name w:val="FollowedHyperlink"/>
    <w:basedOn w:val="DefaultParagraphFont"/>
    <w:rsid w:val="001455E7"/>
    <w:rPr>
      <w:color w:val="954F72" w:themeColor="followedHyperlink"/>
      <w:u w:val="single"/>
    </w:rPr>
  </w:style>
  <w:style w:type="character" w:styleId="CommentReference">
    <w:name w:val="annotation reference"/>
    <w:basedOn w:val="DefaultParagraphFont"/>
    <w:rsid w:val="00C030D6"/>
    <w:rPr>
      <w:sz w:val="16"/>
      <w:szCs w:val="16"/>
    </w:rPr>
  </w:style>
  <w:style w:type="paragraph" w:styleId="CommentText">
    <w:name w:val="annotation text"/>
    <w:basedOn w:val="Normal"/>
    <w:link w:val="CommentTextChar"/>
    <w:rsid w:val="00C030D6"/>
    <w:rPr>
      <w:sz w:val="20"/>
    </w:rPr>
  </w:style>
  <w:style w:type="character" w:customStyle="1" w:styleId="CommentTextChar">
    <w:name w:val="Comment Text Char"/>
    <w:basedOn w:val="DefaultParagraphFont"/>
    <w:link w:val="CommentText"/>
    <w:rsid w:val="00C030D6"/>
    <w:rPr>
      <w:lang w:val="sv-SE"/>
    </w:rPr>
  </w:style>
  <w:style w:type="paragraph" w:styleId="CommentSubject">
    <w:name w:val="annotation subject"/>
    <w:basedOn w:val="CommentText"/>
    <w:next w:val="CommentText"/>
    <w:link w:val="CommentSubjectChar"/>
    <w:rsid w:val="00C030D6"/>
    <w:rPr>
      <w:b/>
      <w:bCs/>
    </w:rPr>
  </w:style>
  <w:style w:type="character" w:customStyle="1" w:styleId="CommentSubjectChar">
    <w:name w:val="Comment Subject Char"/>
    <w:basedOn w:val="CommentTextChar"/>
    <w:link w:val="CommentSubject"/>
    <w:rsid w:val="00C030D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s://eur-lex.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 Id="rId8" Type="http://schemas.openxmlformats.org/officeDocument/2006/relationships/hyperlink" Target="https://apps.who.int/gb/bd/PDF/bd47/EN/constitution-en.pdf?ua=1" TargetMode="External"/><Relationship Id="rId3" Type="http://schemas.openxmlformats.org/officeDocument/2006/relationships/hyperlink" Target="https://eur-lex.europa.eu/eli/C/2024/4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66592-41B0-426A-A373-14B9E44F9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12390</Words>
  <Characters>80071</Characters>
  <Application>Microsoft Office Word</Application>
  <DocSecurity>0</DocSecurity>
  <Lines>667</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2025-08-05T09:20:00Z</dcterms:created>
  <dcterms:modified xsi:type="dcterms:W3CDTF">2025-08-05T09:20:00Z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A10-0125/2025</vt:lpwstr>
  </property>
  <property fmtid="{D5CDD505-2E9C-101B-9397-08002B2CF9AE}" pid="4" name="&lt;Type&gt;">
    <vt:lpwstr>RR</vt:lpwstr>
  </property>
</Properties>
</file>