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1F18" w14:paraId="15EAFC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7AE2B5" w14:textId="7EF817C3" w:rsidR="00751A4A" w:rsidRPr="00B01F18" w:rsidRDefault="00874A70" w:rsidP="0010095E">
            <w:pPr>
              <w:pStyle w:val="EPName"/>
            </w:pPr>
            <w:r w:rsidRPr="00B01F18">
              <w:t>Parlament Europejski</w:t>
            </w:r>
          </w:p>
          <w:p w14:paraId="24580116" w14:textId="77777777" w:rsidR="00751A4A" w:rsidRPr="00B01F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1F18">
              <w:t>2024</w:t>
            </w:r>
            <w:r w:rsidR="00817416" w:rsidRPr="00B01F18">
              <w:t>-202</w:t>
            </w:r>
            <w:r w:rsidRPr="00B01F18">
              <w:t>9</w:t>
            </w:r>
          </w:p>
        </w:tc>
        <w:tc>
          <w:tcPr>
            <w:tcW w:w="2268" w:type="dxa"/>
            <w:shd w:val="clear" w:color="auto" w:fill="auto"/>
          </w:tcPr>
          <w:p w14:paraId="5F2E7FD5" w14:textId="77777777" w:rsidR="00751A4A" w:rsidRPr="00B01F18" w:rsidRDefault="00187494" w:rsidP="0010095E">
            <w:pPr>
              <w:pStyle w:val="EPLogo"/>
            </w:pPr>
            <w:r w:rsidRPr="00B01F18">
              <w:rPr>
                <w:noProof/>
                <w:lang w:eastAsia="ja-JP"/>
              </w:rPr>
              <w:drawing>
                <wp:inline distT="0" distB="0" distL="0" distR="0" wp14:anchorId="5FC1E81A" wp14:editId="2CF224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DAFB7C" w14:textId="77777777" w:rsidR="00D058B8" w:rsidRPr="00B01F18" w:rsidRDefault="00D058B8" w:rsidP="004C5D52">
      <w:pPr>
        <w:pStyle w:val="LineTop"/>
      </w:pPr>
    </w:p>
    <w:p w14:paraId="55EEA9A6" w14:textId="3D925EEC" w:rsidR="00680577" w:rsidRPr="00B01F18" w:rsidRDefault="00874A70" w:rsidP="00680577">
      <w:pPr>
        <w:pStyle w:val="EPBodyTA1"/>
      </w:pPr>
      <w:r w:rsidRPr="00B01F18">
        <w:t>TEKSTY PRZYJĘTE</w:t>
      </w:r>
    </w:p>
    <w:p w14:paraId="3FEF2AD5" w14:textId="77777777" w:rsidR="00D058B8" w:rsidRPr="00B01F18" w:rsidRDefault="00D058B8" w:rsidP="00D058B8">
      <w:pPr>
        <w:pStyle w:val="LineBottom"/>
      </w:pPr>
    </w:p>
    <w:p w14:paraId="7E379F00" w14:textId="6C75CCE1" w:rsidR="00874A70" w:rsidRPr="00B01F18" w:rsidRDefault="00874A70" w:rsidP="00874A70">
      <w:pPr>
        <w:pStyle w:val="ATHeading1"/>
      </w:pPr>
      <w:bookmarkStart w:id="0" w:name="TANumber"/>
      <w:r w:rsidRPr="00B01F18">
        <w:t>P10_TA(2025)0</w:t>
      </w:r>
      <w:bookmarkEnd w:id="0"/>
      <w:r w:rsidR="00DA6F93">
        <w:t>160</w:t>
      </w:r>
    </w:p>
    <w:p w14:paraId="5FDEA206" w14:textId="4BE56AED" w:rsidR="00874A70" w:rsidRPr="00B01F18" w:rsidRDefault="00874A70" w:rsidP="00874A70">
      <w:pPr>
        <w:pStyle w:val="ATHeading2"/>
      </w:pPr>
      <w:bookmarkStart w:id="1" w:name="title"/>
      <w:r w:rsidRPr="00B01F18">
        <w:t>Koszty ludzkie wojny Rosji przeciwko Ukrainie i pilna potrzeba zakończenia rosyjskiej agresji –</w:t>
      </w:r>
      <w:r w:rsidR="00477394">
        <w:t xml:space="preserve"> </w:t>
      </w:r>
      <w:r w:rsidRPr="00B01F18">
        <w:t>sytuacja bezprawnie przetrzymywanych cywilów i jeńców wojennych oraz ciągłe bombardowania</w:t>
      </w:r>
      <w:r w:rsidR="00477394">
        <w:t xml:space="preserve"> </w:t>
      </w:r>
      <w:r w:rsidRPr="00B01F18">
        <w:t>ludności cywilnej</w:t>
      </w:r>
      <w:bookmarkEnd w:id="1"/>
    </w:p>
    <w:p w14:paraId="25584949" w14:textId="139827F6" w:rsidR="00874A70" w:rsidRPr="00B01F18" w:rsidRDefault="00874A70" w:rsidP="00874A70">
      <w:pPr>
        <w:rPr>
          <w:i/>
          <w:vanish/>
        </w:rPr>
      </w:pPr>
      <w:r w:rsidRPr="00B01F18">
        <w:rPr>
          <w:i/>
        </w:rPr>
        <w:fldChar w:fldCharType="begin"/>
      </w:r>
      <w:r w:rsidRPr="00B01F18">
        <w:rPr>
          <w:i/>
        </w:rPr>
        <w:instrText xml:space="preserve"> TC"(</w:instrText>
      </w:r>
      <w:bookmarkStart w:id="2" w:name="DocNumber"/>
      <w:r w:rsidR="00477394" w:rsidRPr="00DF22CC">
        <w:rPr>
          <w:i/>
        </w:rPr>
        <w:instrText>B10-0304</w:instrText>
      </w:r>
      <w:r w:rsidR="00477394">
        <w:rPr>
          <w:i/>
        </w:rPr>
        <w:instrText>, 0305, 0306, 0307 oraz 0308</w:instrText>
      </w:r>
      <w:r w:rsidR="00477394" w:rsidRPr="00DF22CC">
        <w:rPr>
          <w:i/>
        </w:rPr>
        <w:instrText>/2025</w:instrText>
      </w:r>
      <w:bookmarkEnd w:id="2"/>
      <w:r w:rsidRPr="00B01F18">
        <w:rPr>
          <w:i/>
        </w:rPr>
        <w:instrText xml:space="preserve">)"\l3 \n&gt; \* MERGEFORMAT </w:instrText>
      </w:r>
      <w:r w:rsidRPr="00B01F18">
        <w:rPr>
          <w:i/>
        </w:rPr>
        <w:fldChar w:fldCharType="end"/>
      </w:r>
    </w:p>
    <w:p w14:paraId="7B8DA67A" w14:textId="77777777" w:rsidR="00874A70" w:rsidRPr="00B01F18" w:rsidRDefault="00874A70" w:rsidP="00874A70">
      <w:pPr>
        <w:rPr>
          <w:vanish/>
        </w:rPr>
      </w:pPr>
      <w:bookmarkStart w:id="3" w:name="PE"/>
      <w:r w:rsidRPr="00B01F18">
        <w:rPr>
          <w:vanish/>
        </w:rPr>
        <w:t>PE774.000</w:t>
      </w:r>
      <w:bookmarkEnd w:id="3"/>
    </w:p>
    <w:p w14:paraId="14C9B14F" w14:textId="73E544CD" w:rsidR="00874A70" w:rsidRPr="00B01F18" w:rsidRDefault="00874A70" w:rsidP="00874A70">
      <w:pPr>
        <w:pStyle w:val="ATHeading3"/>
      </w:pPr>
      <w:bookmarkStart w:id="4" w:name="Sujet"/>
      <w:r w:rsidRPr="00B01F18">
        <w:t xml:space="preserve">Rezolucja Parlamentu Europejskiego z dnia </w:t>
      </w:r>
      <w:r w:rsidR="00477394">
        <w:t>9 lipca</w:t>
      </w:r>
      <w:r w:rsidRPr="00B01F18">
        <w:t xml:space="preserve"> 2025 r. w sprawie kosztów ludzkich wojny Rosji przeciwko Ukrainie i pilnej potrzeby zakończenia rosyjskiej agresji – sytuacja bezprawnie przetrzymywanych cywilów i jeńców wojennych oraz ciągłe bombardowania ludności cywilnej</w:t>
      </w:r>
      <w:bookmarkEnd w:id="4"/>
      <w:r w:rsidRPr="00B01F18">
        <w:t xml:space="preserve"> </w:t>
      </w:r>
      <w:bookmarkStart w:id="5" w:name="References"/>
      <w:r w:rsidRPr="00B01F18">
        <w:t>(2025/2710(RSP))</w:t>
      </w:r>
      <w:bookmarkEnd w:id="5"/>
    </w:p>
    <w:p w14:paraId="00101616" w14:textId="77777777" w:rsidR="00932DBC" w:rsidRPr="00B01F18" w:rsidRDefault="00932DBC" w:rsidP="00932DBC">
      <w:pPr>
        <w:pStyle w:val="EPComma"/>
      </w:pPr>
      <w:bookmarkStart w:id="6" w:name="TextBodyBegin"/>
      <w:bookmarkEnd w:id="6"/>
      <w:r w:rsidRPr="00B01F18">
        <w:rPr>
          <w:i/>
        </w:rPr>
        <w:t>Parlament Europejski,</w:t>
      </w:r>
    </w:p>
    <w:p w14:paraId="042BFA53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–</w:t>
      </w:r>
      <w:r w:rsidRPr="00B01F18">
        <w:tab/>
      </w:r>
      <w:r w:rsidRPr="00B01F18">
        <w:rPr>
          <w:shd w:val="clear" w:color="auto" w:fill="FFFFFF"/>
        </w:rPr>
        <w:t>uwzględniając swoje poprzednie rezolucje w sprawie Ukrainy i Rosji,</w:t>
      </w:r>
    </w:p>
    <w:p w14:paraId="262EFBB3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–</w:t>
      </w:r>
      <w:r w:rsidRPr="00B01F18">
        <w:tab/>
      </w:r>
      <w:r w:rsidRPr="00B01F18">
        <w:rPr>
          <w:shd w:val="clear" w:color="auto" w:fill="FFFFFF"/>
        </w:rPr>
        <w:t>uwzględniając konwencje haskie, Kartę Narodów Zjednoczonych, konwencje genewskie i protokoły dodatkowe do nich, Konwencję ONZ w sprawie zapobiegania i karania zbrodni ludobójstwa, europejską konwencję praw człowieka, konwencję ONZ w sprawie zakazu stosowania tortur, Rzymski statut Międzynarodowego Trybunału Karnego (MTK) oraz Konwencję ONZ o prawach dziecka,</w:t>
      </w:r>
    </w:p>
    <w:p w14:paraId="737AD656" w14:textId="77777777" w:rsidR="00932DBC" w:rsidRPr="00B01F18" w:rsidRDefault="00932DBC" w:rsidP="00932DBC">
      <w:pPr>
        <w:pStyle w:val="NormalHanging12a"/>
      </w:pPr>
      <w:r w:rsidRPr="00B01F18">
        <w:t>–</w:t>
      </w:r>
      <w:r w:rsidRPr="00B01F18">
        <w:tab/>
        <w:t>uwzględniając podpisany w 2014 r. Układ o stowarzyszeniu między Unią Europejską i jej państwami członkowskimi, z jednej strony, a Ukrainą, z drugiej strony</w:t>
      </w:r>
      <w:r w:rsidRPr="00B01F18">
        <w:rPr>
          <w:rStyle w:val="FootnoteReference"/>
          <w:rFonts w:eastAsiaTheme="majorEastAsia"/>
          <w:color w:val="000000"/>
        </w:rPr>
        <w:footnoteReference w:id="1"/>
      </w:r>
      <w:r w:rsidRPr="00B01F18">
        <w:t>, a także towarzyszącą mu pogłębioną i kompleksową strefę wolnego handlu między Unią Europejską a Ukrainą,</w:t>
      </w:r>
    </w:p>
    <w:p w14:paraId="4A7DA6D7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–</w:t>
      </w:r>
      <w:r w:rsidRPr="00B01F18">
        <w:tab/>
      </w:r>
      <w:r w:rsidRPr="00B01F18">
        <w:rPr>
          <w:shd w:val="clear" w:color="auto" w:fill="FFFFFF"/>
        </w:rPr>
        <w:t>uwzględniając wszystkie stosowne rezolucje Zgromadzenia Ogólnego ONZ i Rady Bezpieczeństwa, w szczególności rezolucję Zgromadzenia Ogólnego ONZ ES-11/7 przyjętą 25 lutego 2025 r.,</w:t>
      </w:r>
    </w:p>
    <w:p w14:paraId="51765AD9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–</w:t>
      </w:r>
      <w:r w:rsidRPr="00B01F18">
        <w:tab/>
      </w:r>
      <w:r w:rsidRPr="00B01F18">
        <w:rPr>
          <w:shd w:val="clear" w:color="auto" w:fill="FFFFFF"/>
        </w:rPr>
        <w:t>uwzględniając deklarację ze szczytu NATO w Waszyngtonie z 10 lipca 2024 r. oraz deklarację ze szczytu w Hadze z 25 czerwca 2025 r.,</w:t>
      </w:r>
    </w:p>
    <w:p w14:paraId="44882161" w14:textId="77777777" w:rsidR="00932DBC" w:rsidRPr="00B01F18" w:rsidRDefault="00932DBC" w:rsidP="00932DBC">
      <w:pPr>
        <w:pStyle w:val="NormalHanging12a"/>
      </w:pPr>
      <w:r w:rsidRPr="00B01F18">
        <w:t>–</w:t>
      </w:r>
      <w:r w:rsidRPr="00B01F18">
        <w:tab/>
        <w:t>uwzględniając art. 136 ust. 2 Regulaminu,</w:t>
      </w:r>
    </w:p>
    <w:p w14:paraId="35756B51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A.</w:t>
      </w:r>
      <w:r w:rsidRPr="00B01F18">
        <w:tab/>
      </w:r>
      <w:r w:rsidRPr="00B01F18">
        <w:rPr>
          <w:shd w:val="clear" w:color="auto" w:fill="FFFFFF"/>
        </w:rPr>
        <w:t xml:space="preserve">mając na uwadze, że od 24 lutego 2022 r. Rosja kontynuuje brutalną, bezprawną, </w:t>
      </w:r>
      <w:r w:rsidRPr="00B01F18">
        <w:rPr>
          <w:shd w:val="clear" w:color="auto" w:fill="FFFFFF"/>
        </w:rPr>
        <w:lastRenderedPageBreak/>
        <w:t>niczym niesprowokowaną i nieuzasadnioną wojnę napastniczą przeciwko Ukrainie;</w:t>
      </w:r>
    </w:p>
    <w:p w14:paraId="74A2DD89" w14:textId="77777777" w:rsidR="00932DBC" w:rsidRPr="00B01F18" w:rsidRDefault="00932DBC" w:rsidP="00932DBC">
      <w:pPr>
        <w:pStyle w:val="NormalHanging12a"/>
        <w:rPr>
          <w:szCs w:val="22"/>
          <w:shd w:val="clear" w:color="auto" w:fill="FFFFFF"/>
        </w:rPr>
      </w:pPr>
      <w:r w:rsidRPr="00B01F18">
        <w:t>B.</w:t>
      </w:r>
      <w:r w:rsidRPr="00B01F18">
        <w:tab/>
      </w:r>
      <w:r w:rsidRPr="00B01F18">
        <w:rPr>
          <w:shd w:val="clear" w:color="auto" w:fill="FFFFFF"/>
        </w:rPr>
        <w:t xml:space="preserve">mając na uwadze, że agresja Rosji wobec Ukrainy nie rozpoczęła się w lutym 2022 r., ale w 2014 r. wraz z nielegalną okupacją i aneksją Krymu oraz części obwodów donieckiego i </w:t>
      </w:r>
      <w:proofErr w:type="spellStart"/>
      <w:r w:rsidRPr="00B01F18">
        <w:rPr>
          <w:shd w:val="clear" w:color="auto" w:fill="FFFFFF"/>
        </w:rPr>
        <w:t>ługańskiego</w:t>
      </w:r>
      <w:proofErr w:type="spellEnd"/>
      <w:r w:rsidRPr="00B01F18">
        <w:rPr>
          <w:shd w:val="clear" w:color="auto" w:fill="FFFFFF"/>
        </w:rPr>
        <w:t>, co pociągnęło za sobą poważne skutki humanitarne, gospodarcze i ekologiczne oraz zachwiało stabilnością w regionie; mając na uwadze, że Rosja mogłaby w każdej chwili zaprzestać brutalnej i nieuzasadnionej wojny napastniczej;</w:t>
      </w:r>
    </w:p>
    <w:p w14:paraId="2719CC2E" w14:textId="77777777" w:rsidR="00932DBC" w:rsidRPr="00B01F18" w:rsidRDefault="00932DBC" w:rsidP="00932DBC">
      <w:pPr>
        <w:pStyle w:val="NormalHanging12a"/>
        <w:rPr>
          <w:szCs w:val="22"/>
          <w:shd w:val="clear" w:color="auto" w:fill="FFFFFF"/>
        </w:rPr>
      </w:pPr>
      <w:r w:rsidRPr="00B01F18">
        <w:t>C.</w:t>
      </w:r>
      <w:r w:rsidRPr="00B01F18">
        <w:tab/>
        <w:t>mając na uwadze, że w rezolucji z 2 marca 2022 r. Zgromadzenie Ogólne ONZ od razu uznało rosyjską wojnę przeciwko Ukrainie za akt agresji naruszający art. 2 ust. 4 Karty Narodów Zjednoczonych, a w rezolucji z 14 listopada 2022 r. uznało także potrzebę pociągnięcia Rosji do odpowiedzialności za wojnę napastniczą oraz do odpowiedzialności prawnej i finansowej za jej bezprawne działania międzynarodowe, w tym do naprawienia wyrządzonych szkód;</w:t>
      </w:r>
    </w:p>
    <w:p w14:paraId="23BABA7C" w14:textId="77777777" w:rsidR="00932DBC" w:rsidRPr="00B01F18" w:rsidRDefault="00932DBC" w:rsidP="00932DBC">
      <w:pPr>
        <w:pStyle w:val="NormalHanging12a"/>
        <w:rPr>
          <w:szCs w:val="22"/>
          <w:shd w:val="clear" w:color="auto" w:fill="FFFFFF"/>
        </w:rPr>
      </w:pPr>
      <w:r w:rsidRPr="00B01F18">
        <w:t>D.</w:t>
      </w:r>
      <w:r w:rsidRPr="00B01F18">
        <w:tab/>
        <w:t>mając na uwadze, że do tej pory w 2025 r. Rosja wystrzeliła ponad 20 tys. dronów w kierunku Ukrainy, czyli około 3,5 tys. miesięcznie, co stanowi wzrost o 350% w stosunku do średniej miesięcznej z 2024 r.; mając na uwadze, że Rosja zabiła ponad 1050 cywilów i raniła 4300 kolejnych, co stanowi wyraźny dowód na to, że celowo atakuje ludność cywilną, w tym karetki i ratowników, w przeciwieństwie do działań obronnych Ukrainy; mając na uwadze niedawne ataki na Kijów i Dniepr, które były najtragiczniejsze w skutkach od początku rosyjskiej inwazji (atak na Dniepr pochłonął najwięcej ofiar, zaś atak na Kijów był drugi pod względem ich liczby), co jaskrawo kontrastuje z twierdzeniami strony rosyjskiej, jakoby była zainteresowana pokojem;</w:t>
      </w:r>
    </w:p>
    <w:p w14:paraId="4D90DC3F" w14:textId="77777777" w:rsidR="00932DBC" w:rsidRPr="00B01F18" w:rsidRDefault="00932DBC" w:rsidP="00932DBC">
      <w:pPr>
        <w:pStyle w:val="NormalHanging12a"/>
      </w:pPr>
      <w:r w:rsidRPr="00B01F18">
        <w:t>E.</w:t>
      </w:r>
      <w:r w:rsidRPr="00B01F18">
        <w:tab/>
        <w:t>mając na uwadze, że w odpowiedzi na wojnę napastniczą Rosji przeciwko Ukrainie UE przyjęła 17 pakietów sankcji wobec Rosji o bezprecedensowym zakresie i nadal przyjmuje sankcje wobec Rosji w celu ostatecznego osłabienia jej zdolności do kontynuowania bezprawnej wojny napastniczej przeciwko Ukrainie; mając na uwadze, że obchodzenie sankcji, w tym za pośrednictwem rosyjskiej floty cieni, oraz niepełne wdrożenie sankcji to wciąż jeden z głównych czynników umożliwiających Rosji prowadzenie wojny napastniczej; mając na uwadze, że pomimo tych i innych sankcji Rosja nadal prowadzi wojnę napastniczą przeciwko Ukrainie;</w:t>
      </w:r>
    </w:p>
    <w:p w14:paraId="495E3560" w14:textId="77777777" w:rsidR="00932DBC" w:rsidRPr="00B01F18" w:rsidRDefault="00932DBC" w:rsidP="00932DBC">
      <w:pPr>
        <w:pStyle w:val="NormalHanging12a"/>
      </w:pPr>
      <w:r w:rsidRPr="00B01F18">
        <w:t>F.</w:t>
      </w:r>
      <w:r w:rsidRPr="00B01F18">
        <w:tab/>
        <w:t>mając na uwadze, że Stany Zjednoczone ponownie wstrzymały dostawy kluczowej pomocy wojskowej dla Ukrainy;</w:t>
      </w:r>
    </w:p>
    <w:p w14:paraId="3E329192" w14:textId="77777777" w:rsidR="00932DBC" w:rsidRPr="00B01F18" w:rsidRDefault="00932DBC" w:rsidP="00932DBC">
      <w:pPr>
        <w:pStyle w:val="NormalHanging12a"/>
      </w:pPr>
      <w:r w:rsidRPr="00B01F18">
        <w:t>G.</w:t>
      </w:r>
      <w:r w:rsidRPr="00B01F18">
        <w:tab/>
      </w:r>
      <w:r w:rsidRPr="00B01F18">
        <w:rPr>
          <w:shd w:val="clear" w:color="auto" w:fill="FFFFFF"/>
        </w:rPr>
        <w:t xml:space="preserve">mając na uwadze, że agresja Rosji wobec Ukrainy spowodowała największą od czasów II wojny światowej falę przymusowych </w:t>
      </w:r>
      <w:proofErr w:type="spellStart"/>
      <w:r w:rsidRPr="00B01F18">
        <w:rPr>
          <w:shd w:val="clear" w:color="auto" w:fill="FFFFFF"/>
        </w:rPr>
        <w:t>wysiedleń</w:t>
      </w:r>
      <w:proofErr w:type="spellEnd"/>
      <w:r w:rsidRPr="00B01F18">
        <w:rPr>
          <w:shd w:val="clear" w:color="auto" w:fill="FFFFFF"/>
        </w:rPr>
        <w:t xml:space="preserve"> ludności cywilnej w Europie, w wyniku czego 10 mln Ukraińców – głównie kobiet i dzieci – zostało wysiedlonych, a 7 mln z nich znalazło schronienie za granicą</w:t>
      </w:r>
      <w:r w:rsidRPr="00B01F18">
        <w:rPr>
          <w:rStyle w:val="FootnoteReference"/>
          <w:color w:val="000000"/>
          <w:shd w:val="clear" w:color="auto" w:fill="FFFFFF"/>
        </w:rPr>
        <w:footnoteReference w:id="2"/>
      </w:r>
      <w:r w:rsidRPr="00B01F18">
        <w:rPr>
          <w:shd w:val="clear" w:color="auto" w:fill="FFFFFF"/>
        </w:rPr>
        <w:t>;</w:t>
      </w:r>
    </w:p>
    <w:p w14:paraId="350764E2" w14:textId="77777777" w:rsidR="00932DBC" w:rsidRPr="00B01F18" w:rsidRDefault="00932DBC" w:rsidP="00932DBC">
      <w:pPr>
        <w:pStyle w:val="NormalHanging12a"/>
      </w:pPr>
      <w:r w:rsidRPr="00B01F18">
        <w:t>H.</w:t>
      </w:r>
      <w:r w:rsidRPr="00B01F18">
        <w:tab/>
      </w:r>
      <w:r w:rsidRPr="00B01F18">
        <w:rPr>
          <w:shd w:val="clear" w:color="auto" w:fill="FFFFFF"/>
        </w:rPr>
        <w:t xml:space="preserve">mając na uwadze, że Rosja nadal bez skrupułów popełnia okrutne zbrodnie wojenne przeciwko niewinnym cywilom; mając na uwadze, że według władz Ukrainy obecnie w Rosji i na tymczasowo okupowanych terytoriach ukraińskich przetrzymywanych jest około 16 tys. ukraińskich cywilów, choć rzeczywista liczba prawdopodobnie jest znacznie wyższa; mając na uwadze, że ponad 70 tys. Ukraińców, w tym cywile, dzieci i </w:t>
      </w:r>
      <w:r w:rsidRPr="00B01F18">
        <w:rPr>
          <w:shd w:val="clear" w:color="auto" w:fill="FFFFFF"/>
        </w:rPr>
        <w:lastRenderedPageBreak/>
        <w:t>personel wojskowy, figuruje oficjalnie jako osoby zaginione;</w:t>
      </w:r>
    </w:p>
    <w:p w14:paraId="77B5F995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I.</w:t>
      </w:r>
      <w:r w:rsidRPr="00B01F18">
        <w:tab/>
      </w:r>
      <w:r w:rsidRPr="00B01F18">
        <w:rPr>
          <w:shd w:val="clear" w:color="auto" w:fill="FFFFFF"/>
        </w:rPr>
        <w:t>mając</w:t>
      </w:r>
      <w:r w:rsidRPr="00B01F18">
        <w:t xml:space="preserve"> na uwadze, że władze rosyjskie systematycznie są sprawcami wymuszonych zaginięć dużej liczby ukraińskich cywilów, gdyż na podstawie bezpodstawnych i sfabrykowanych zarzutów zatrzymują osoby niesłużące w wojsku, których los i miejsce pobytu pozostają nieznane, a rodziny tych osób żyją w ciągłej niepewności; </w:t>
      </w:r>
      <w:r w:rsidRPr="00B01F18">
        <w:rPr>
          <w:shd w:val="clear" w:color="auto" w:fill="FFFFFF"/>
        </w:rPr>
        <w:t>mając na uwadze, że wymuszone zaginięcia dokonywane przez Rosję stanowią część szeroko zakrojonego, systematycznego i skoordynowanego ataku na ludność cywilną Ukrainy;</w:t>
      </w:r>
    </w:p>
    <w:p w14:paraId="1B34ADE9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J.</w:t>
      </w:r>
      <w:r w:rsidRPr="00B01F18">
        <w:tab/>
      </w:r>
      <w:r w:rsidRPr="00B01F18">
        <w:rPr>
          <w:shd w:val="clear" w:color="auto" w:fill="FFFFFF"/>
        </w:rPr>
        <w:t>mając na uwadze, że według Biura Wysokiego Komisarza NZ ds. Praw Człowieka od lutego 2022 r. w rosyjskich ośrodkach detencyjnych zginęło co najmniej 29 cywilów, a 170 zostało straconych na terenach kontrolowanych przez Rosję;</w:t>
      </w:r>
    </w:p>
    <w:p w14:paraId="4F0082F5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K.</w:t>
      </w:r>
      <w:r w:rsidRPr="00B01F18">
        <w:tab/>
      </w:r>
      <w:r w:rsidRPr="00B01F18">
        <w:rPr>
          <w:shd w:val="clear" w:color="auto" w:fill="FFFFFF"/>
        </w:rPr>
        <w:t>mając na uwadze, że w trakcie całego procesu wymuszonych zaginięć władze rosyjskie konsekwentnie nie informują rodzin o losie ani miejscu pobytu ich bliskich; mając na uwadze, że liczne odpowiedzi różnych organów również nie zawierały żadnych istotnych informacji;</w:t>
      </w:r>
    </w:p>
    <w:p w14:paraId="61ACDD80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rPr>
          <w:shd w:val="clear" w:color="auto" w:fill="FFFFFF"/>
        </w:rPr>
        <w:t>L.</w:t>
      </w:r>
      <w:r w:rsidRPr="00B01F18">
        <w:rPr>
          <w:shd w:val="clear" w:color="auto" w:fill="FFFFFF"/>
        </w:rPr>
        <w:tab/>
        <w:t>mając na uwadze, że władze rosyjskie systematycznie stosowały tortury i inne formy nieludzkiego i poniżającego traktowania wobec wielu nielegalnie zatrzymanych ukraińskich cywilów; mając na uwadze, że Międzynarodowa Komisja Śledcza w sprawie Ukrainy znalazła dowody na stosowanie przez Rosję gwałtów i przemocy seksualnej jako metod torturowania zatrzymanych mężczyzn i kobiet;</w:t>
      </w:r>
    </w:p>
    <w:p w14:paraId="3FBA51F0" w14:textId="77777777" w:rsidR="00932DBC" w:rsidRPr="00B01F18" w:rsidRDefault="00932DBC" w:rsidP="00932DBC">
      <w:pPr>
        <w:pStyle w:val="NormalHanging12a"/>
      </w:pPr>
      <w:r w:rsidRPr="00B01F18">
        <w:t>M.</w:t>
      </w:r>
      <w:r w:rsidRPr="00B01F18">
        <w:tab/>
        <w:t>mając na uwadze, że Rosja odmawia ujawnienia liczby ukraińskich jeńców wojennych, których obecnie przetrzymuje; mając na uwadze, że władze rosyjskie w rażący sposób nie wywiązują się ze swoich zobowiązań wynikających z konwencji genewskich dotyczących umożliwienia międzynarodowym przedstawicielom Międzynarodowego Komitetu Czerwonego Krzyża (MKCK) odwiedzania jeńców i przekazywania odpowiednich informacji MKCK, władzom państwowym i rodzinom jeńców wojennych;</w:t>
      </w:r>
    </w:p>
    <w:p w14:paraId="69E6473E" w14:textId="77777777" w:rsidR="00932DBC" w:rsidRPr="00B01F18" w:rsidRDefault="00932DBC" w:rsidP="00932DBC">
      <w:pPr>
        <w:pStyle w:val="NormalHanging12a"/>
      </w:pPr>
      <w:r w:rsidRPr="00B01F18">
        <w:t>N.</w:t>
      </w:r>
      <w:r w:rsidRPr="00B01F18">
        <w:tab/>
        <w:t>mając na uwadze, że ukraińscy jeńcy wojenni i cywile są torturowani, w tym również głodzeni, bici, a także poddawani różnym rodzajom przymusu oraz przemocy fizycznej, seksualnej i psychologicznej, a ponadto odmawia się im opieki medycznej i reprezentacji prawnej;</w:t>
      </w:r>
    </w:p>
    <w:p w14:paraId="4247F44F" w14:textId="77777777" w:rsidR="00932DBC" w:rsidRPr="00B01F18" w:rsidRDefault="00932DBC" w:rsidP="00932DBC">
      <w:pPr>
        <w:pStyle w:val="NormalHanging12a"/>
        <w:rPr>
          <w:rFonts w:eastAsia="Osnova MFA Cyrillic"/>
        </w:rPr>
      </w:pPr>
      <w:r w:rsidRPr="00B01F18">
        <w:rPr>
          <w:shd w:val="clear" w:color="auto" w:fill="FFFFFF"/>
        </w:rPr>
        <w:t>O.</w:t>
      </w:r>
      <w:r w:rsidRPr="00B01F18">
        <w:rPr>
          <w:shd w:val="clear" w:color="auto" w:fill="FFFFFF"/>
        </w:rPr>
        <w:tab/>
      </w:r>
      <w:r w:rsidRPr="00B01F18">
        <w:t>mając na uwadze, że od lutego 2022 r. Ukraina i organy międzynarodowe udokumentowały setki egzekucji dokonanych przez siły rosyjskie na ukraińskich jeńcach wojennych; mając na uwadze, że Prokuratura Generalna Ukrainy prowadzi dochodzenie w sprawie egzekucji 268 ukraińskich jeńców wojennych (208 straconych na polu bitwy i 59 w więzieniu „</w:t>
      </w:r>
      <w:proofErr w:type="spellStart"/>
      <w:r w:rsidRPr="00B01F18">
        <w:t>Ołeniwka</w:t>
      </w:r>
      <w:proofErr w:type="spellEnd"/>
      <w:r w:rsidRPr="00B01F18">
        <w:t>”); mając na uwadze, że rosnąca liczba egzekucji oraz dostępne dowody sugerują, że przestępstwa te nie są odosobnionymi incydentami, lecz częścią systematycznej i celowej polityki stanowiącej poważne naruszenie prawa międzynarodowego i praw człowieka, a także zbrodnie wojenne w rozumieniu konwencji genewskich i statutu rzymskiego;</w:t>
      </w:r>
    </w:p>
    <w:p w14:paraId="5D744BEC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rPr>
          <w:shd w:val="clear" w:color="auto" w:fill="FFFFFF"/>
        </w:rPr>
        <w:t>P.</w:t>
      </w:r>
      <w:r w:rsidRPr="00B01F18">
        <w:rPr>
          <w:shd w:val="clear" w:color="auto" w:fill="FFFFFF"/>
        </w:rPr>
        <w:tab/>
        <w:t>mając na uwadze, że od lutego 2022 r. Ukraina i Rosja przeprowadziły 65 wymian więźniów, w wyniku których uwolniono 5757 osób, w tym trzy wymiany na dużą skalę w maju 2025 r., a dodatkowo 469 osób uwolniono poza formalnymi mechanizmami wymiany;</w:t>
      </w:r>
    </w:p>
    <w:p w14:paraId="519172AD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rPr>
          <w:shd w:val="clear" w:color="auto" w:fill="FFFFFF"/>
        </w:rPr>
        <w:lastRenderedPageBreak/>
        <w:t>Q.</w:t>
      </w:r>
      <w:r w:rsidRPr="00B01F18">
        <w:rPr>
          <w:shd w:val="clear" w:color="auto" w:fill="FFFFFF"/>
        </w:rPr>
        <w:tab/>
        <w:t>mając na uwadze, że od czasu okupacji i aneksji Krymu w 2014 r. Rosja systematycznie atakuje Tatarów krymskich w drodze politycznie umotywowanych postępowań karnych, wymuszonych zaginięć, zastraszania i nękania; mając na uwadze, że przywódcy Tatarów krymskich, dziennikarze, działacze społeczeństwa obywatelskiego i przywódcy religijni spotykają się z nieproporcjonalnymi represjami, w tym pod pozorem zarzutów motywowanych zwalczaniem ekstremizmu i terroryzmu; mając na uwadze, że działania te stanowią naruszenie międzynarodowych praw człowieka i prawa humanitarnego oraz mają na celu wymazanie tożsamości i obecności rdzennych Tatarów krymskich;</w:t>
      </w:r>
    </w:p>
    <w:p w14:paraId="53E93DCC" w14:textId="77777777" w:rsidR="00932DBC" w:rsidRPr="00B01F18" w:rsidRDefault="00932DBC" w:rsidP="00932DBC">
      <w:pPr>
        <w:pStyle w:val="NormalHanging12a"/>
      </w:pPr>
      <w:r w:rsidRPr="00B01F18">
        <w:t>R.</w:t>
      </w:r>
      <w:r w:rsidRPr="00B01F18">
        <w:tab/>
        <w:t>mając na uwadze, że Rosja, podając się za obrońcę wiary chrześcijańskiej i wartości chrześcijańskich, dopuszcza się masowych i systematycznych naruszeń praw religijnych na okupowanych terytoriach Ukrainy, obejmujących całkowity zakaz działalności Ukraińskiego Kościoła Greckokatolickiego, zabójstwo co najmniej 47 ukraińskich przywódców religijnych i torturowanie wielu innych oraz celowe niszczenie obiektów sakralnych przez siły rosyjskie; mając na uwadze, że jednocześnie Rosja wykorzystuje Kościół Prawosławny Patriarchatu Moskiewskiego jako narzędzie do tyranizowania i kontrolowania wspólnot religijnych oraz szerzej – społeczeństwa ukraińskiego;</w:t>
      </w:r>
    </w:p>
    <w:p w14:paraId="35F4AAFA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rPr>
          <w:shd w:val="clear" w:color="auto" w:fill="FFFFFF"/>
        </w:rPr>
        <w:t>S.</w:t>
      </w:r>
      <w:r w:rsidRPr="00B01F18">
        <w:rPr>
          <w:shd w:val="clear" w:color="auto" w:fill="FFFFFF"/>
        </w:rPr>
        <w:tab/>
        <w:t xml:space="preserve">mając na uwadze, że torturowanie i zabójstwo ukraińskiej dziennikarki Wiktorii </w:t>
      </w:r>
      <w:proofErr w:type="spellStart"/>
      <w:r w:rsidRPr="00B01F18">
        <w:rPr>
          <w:shd w:val="clear" w:color="auto" w:fill="FFFFFF"/>
        </w:rPr>
        <w:t>Roszczyny</w:t>
      </w:r>
      <w:proofErr w:type="spellEnd"/>
      <w:r w:rsidRPr="00B01F18">
        <w:rPr>
          <w:shd w:val="clear" w:color="auto" w:fill="FFFFFF"/>
        </w:rPr>
        <w:t xml:space="preserve"> w niewoli rosyjskiej uwypukla poważne i rosnące zagrożenia, na jakie narażeni są dziennikarze ukraińscy przetrzymywani przez siły rosyjskie; mając na uwadze, że inne osoby, w tym </w:t>
      </w:r>
      <w:proofErr w:type="spellStart"/>
      <w:r w:rsidRPr="00B01F18">
        <w:rPr>
          <w:shd w:val="clear" w:color="auto" w:fill="FFFFFF"/>
        </w:rPr>
        <w:t>Iryna</w:t>
      </w:r>
      <w:proofErr w:type="spellEnd"/>
      <w:r w:rsidRPr="00B01F18">
        <w:rPr>
          <w:shd w:val="clear" w:color="auto" w:fill="FFFFFF"/>
        </w:rPr>
        <w:t xml:space="preserve"> </w:t>
      </w:r>
      <w:proofErr w:type="spellStart"/>
      <w:r w:rsidRPr="00B01F18">
        <w:rPr>
          <w:shd w:val="clear" w:color="auto" w:fill="FFFFFF"/>
        </w:rPr>
        <w:t>Daniłowycz</w:t>
      </w:r>
      <w:proofErr w:type="spellEnd"/>
      <w:r w:rsidRPr="00B01F18">
        <w:rPr>
          <w:shd w:val="clear" w:color="auto" w:fill="FFFFFF"/>
        </w:rPr>
        <w:t xml:space="preserve">, </w:t>
      </w:r>
      <w:proofErr w:type="spellStart"/>
      <w:r w:rsidRPr="00B01F18">
        <w:rPr>
          <w:shd w:val="clear" w:color="auto" w:fill="FFFFFF"/>
        </w:rPr>
        <w:t>Dmytro</w:t>
      </w:r>
      <w:proofErr w:type="spellEnd"/>
      <w:r w:rsidRPr="00B01F18">
        <w:rPr>
          <w:shd w:val="clear" w:color="auto" w:fill="FFFFFF"/>
        </w:rPr>
        <w:t xml:space="preserve"> </w:t>
      </w:r>
      <w:proofErr w:type="spellStart"/>
      <w:r w:rsidRPr="00B01F18">
        <w:rPr>
          <w:shd w:val="clear" w:color="auto" w:fill="FFFFFF"/>
        </w:rPr>
        <w:t>Chyliuk</w:t>
      </w:r>
      <w:proofErr w:type="spellEnd"/>
      <w:r w:rsidRPr="00B01F18">
        <w:rPr>
          <w:shd w:val="clear" w:color="auto" w:fill="FFFFFF"/>
        </w:rPr>
        <w:t xml:space="preserve"> oraz </w:t>
      </w:r>
      <w:proofErr w:type="spellStart"/>
      <w:r w:rsidRPr="00B01F18">
        <w:rPr>
          <w:shd w:val="clear" w:color="auto" w:fill="FFFFFF"/>
        </w:rPr>
        <w:t>Iryna</w:t>
      </w:r>
      <w:proofErr w:type="spellEnd"/>
      <w:r w:rsidRPr="00B01F18">
        <w:rPr>
          <w:shd w:val="clear" w:color="auto" w:fill="FFFFFF"/>
        </w:rPr>
        <w:t xml:space="preserve"> i </w:t>
      </w:r>
      <w:proofErr w:type="spellStart"/>
      <w:r w:rsidRPr="00B01F18">
        <w:rPr>
          <w:shd w:val="clear" w:color="auto" w:fill="FFFFFF"/>
        </w:rPr>
        <w:t>Heorhij</w:t>
      </w:r>
      <w:proofErr w:type="spellEnd"/>
      <w:r w:rsidRPr="00B01F18">
        <w:rPr>
          <w:shd w:val="clear" w:color="auto" w:fill="FFFFFF"/>
        </w:rPr>
        <w:t xml:space="preserve"> </w:t>
      </w:r>
      <w:proofErr w:type="spellStart"/>
      <w:r w:rsidRPr="00B01F18">
        <w:rPr>
          <w:shd w:val="clear" w:color="auto" w:fill="FFFFFF"/>
        </w:rPr>
        <w:t>Łewczenko</w:t>
      </w:r>
      <w:proofErr w:type="spellEnd"/>
      <w:r w:rsidRPr="00B01F18">
        <w:rPr>
          <w:shd w:val="clear" w:color="auto" w:fill="FFFFFF"/>
        </w:rPr>
        <w:t>, nadal są przetrzymywane w warunkach zagrażających życiu;</w:t>
      </w:r>
    </w:p>
    <w:p w14:paraId="065019EE" w14:textId="0FEF0E88" w:rsidR="00932DBC" w:rsidRPr="00B01F18" w:rsidRDefault="00932DBC" w:rsidP="00932DBC">
      <w:pPr>
        <w:pStyle w:val="NormalHanging12a"/>
        <w:rPr>
          <w:szCs w:val="22"/>
        </w:rPr>
      </w:pPr>
      <w:r w:rsidRPr="00B01F18">
        <w:rPr>
          <w:shd w:val="clear" w:color="auto" w:fill="FFFFFF"/>
        </w:rPr>
        <w:t>T.</w:t>
      </w:r>
      <w:r w:rsidRPr="00B01F18">
        <w:rPr>
          <w:shd w:val="clear" w:color="auto" w:fill="FFFFFF"/>
        </w:rPr>
        <w:tab/>
      </w:r>
      <w:r w:rsidRPr="00B01F18">
        <w:t>mając na uwadze, że według organizatorów inicjatywy „</w:t>
      </w:r>
      <w:proofErr w:type="spellStart"/>
      <w:r w:rsidRPr="00B01F18">
        <w:t>Bring</w:t>
      </w:r>
      <w:proofErr w:type="spellEnd"/>
      <w:r w:rsidRPr="00B01F18">
        <w:t xml:space="preserve"> Kids </w:t>
      </w:r>
      <w:proofErr w:type="spellStart"/>
      <w:r w:rsidRPr="00B01F18">
        <w:t>Back</w:t>
      </w:r>
      <w:proofErr w:type="spellEnd"/>
      <w:r w:rsidRPr="00B01F18">
        <w:t xml:space="preserve"> UA” i Laboratorium Badań Humanitarnych Uniwersytetu Yale od lutego 2022 r. co najmniej 20, a być może nawet 35 tys. ukraińskich dzieci zostało przymusowo deportowanych do Rosji i na Białoruś lub zatrzymanych na tymczasowo okupowanych terytoriach Ukrainy, z czego jedynie 1366 powróciło, a w przypadku 637 dzieci potwierdzono ich zgon; mając na uwadze, że rzeczywiste liczby są prawdopodobnie znacznie wyższe, ponieważ przemieszczanie i deportacje nadal trwają; mając na uwadze, że 1 lipca </w:t>
      </w:r>
      <w:r w:rsidR="00477394">
        <w:t xml:space="preserve">2025 r. </w:t>
      </w:r>
      <w:r w:rsidRPr="00B01F18">
        <w:t xml:space="preserve">administracja prezydenta </w:t>
      </w:r>
      <w:proofErr w:type="spellStart"/>
      <w:r w:rsidRPr="00B01F18">
        <w:t>Trumpa</w:t>
      </w:r>
      <w:proofErr w:type="spellEnd"/>
      <w:r w:rsidRPr="00B01F18">
        <w:t xml:space="preserve"> obcięła środki finansowe dla Centrum Monitorowania Konfliktu w Ukrainie prowadzonego przez Laboratorium Badań Humanitarnych, co zagraża kontynuacji jego prac;</w:t>
      </w:r>
    </w:p>
    <w:p w14:paraId="49FF8285" w14:textId="77777777" w:rsidR="00932DBC" w:rsidRPr="00B01F18" w:rsidRDefault="00932DBC" w:rsidP="00932DBC">
      <w:pPr>
        <w:pStyle w:val="NormalHanging12a"/>
      </w:pPr>
      <w:r w:rsidRPr="00B01F18">
        <w:rPr>
          <w:shd w:val="clear" w:color="auto" w:fill="FFFFFF"/>
        </w:rPr>
        <w:t>U.</w:t>
      </w:r>
      <w:r w:rsidRPr="00B01F18">
        <w:tab/>
        <w:t xml:space="preserve">mając na uwadze, że od 2 marca 2022 r. Międzynarodowy Trybunał Karny prowadzi dochodzenie w sprawie sytuacji w Ukrainie oraz że najpierw, 17 marca 2023 r., wydał nakazy aresztowania prezydenta Federacji Rosyjskiej Władimira Putina i Marii </w:t>
      </w:r>
      <w:proofErr w:type="spellStart"/>
      <w:r w:rsidRPr="00B01F18">
        <w:t>Lwowej-Biełowej</w:t>
      </w:r>
      <w:proofErr w:type="spellEnd"/>
      <w:r w:rsidRPr="00B01F18">
        <w:t>, tzw. rzecznik ds. praw dziecka w Biurze Prezydenta Federacji Rosyjskiej, za zbrodnię wojenną polegającą na bezprawnej deportacji ukraińskich dzieci, a następnie, 24 czerwca 2024 r., dodatkowe nakazy aresztowania rosyjskich urzędników; mając na uwadze, że UE popiera utworzenie specjalnego trybunału do spraw zbrodniczej agresji w ramach Rady Europy;</w:t>
      </w:r>
    </w:p>
    <w:p w14:paraId="6A3F17F5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1.</w:t>
      </w:r>
      <w:r w:rsidRPr="00B01F18">
        <w:tab/>
      </w:r>
      <w:r w:rsidRPr="00B01F18">
        <w:rPr>
          <w:shd w:val="clear" w:color="auto" w:fill="FFFFFF"/>
        </w:rPr>
        <w:t xml:space="preserve">z całą stanowczością potępia niczym niesprowokowaną, bezprawną i nieuzasadnioną wojnę napastniczą Rosji przeciwko Ukrainie; domaga się, aby Rosja natychmiast zaprzestała wszelkich działań wojskowych w Ukrainie, całkowicie wycofała się z terytorium Ukrainy uznanego przez społeczność międzynarodową, zaprzestała przymusowych deportacji, uwolniła wszystkich zatrzymanych i deportowanych Ukraińców oraz zrekompensowała Ukrainie i ofiarom zbrodni wojennych poniesione </w:t>
      </w:r>
      <w:r w:rsidRPr="00B01F18">
        <w:rPr>
          <w:shd w:val="clear" w:color="auto" w:fill="FFFFFF"/>
        </w:rPr>
        <w:lastRenderedPageBreak/>
        <w:t>szkody; ponownie potępia bezpośrednie zaangażowanie Białorusi w brutalną wojnę napastniczą Rosji przeciwko Ukrainie;</w:t>
      </w:r>
    </w:p>
    <w:p w14:paraId="11870493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2.</w:t>
      </w:r>
      <w:r w:rsidRPr="00B01F18">
        <w:tab/>
        <w:t>potwierdza swoje niezachwiane zaangażowanie na rzecz niezależności, suwerenności i integralności terytorialnej Ukrainy w granicach uznanych przez społeczność międzynarodową oraz ponownie potwierdza swoją politykę nieuznawania terytoriów Ukrainy tymczasowo okupowanych przez Rosję; zdecydowanie podkreśla niezbywalne prawo Ukrainy do samoobrony zgodnie z art. 51 Karty Narodów Zjednoczonych, które obejmuje prawo do ataków na cele wojskowe na terytorium Rosji;</w:t>
      </w:r>
    </w:p>
    <w:p w14:paraId="03C72478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3.</w:t>
      </w:r>
      <w:r w:rsidRPr="00B01F18">
        <w:tab/>
      </w:r>
      <w:r w:rsidRPr="00B01F18">
        <w:rPr>
          <w:shd w:val="clear" w:color="auto" w:fill="FFFFFF"/>
        </w:rPr>
        <w:t xml:space="preserve">potwierdza swoją niezachwianą solidarność z narodem Ukrainy w jego heroicznej obronie kraju, ziemi i wspólnych wartości europejskich; ponownie wyraża przekonanie, że silna, niezależna i demokratyczna Ukraina ma zasadnicze znaczenie dla bezpieczeństwa, stabilności i dobrobytu Europy; </w:t>
      </w:r>
      <w:r w:rsidRPr="00B01F18">
        <w:t>wzywa UE i jej 27 państw członkowskich do znacznego zwiększenia skuteczności i przyspieszenia udzielania wsparcia wojskowego Ukrainie, aby umożliwić jej legalną obronę przed nasilającymi się atakami Rosji na miasta i infrastrukturę cywilną w całym kraju oraz zapewnić Ukrainie jak najsilniejszą pozycję negocjacyjną;</w:t>
      </w:r>
    </w:p>
    <w:p w14:paraId="09CEB164" w14:textId="12E3804F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4.</w:t>
      </w:r>
      <w:r w:rsidRPr="00B01F18">
        <w:tab/>
      </w:r>
      <w:r w:rsidRPr="00B01F18">
        <w:rPr>
          <w:shd w:val="clear" w:color="auto" w:fill="FFFFFF"/>
        </w:rPr>
        <w:t>potępia rewizjonistyczną i imperialistyczną retorykę i ideologię Władimira Putina oraz jego podstępną propagandę; piętnuje systematyczne próby wymazania historii, kultury, języka i tożsamości Ukrainy przez rząd rosyjski;</w:t>
      </w:r>
      <w:r w:rsidR="00DA6F93">
        <w:rPr>
          <w:shd w:val="clear" w:color="auto" w:fill="FFFFFF"/>
        </w:rPr>
        <w:t xml:space="preserve"> </w:t>
      </w:r>
      <w:r w:rsidR="00DA6F93" w:rsidRPr="00DA6F93">
        <w:rPr>
          <w:shd w:val="clear" w:color="auto" w:fill="FFFFFF"/>
        </w:rPr>
        <w:t xml:space="preserve">w związku z tym zdecydowanie potępia prześladowanie ukraińskich artystów, czego przykładem jest więzienie i torturowanie członków orkiestry wojskowej </w:t>
      </w:r>
      <w:proofErr w:type="spellStart"/>
      <w:r w:rsidR="00DA6F93" w:rsidRPr="00DA6F93">
        <w:rPr>
          <w:shd w:val="clear" w:color="auto" w:fill="FFFFFF"/>
        </w:rPr>
        <w:t>Mariupola</w:t>
      </w:r>
      <w:proofErr w:type="spellEnd"/>
      <w:r w:rsidR="00DA6F93" w:rsidRPr="00DA6F93">
        <w:rPr>
          <w:shd w:val="clear" w:color="auto" w:fill="FFFFFF"/>
        </w:rPr>
        <w:t xml:space="preserve"> oraz ich nieludzkie traktowanie, a także wzywa do ich natychmiastowego i bezwarunkowego uwolnienia;</w:t>
      </w:r>
    </w:p>
    <w:p w14:paraId="5977F9BB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5.</w:t>
      </w:r>
      <w:r w:rsidRPr="00B01F18">
        <w:tab/>
      </w:r>
      <w:r w:rsidRPr="00B01F18">
        <w:rPr>
          <w:shd w:val="clear" w:color="auto" w:fill="FFFFFF"/>
        </w:rPr>
        <w:t>podkreśla, że pełnowymiarowa inwazja Rosji na Ukrainę zburzyła pokój i stabilność w Europie oraz poważnie zagroziła bezpieczeństwu światowemu; zaznacza, że Rosja pozostaje największym i bezpośrednim zagrożeniem dla bezpieczeństwa europejskiego;</w:t>
      </w:r>
    </w:p>
    <w:p w14:paraId="6AB461CF" w14:textId="389D276C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6.</w:t>
      </w:r>
      <w:r w:rsidRPr="00B01F18">
        <w:tab/>
      </w:r>
      <w:r w:rsidRPr="00B01F18">
        <w:rPr>
          <w:shd w:val="clear" w:color="auto" w:fill="FFFFFF"/>
        </w:rPr>
        <w:t>zdecydowanie potępia egzekucje ukraińskich jeńców wojennych przez siły rosyjskie, które to egzekucje stanowią zbrodnie wojenne i poważne naruszenia konwencji genewskich;</w:t>
      </w:r>
      <w:r w:rsidR="00DA6F93" w:rsidRPr="00DA6F93">
        <w:rPr>
          <w:shd w:val="clear" w:color="auto" w:fill="FFFFFF"/>
        </w:rPr>
        <w:t xml:space="preserve"> jest zbulwersowany uprowadzeniem, zatrzymaniem bez prawa kontaktu, torturowaniem i zabójstwem ukraińskiej dziennikarki Wiktorii </w:t>
      </w:r>
      <w:proofErr w:type="spellStart"/>
      <w:r w:rsidR="00DA6F93" w:rsidRPr="00DA6F93">
        <w:rPr>
          <w:shd w:val="clear" w:color="auto" w:fill="FFFFFF"/>
        </w:rPr>
        <w:t>Roszczyny</w:t>
      </w:r>
      <w:proofErr w:type="spellEnd"/>
      <w:r w:rsidR="00DA6F93" w:rsidRPr="00DA6F93">
        <w:rPr>
          <w:shd w:val="clear" w:color="auto" w:fill="FFFFFF"/>
        </w:rPr>
        <w:t xml:space="preserve"> przez władze Federacji Rosyjskiej, co świadczy o wyjątkowej brutalności i okrucieństwie Rosjan – o charakterze systemowym – w stosunku do ukraińskiej ludności cywilnej i jeńców wojennych; domaga się, aby siły Federacji Rosyjskiej natychmiast zaprzestały okaleczania martwych ciał cywilów i jeńców i usuwania z nich narządów;</w:t>
      </w:r>
    </w:p>
    <w:p w14:paraId="25192B1A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7.</w:t>
      </w:r>
      <w:r w:rsidRPr="00B01F18">
        <w:tab/>
      </w:r>
      <w:r w:rsidRPr="00B01F18">
        <w:rPr>
          <w:shd w:val="clear" w:color="auto" w:fill="FFFFFF"/>
        </w:rPr>
        <w:t>ponownie podkreśla, że Rosja ponosi wyłączną odpowiedzialność za swoją wojnę napastniczą i że nie może być mowy o bezkarności za łamanie praw człowieka, zbrodnie wojenne ani za inne naruszenia prawa międzynarodowego popełnione przez rosyjskie siły zbrojne i rosyjskich urzędników; wyraża głębokie oburzenie brutalnymi atakami Rosji na ludność cywilną i masowe niszczenie infrastruktury cywilnej; podkreśla, że systematyczne i celowe ataki na ludność cywilną, a w szczególności deportacja dzieci, mogą stanowić strategię ludobójczą koordynowaną i realizowaną przez rząd rosyjski;</w:t>
      </w:r>
    </w:p>
    <w:p w14:paraId="5197434F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8.</w:t>
      </w:r>
      <w:r w:rsidRPr="00B01F18">
        <w:tab/>
      </w:r>
      <w:r w:rsidRPr="00B01F18">
        <w:rPr>
          <w:shd w:val="clear" w:color="auto" w:fill="FFFFFF"/>
        </w:rPr>
        <w:t xml:space="preserve">w pełni popiera prowadzone przez MTK śledztwa w sprawie zbrodni wojennych i zbrodni przeciwko ludzkości popełnionych przez Rosję; z zadowoleniem przyjmuje niedawne porozumienie między Radą Europy a Ukrainą w sprawie ustanowienia </w:t>
      </w:r>
      <w:r w:rsidRPr="00B01F18">
        <w:rPr>
          <w:shd w:val="clear" w:color="auto" w:fill="FFFFFF"/>
        </w:rPr>
        <w:lastRenderedPageBreak/>
        <w:t xml:space="preserve">specjalnego trybunału do spraw zbrodni agresji przeciwko Ukrainie; podkreśla, że wszystkich odpowiedzialnych za zbrodnie wojenne popełnione w Ukrainie trzeba pociągnąć do odpowiedzialności i że sprawiedliwość ma zasadnicze znaczenie dla trwałego pokoju; </w:t>
      </w:r>
      <w:r w:rsidRPr="00B01F18">
        <w:t>wyraża głębokie zaniepokojenie sankcjami nałożonymi przez Stany Zjednoczone na MTK oraz na jego prokuratorów, sędziów i pracowników, które podważają wszystkie prowadzone przez MTK prace dochodzeniowo-śledcze oraz stanowią poważny atak na system międzynarodowego wymiaru sprawiedliwości; wzywa Komisję, by niezwłocznie uruchomiła status blokujący, a państwa członkowskie – by pilnie wzmogły starania dyplomatyczne w celu ochrony i zabezpieczenia MTK jako niezbędnego fundamentu systemu międzynarodowego wymiaru sprawiedliwości;</w:t>
      </w:r>
    </w:p>
    <w:p w14:paraId="32FE16C0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9.</w:t>
      </w:r>
      <w:r w:rsidRPr="00B01F18">
        <w:tab/>
      </w:r>
      <w:r w:rsidRPr="00B01F18">
        <w:rPr>
          <w:shd w:val="clear" w:color="auto" w:fill="FFFFFF"/>
        </w:rPr>
        <w:t>ponownie potępia przymusowe deportacje, nielegalne zatrzymania i nieludzkie traktowanie niezliczonych cywilów ukraińskich przez Rosję; domaga się, aby Rosja niezwłocznie przekazała rodzinom dokładne informacje o miejscu pobytu i stanie zdrowia zatrzymanych, oraz wzywa do natychmiastowego uwolnienia wszystkich cywilów ukraińskich przetrzymywanych obecnie przez władze rosyjskie; podkreśla, że przymusowe przesiedlenia, bezprawne przetrzymywanie i złe traktowanie ukraińskich cywilów są przykładem nieodłącznej brutalności reżimu rosyjskiego i jego rażącego lekceważenia życia ludzkiego; zdecydowanie potępia makabryczne taktyki stosowane przez władze rosyjskie wobec ukraińskich cywilów i jeńców wojennych; ubolewa nad powszechnym i systematycznym stosowaniem terroru na okupowanych terytoriach Ukrainy, mającym na celu zastraszenie ludności cywilnej, stłumienie oporu i sprzeciwu politycznego, wyeliminowanie aktywizmu obywatelskiego oraz zniszczenie języka ukraińskiego i ukraińskiej tożsamości narodowej;</w:t>
      </w:r>
    </w:p>
    <w:p w14:paraId="58BB908D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10.</w:t>
      </w:r>
      <w:r w:rsidRPr="00B01F18">
        <w:tab/>
        <w:t>potępia trwające prześladowania Tatarów krymskich na nielegalnie okupowanym Krymie, w tym umotywowane politycznie zatrzymania, tortury, wymuszone zaginięcia oraz ograniczenia wolności religii, wypowiedzi i zrzeszania się; apeluje o natychmiastowe uwolnienie wszystkich Tatarów krymskich uwięzionych z powodów politycznych oraz wzywa UE i organizacje międzynarodowe, aby usprawniły monitorowanie sytuacji ludności rdzennej Krymu i położyły większy nacisk na orędownictwo na rzecz tych osób;</w:t>
      </w:r>
    </w:p>
    <w:p w14:paraId="2EA55208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11.</w:t>
      </w:r>
      <w:r w:rsidRPr="00B01F18">
        <w:tab/>
        <w:t xml:space="preserve">wzywa Rosję do natychmiastowego wyrażenia zgody na kompleksową, opartą na zasadzie „wszyscy za </w:t>
      </w:r>
      <w:proofErr w:type="spellStart"/>
      <w:r w:rsidRPr="00B01F18">
        <w:t>wszystkichˮ</w:t>
      </w:r>
      <w:proofErr w:type="spellEnd"/>
      <w:r w:rsidRPr="00B01F18">
        <w:t xml:space="preserve"> wymianę jeńców wojennych z Ukrainą i do jej przeprowadzenia zgodnie z zobowiązaniami wynikającymi z międzynarodowego prawa humanitarnego i Konwencji genewskiej o traktowaniu jeńców wojennych;</w:t>
      </w:r>
    </w:p>
    <w:p w14:paraId="1748CA76" w14:textId="77777777" w:rsidR="00932DBC" w:rsidRPr="00B01F18" w:rsidRDefault="00932DBC" w:rsidP="00932DBC">
      <w:pPr>
        <w:pStyle w:val="NormalHanging12a"/>
      </w:pPr>
      <w:r w:rsidRPr="00B01F18">
        <w:t>12.</w:t>
      </w:r>
      <w:r w:rsidRPr="00B01F18">
        <w:tab/>
        <w:t xml:space="preserve">zdecydowanie potępia brutalne działania Rosji i współudział Białorusi w krzywdzeniu ukraińskich dzieci, w tym morderstwa, tortury i postępowania karne, przymusowe przemieszczenia i deportacje, niegodziwe traktowanie w celach seksualnych i wykorzystywanie seksualne, przymusową rusyfikację i militaryzację; potępia narzucanie deportowanym dzieciom obywatelstwa rosyjskiego i wspieraną przez państwo adopcję przez rosyjskie rodziny w ramach celowej polityki przymusowej asymilacji; ubolewa, że UE nie była w stanie pomóc Laboratorium Badań Humanitarnych Uniwersytetu Yale w zapewnieniu wystarczającego finansowania; wzywa państwa członkowskie do ścisłej współpracy z władzami Ukrainy oraz lokalnymi i międzynarodowymi organizacjami pozarządowymi, a także do wspierania ich wysiłków na rzecz dokumentowania wszystkich zaginionych i deportowanych ukraińskich dzieci, ustalenia ich miejsca pobytu i ich repatriacji, aby jak najszybciej połączyć je z rodzicami lub opiekunami prawnymi; ponownie podkreśla, że deportacja </w:t>
      </w:r>
      <w:r w:rsidRPr="00B01F18">
        <w:lastRenderedPageBreak/>
        <w:t>ukraińskich dzieci stanowi poważne naruszenie międzynarodowego prawa humanitarnego, w szczególności art. 49 IV konwencji genewskiej, a także zbrodnię wojenną;</w:t>
      </w:r>
      <w:r w:rsidRPr="00B01F18">
        <w:rPr>
          <w:shd w:val="clear" w:color="auto" w:fill="FFFFFF"/>
        </w:rPr>
        <w:t xml:space="preserve"> </w:t>
      </w:r>
      <w:r w:rsidRPr="00B01F18">
        <w:t>wzywa UE do pociągnięcia winnych do odpowiedzialności oraz do ukarania osób i podmiotów zamieszanych w te zbrodnie;</w:t>
      </w:r>
    </w:p>
    <w:p w14:paraId="5E8BC444" w14:textId="77777777" w:rsidR="00932DBC" w:rsidRPr="00B01F18" w:rsidRDefault="00932DBC" w:rsidP="00932DBC">
      <w:pPr>
        <w:pStyle w:val="NormalHanging12a"/>
      </w:pPr>
      <w:r w:rsidRPr="00B01F18">
        <w:t>13.</w:t>
      </w:r>
      <w:r w:rsidRPr="00B01F18">
        <w:tab/>
        <w:t>domaga się, aby zgodnie z zobowiązaniami wynikającymi z odpowiednich konwencji genewskich Rosja zapewniła MKCK natychmiastowy dostęp do obozów jenieckich i innych miejsc, w których przetrzymywani są ukraińscy żołnierze lub cywile; zwraca uwagę na wyraźną różnicę w sposobie traktowania jeńców wojennych przez Ukrainę i Rosję – ukraiński personel wojskowy jest brutalnie torturowany, maltretowany i głodzony, co stanowi naruszenie prawa wojennego i międzynarodowego prawa humanitarnego;</w:t>
      </w:r>
    </w:p>
    <w:p w14:paraId="32F555C5" w14:textId="77777777" w:rsidR="00932DBC" w:rsidRPr="00B01F18" w:rsidRDefault="00932DBC" w:rsidP="00932DBC">
      <w:pPr>
        <w:pStyle w:val="NormalHanging12a"/>
        <w:rPr>
          <w:bCs/>
        </w:rPr>
      </w:pPr>
      <w:r w:rsidRPr="00B01F18">
        <w:t>14.</w:t>
      </w:r>
      <w:r w:rsidRPr="00B01F18">
        <w:tab/>
        <w:t>ponownie wzywa UE i jej państwa członkowskie, by zwiększyły pomoc humanitarną i rehabilitacyjną dla ofiar rosyjskiej niewoli, w tym dostęp do opieki medycznej i psychologicznej, usług reintegracji i pomocy prawnej; wyraża uznanie dla ukraińskich i międzynarodowych organizacji społeczeństwa obywatelskiego za wspieranie rodzin uprowadzonych ukraińskich dzieci, jeńców wojennych i bezprawnie przetrzymywanych cywilów;</w:t>
      </w:r>
    </w:p>
    <w:p w14:paraId="08E84415" w14:textId="77777777" w:rsidR="00932DBC" w:rsidRPr="00B01F18" w:rsidRDefault="00932DBC" w:rsidP="00932DBC">
      <w:pPr>
        <w:pStyle w:val="NormalHanging12a"/>
        <w:rPr>
          <w:bCs/>
        </w:rPr>
      </w:pPr>
      <w:r w:rsidRPr="00B01F18">
        <w:t>15.</w:t>
      </w:r>
      <w:r w:rsidRPr="00B01F18">
        <w:tab/>
      </w:r>
      <w:r w:rsidRPr="00B01F18">
        <w:rPr>
          <w:shd w:val="clear" w:color="auto" w:fill="FFFFFF"/>
        </w:rPr>
        <w:t xml:space="preserve">potwierdza niezachwiane zaangażowanie UE na rzecz odbudowy Ukrainy oraz ponownie wyraża gotowość do wspierania odbudowy gospodarki i infrastruktury Ukrainy; podkreśla strategiczne znaczenie Instrumentu na rzecz Ukrainy dla wzmocnienia odporności Ukrainy, przyspieszenia jej odbudowy oraz wsparcia jej na drodze do zrównoważonego rozwoju i członkostwa w UE; </w:t>
      </w:r>
      <w:r w:rsidRPr="00B01F18">
        <w:t>ponownie wyraża głębokie przekonanie, że Rosja musi zapłacić za ogromne szkody wyrządzone w Ukrainie, i w związku z tym wzywa do konfiskaty rosyjskich aktywów państwowych unieruchomionych w ramach sankcji UE lub w inny sposób, aby wykorzystać je do wspierania obrony i odbudowy Ukrainy; podkreśla swoje przekonanie, że istnieją różne prawne sposoby osiągnięcia tego celu, a brak działań ze strony rządów europejskich stanowi niewybaczalne zaniedbanie;</w:t>
      </w:r>
    </w:p>
    <w:p w14:paraId="5188811E" w14:textId="77777777" w:rsidR="00932DBC" w:rsidRPr="00B01F18" w:rsidRDefault="00932DBC" w:rsidP="00932DBC">
      <w:pPr>
        <w:pStyle w:val="NormalHanging12a"/>
        <w:rPr>
          <w:shd w:val="clear" w:color="auto" w:fill="FFFFFF"/>
        </w:rPr>
      </w:pPr>
      <w:r w:rsidRPr="00B01F18">
        <w:t>16.</w:t>
      </w:r>
      <w:r w:rsidRPr="00B01F18">
        <w:tab/>
      </w:r>
      <w:r w:rsidRPr="00B01F18">
        <w:rPr>
          <w:shd w:val="clear" w:color="auto" w:fill="FFFFFF"/>
        </w:rPr>
        <w:t xml:space="preserve">potępia protokół rosyjskiej Dumy Państwowej przyjęty 24 czerwca 2025 r., zezwalający państwom będącym członkami Organizacji Układu o Bezpieczeństwie Zbiorowym na rozmieszczenie wojsk na terytorium innych członków w przypadku konfliktu zbrojnego, zagrożeń, sytuacji kryzysowych i ćwiczeń wojskowych; </w:t>
      </w:r>
      <w:r w:rsidRPr="00B01F18">
        <w:t>krytykuje ten krok jako wyraźną próbę dalszego nasilenia przez Rosję nieustannych ataków na Ukrainę poprzez przymusową mobilizację wojsk z państw sąsiednich i sojuszniczych;</w:t>
      </w:r>
    </w:p>
    <w:p w14:paraId="7CCE2B2B" w14:textId="77777777" w:rsidR="00932DBC" w:rsidRPr="00B01F18" w:rsidRDefault="00932DBC" w:rsidP="00932DBC">
      <w:pPr>
        <w:pStyle w:val="NormalHanging12a"/>
      </w:pPr>
      <w:r w:rsidRPr="00B01F18">
        <w:t>17.</w:t>
      </w:r>
      <w:r w:rsidRPr="00B01F18">
        <w:tab/>
        <w:t>zdecydowanie potępia – poza zaangażowaniem wojsk północnokoreańskich – rekrutację i mobilizację kubańskich żołnierzy;</w:t>
      </w:r>
    </w:p>
    <w:p w14:paraId="0C5B1792" w14:textId="77777777" w:rsidR="00932DBC" w:rsidRPr="00B01F18" w:rsidRDefault="00932DBC" w:rsidP="00932DBC">
      <w:pPr>
        <w:pStyle w:val="NormalHanging12a"/>
        <w:rPr>
          <w:bCs/>
        </w:rPr>
      </w:pPr>
      <w:r w:rsidRPr="00B01F18">
        <w:t>18.</w:t>
      </w:r>
      <w:r w:rsidRPr="00B01F18">
        <w:tab/>
        <w:t xml:space="preserve">wzywa wszystkie państwa członkowskie do natychmiastowego zapewnienia dalszego wsparcia wojskowego oraz do zaangażowania się we wspólne zamówienia na dodatkowe zdolności, w szczególności na systemy obrony powietrznej, systemy uderzenia dalekiego zasięgu oraz artylerię i amunicję; w związku z tym wzywa wszystkie państwa członkowskie, aby poświęciły znaczną część planów inwestycyjnych w dziedzinie obronności w ramach Instrumentu na rzecz Zwiększenia Bezpieczeństwa Europy (SAFE) pomocy dla Ukrainy; wzywa państwa członkowskie i ich przemysł obronny do inwestowania w ukraiński przemysł obronny i nawiązywania z nim współpracy, w tym poprzez dodatkowe inwestycje i tworzenie wspólnych </w:t>
      </w:r>
      <w:r w:rsidRPr="00B01F18">
        <w:lastRenderedPageBreak/>
        <w:t>przedsięwzięć, aby maksymalnie wykorzystać potencjał produkcyjny tego przemysłu do wytwarzania sprzętu o znaczeniu krytycznym w najbardziej efektywny sposób;</w:t>
      </w:r>
    </w:p>
    <w:p w14:paraId="1DA3F4C3" w14:textId="77777777" w:rsidR="00932DBC" w:rsidRDefault="00932DBC" w:rsidP="00932DBC">
      <w:pPr>
        <w:pStyle w:val="NormalHanging12a"/>
        <w:rPr>
          <w:shd w:val="clear" w:color="auto" w:fill="FFFFFF"/>
        </w:rPr>
      </w:pPr>
      <w:r w:rsidRPr="00B01F18">
        <w:t>19.</w:t>
      </w:r>
      <w:r w:rsidRPr="00B01F18">
        <w:tab/>
      </w:r>
      <w:r w:rsidRPr="00B01F18">
        <w:rPr>
          <w:shd w:val="clear" w:color="auto" w:fill="FFFFFF"/>
        </w:rPr>
        <w:t>przypomina stanowcze oświadczenia kilku szefów państw i rządów UE, zgodnie z którymi brak zgody Rosji na proponowane przez Stany Zjednoczone 30-dniowe zawieszenie broni spotka się z poważnym zaostrzeniem sankcji; w związku z tym wzywa Radę, Komisję oraz państwa członkowskie do wywiązania się z ich deklaracji i znaczącego zwiększenia skuteczności oraz siły oddziaływania sankcji wobec Rosji; z zadowoleniem przyjmuje 17. pakiet sankcji z 20 maja 2025 r., ale wzywa państwa członkowskie, aby bez dalszej zwłoki przyjęły kolejny pakiet; podkreśla, że obecnie istnieje strategiczny imperatyw, aby podejmować zdecydowane działania; zaznacza, że negatywne globalne skutki dla gospodarki i bezpieczeństwa jakiejkolwiek przyszłej rosyjskiej agresji znacznie przewyższają wysiłki wojskowe i finansowe potrzebne obecnie, aby zakończyć rosyjską wojnę napastniczą przeciwko Ukrainie, zapobiec dalszej agresji ze strony Rosji oraz osiągnąć sprawiedliwy, słuszny i trwały pokój; stanowczo wzywa państwa członkowskie UE, aby zaprzestały haniebnego podejścia zakładającego, że nic się nie zmieniło, a zamiast tego działały z nowym poczuciem pilności i celu;</w:t>
      </w:r>
    </w:p>
    <w:p w14:paraId="34942C83" w14:textId="130F9DAD" w:rsidR="00DA6F93" w:rsidRPr="00B01F18" w:rsidRDefault="00DA6F93" w:rsidP="00932DBC">
      <w:pPr>
        <w:pStyle w:val="NormalHanging12a"/>
        <w:rPr>
          <w:shd w:val="clear" w:color="auto" w:fill="FFFFFF"/>
        </w:rPr>
      </w:pPr>
      <w:r>
        <w:rPr>
          <w:shd w:val="clear" w:color="auto" w:fill="FFFFFF"/>
        </w:rPr>
        <w:t>20</w:t>
      </w:r>
      <w:r w:rsidRPr="00DA6F93">
        <w:rPr>
          <w:shd w:val="clear" w:color="auto" w:fill="FFFFFF"/>
        </w:rPr>
        <w:t>.</w:t>
      </w:r>
      <w:r w:rsidRPr="00DA6F93">
        <w:rPr>
          <w:shd w:val="clear" w:color="auto" w:fill="FFFFFF"/>
        </w:rPr>
        <w:tab/>
        <w:t>przypomina rządom Węgier i Słowacji o zasadzie lojalnej współpracy, wymagającej od państw członkowskich powstrzymania się od wszelkich działań mogących zagrażać osiągnięciu celów Unii; dlatego wzywa rządy Węgier i Słowacji, by dostosowały swoją politykę zagraniczną do stanowisk i zasad UE oraz zaprzestały powtarzającego się blokowania starań UE o zaostrzenie sankcji przeciwko Rosji;</w:t>
      </w:r>
    </w:p>
    <w:p w14:paraId="35F1A393" w14:textId="2267F200" w:rsidR="00932DBC" w:rsidRPr="00B01F18" w:rsidRDefault="00DA6F93" w:rsidP="00932DBC">
      <w:pPr>
        <w:pStyle w:val="NormalHanging12a"/>
        <w:rPr>
          <w:shd w:val="clear" w:color="auto" w:fill="FFFFFF"/>
        </w:rPr>
      </w:pPr>
      <w:r>
        <w:t>21</w:t>
      </w:r>
      <w:r w:rsidR="00932DBC" w:rsidRPr="00B01F18">
        <w:t>.</w:t>
      </w:r>
      <w:r w:rsidR="00932DBC" w:rsidRPr="00B01F18">
        <w:tab/>
      </w:r>
      <w:r w:rsidR="00932DBC" w:rsidRPr="00B01F18">
        <w:rPr>
          <w:shd w:val="clear" w:color="auto" w:fill="FFFFFF"/>
        </w:rPr>
        <w:t xml:space="preserve">uważa, że w celu wywarcia presji na Rosję, aby zakończyła wojnę napastniczą, zaczynając od trwałego zawieszenia broni, UE i partnerzy o podobnych poglądach muszą podjąć znacznie skuteczniejsze wysiłki i środki wojskowe, gospodarcze, polityczne i dyplomatyczne; apeluje o podjęcie wszelkich niezbędnych działań w celu zapobieżenia obchodzeniu sankcji, w szczególności przez ukierunkowanie działań na statki należące do rosyjskiej floty cieni; domaga się całkowitego zakazu importu skroplonego gazu ziemnego, ropy naftowej i surowców z Rosji, a także wprowadzenia środków tymczasowych, aby zminimalizować zdolność Rosji do opłacania wojny napastniczej ze środków z eksportu energii, w tym ustanowienia niższego pułapu cenowego na ropę naftową i wprowadzenia pułapu cenowego na LNG; podkreśla znaczenie niezwłocznego przyjęcia 18. pakietu sankcji; wzywa państwa członkowskie blokujące przyjęcie najnowszego pakietu sankcji, aby poszły w ślady innych państw członkowskich, które z powodzeniem znalazły alternatywne źródła dostaw ropy i gazu; zaznacza, że jest nie do przyjęcia, aby w czwartym roku </w:t>
      </w:r>
      <w:proofErr w:type="spellStart"/>
      <w:r w:rsidR="00932DBC" w:rsidRPr="00B01F18">
        <w:rPr>
          <w:shd w:val="clear" w:color="auto" w:fill="FFFFFF"/>
        </w:rPr>
        <w:t>pełnoskalowej</w:t>
      </w:r>
      <w:proofErr w:type="spellEnd"/>
      <w:r w:rsidR="00932DBC" w:rsidRPr="00B01F18">
        <w:rPr>
          <w:shd w:val="clear" w:color="auto" w:fill="FFFFFF"/>
        </w:rPr>
        <w:t xml:space="preserve"> wojny Rosji przeciwko Ukrainie rosyjskie pociski i bezzałogowe statki powietrzne wykorzystywane do ataków nadal w znacznym stopniu bazowały na komponentach wyprodukowanych na Zachodzie;</w:t>
      </w:r>
    </w:p>
    <w:p w14:paraId="121D03DD" w14:textId="08BB9F5A" w:rsidR="00932DBC" w:rsidRPr="00B01F18" w:rsidRDefault="00DA6F93" w:rsidP="00932DBC">
      <w:pPr>
        <w:pStyle w:val="NormalHanging12a"/>
        <w:rPr>
          <w:bCs/>
          <w:iCs/>
        </w:rPr>
      </w:pPr>
      <w:r>
        <w:t>22</w:t>
      </w:r>
      <w:r w:rsidR="00932DBC" w:rsidRPr="00B01F18">
        <w:t>.</w:t>
      </w:r>
      <w:r w:rsidR="00932DBC" w:rsidRPr="00B01F18">
        <w:tab/>
      </w:r>
      <w:r w:rsidR="00932DBC" w:rsidRPr="00B01F18">
        <w:rPr>
          <w:shd w:val="clear" w:color="auto" w:fill="FFFFFF"/>
        </w:rPr>
        <w:t xml:space="preserve">przypomina, że ogólne wsparcie dla Ukrainy musi wystarczyć do powstrzymania rosyjskiej wojny napastniczej i pozwolić Ukrainie na wyzwolenie wszystkich jej obywateli, odzyskanie pełnej kontroli nad terytorium w granicach uznanych przez społeczność międzynarodową oraz powstrzymanie wszelkiej dalszej agresji ze strony Rosji; </w:t>
      </w:r>
      <w:r w:rsidR="00932DBC" w:rsidRPr="00B01F18">
        <w:t xml:space="preserve">przypomina, że Europa udzieliła już Ukrainie pomocy wojskowej w wysokości 50 mld EUR, ale podkreśla, że potrzebna jest dalsza pomoc i że wsparcie to opiera się obecnie w dużej mierze na samej Europie; wzywa państwa członkowskie do przekazania Ukrainie większej ilości broni i amunicji, zanim zakończą się negocjacje; </w:t>
      </w:r>
      <w:r w:rsidR="00932DBC" w:rsidRPr="00B01F18">
        <w:lastRenderedPageBreak/>
        <w:t>potępia wszelkie próby wywierania presji na Ukrainę, aby zrzekła się terytoriów okupowanych, na których ludność jest narażona na ciągłe represje, przemoc, wymuszone zaginięcia, nielegalne zatrzymania, deportacje i inne formy systemowego terroru;</w:t>
      </w:r>
    </w:p>
    <w:p w14:paraId="7E29F75E" w14:textId="20DCFFC3" w:rsidR="00932DBC" w:rsidRPr="00B01F18" w:rsidRDefault="00DA6F93" w:rsidP="00932DBC">
      <w:pPr>
        <w:pStyle w:val="NormalHanging12a"/>
        <w:rPr>
          <w:bCs/>
          <w:iCs/>
        </w:rPr>
      </w:pPr>
      <w:r>
        <w:t>23</w:t>
      </w:r>
      <w:r w:rsidR="00932DBC" w:rsidRPr="00B01F18">
        <w:t>.</w:t>
      </w:r>
      <w:r w:rsidR="00932DBC" w:rsidRPr="00B01F18">
        <w:tab/>
        <w:t>wzywa UE do nałożenia sankcji osobistych na rosyjskich urzędników odpowiedzialnych za stosowanie przemocy i tortur wobec uwięzionych i zatrzymanych Ukraińców;</w:t>
      </w:r>
    </w:p>
    <w:p w14:paraId="2B03D94B" w14:textId="594C9AEE" w:rsidR="00932DBC" w:rsidRPr="00B01F18" w:rsidRDefault="00DA6F93" w:rsidP="00932DBC">
      <w:pPr>
        <w:pStyle w:val="NormalHanging12a"/>
      </w:pPr>
      <w:r>
        <w:t>24</w:t>
      </w:r>
      <w:r w:rsidR="00932DBC" w:rsidRPr="00B01F18">
        <w:t>.</w:t>
      </w:r>
      <w:r w:rsidR="00932DBC" w:rsidRPr="00B01F18">
        <w:tab/>
        <w:t>wyraża pełne poparcie dla sprawiedliwego i trwałego pokoju w Ukrainie, opartego na warunkach określonych przez Ukrainę i akceptowalnego dla jej obywateli; podkreśla, że jakiekolwiek porozumienie musi gwarantować suwerenność i integralność terytorialną Ukrainy, zapobiegać ponownemu uzbrojeniu się Rosji w przyszłości i zapewniać Ukrainie długotrwałe bezpieczeństwo; wymaga rozliczenia zbrodni wojennych i reperacji; podkreśla, że negocjacje pokojowe muszą być poprzedzone bezwarunkowym zawieszeniem broni;</w:t>
      </w:r>
    </w:p>
    <w:p w14:paraId="4DB3EDBC" w14:textId="6AE0740D" w:rsidR="00932DBC" w:rsidRPr="00B01F18" w:rsidRDefault="00DA6F93" w:rsidP="00932DBC">
      <w:pPr>
        <w:pStyle w:val="NormalHanging12a"/>
        <w:rPr>
          <w:bCs/>
          <w:iCs/>
        </w:rPr>
      </w:pPr>
      <w:r>
        <w:t>25</w:t>
      </w:r>
      <w:r w:rsidR="00932DBC" w:rsidRPr="00B01F18">
        <w:t>.</w:t>
      </w:r>
      <w:r w:rsidR="00932DBC" w:rsidRPr="00B01F18">
        <w:tab/>
        <w:t>zaznacza, że w świetle zmiany stanowiska Stanów Zjednoczonych w sprawie wojny napastniczej Rosji UE i państwa członkowskie muszą pozostać głównymi strategicznymi sojusznikami Ukrainy i powinny wzmocnić swoją przywódczą rolę we wspieraniu Ukrainy w walce o suwerenność, pokój i sprawiedliwość; wzywa UE i jej państwa członkowskie, by działały na rzecz utrzymania jak najszerszego międzynarodowego wsparcia dla Ukrainy, w tym poprzez budowanie koalicji z mającymi podobne poglądy partnerami spoza UE;</w:t>
      </w:r>
      <w:r>
        <w:t xml:space="preserve"> </w:t>
      </w:r>
      <w:r w:rsidRPr="00DA6F93">
        <w:t>ponawia apel o natychmiastowe dostarczenie – i w znacznych ilościach – długo wyczekiwanych, wcześniej zapowiedzianych i niezbędnych systemów uzbrojenia, takich jak pociski Taurus, do czego zobowiązał się nowy rząd Niemiec;</w:t>
      </w:r>
    </w:p>
    <w:p w14:paraId="0AB416D3" w14:textId="3FD0FD86" w:rsidR="00B01F18" w:rsidRPr="00B01F18" w:rsidRDefault="00DA6F93" w:rsidP="00B01F18">
      <w:pPr>
        <w:pStyle w:val="NormalHanging12a"/>
      </w:pPr>
      <w:r>
        <w:t>26</w:t>
      </w:r>
      <w:r w:rsidR="00932DBC" w:rsidRPr="00B01F18">
        <w:t>.</w:t>
      </w:r>
      <w:r w:rsidR="00932DBC" w:rsidRPr="00B01F18">
        <w:tab/>
      </w:r>
      <w:r w:rsidR="00932DBC" w:rsidRPr="00B01F18">
        <w:rPr>
          <w:shd w:val="clear" w:color="auto" w:fill="FFFFFF"/>
        </w:rPr>
        <w:t>zobowiązuje swoją przewodniczącą do przekazania niniejszej rezolucji wiceprzewodniczącej Komisji / wysokiej przedstawicielce Unii do spraw zagranicznych i polityki bezpieczeństwa, Radzie, Komisji, rządom i parlamentom państw członkowskich, Radzie Europy, Organizacji Bezpieczeństwa i Współpracy w Europie, prezydentowi, rządowi i parlamentowi Ukrainy oraz władzom Rosji i Białorusi.</w:t>
      </w:r>
    </w:p>
    <w:p w14:paraId="500BDF9C" w14:textId="4D035B92" w:rsidR="00E365E1" w:rsidRPr="00B01F18" w:rsidRDefault="00E365E1" w:rsidP="00874A70"/>
    <w:sectPr w:rsidR="00E365E1" w:rsidRPr="00B01F18" w:rsidSect="00B01F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E49B0" w14:textId="77777777" w:rsidR="00874A70" w:rsidRPr="00B01F18" w:rsidRDefault="00874A70">
      <w:r w:rsidRPr="00B01F18">
        <w:separator/>
      </w:r>
    </w:p>
  </w:endnote>
  <w:endnote w:type="continuationSeparator" w:id="0">
    <w:p w14:paraId="5320A3B3" w14:textId="77777777" w:rsidR="00874A70" w:rsidRPr="00B01F18" w:rsidRDefault="00874A70">
      <w:r w:rsidRPr="00B01F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snova MFA Cyrillic">
    <w:altName w:val="Calibri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D109" w14:textId="77777777" w:rsidR="00064002" w:rsidRPr="00B01F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BB13D" w14:textId="77777777" w:rsidR="00064002" w:rsidRPr="00B01F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362A3" w14:textId="77777777" w:rsidR="00064002" w:rsidRPr="00B01F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30035" w14:textId="77777777" w:rsidR="00874A70" w:rsidRPr="00B01F18" w:rsidRDefault="00874A70">
      <w:r w:rsidRPr="00B01F18">
        <w:separator/>
      </w:r>
    </w:p>
  </w:footnote>
  <w:footnote w:type="continuationSeparator" w:id="0">
    <w:p w14:paraId="09BDADFE" w14:textId="77777777" w:rsidR="00874A70" w:rsidRPr="00B01F18" w:rsidRDefault="00874A70">
      <w:r w:rsidRPr="00B01F18">
        <w:continuationSeparator/>
      </w:r>
    </w:p>
  </w:footnote>
  <w:footnote w:id="1">
    <w:p w14:paraId="23C768C7" w14:textId="1F953363" w:rsidR="00932DBC" w:rsidRPr="00B01F18" w:rsidRDefault="00932DBC" w:rsidP="00B01F18">
      <w:pPr>
        <w:pStyle w:val="FootnoteText"/>
        <w:ind w:left="567" w:hanging="567"/>
        <w:rPr>
          <w:sz w:val="24"/>
          <w:lang w:val="pl-PL"/>
        </w:rPr>
      </w:pPr>
      <w:r w:rsidRPr="00B01F18">
        <w:rPr>
          <w:rStyle w:val="FootnoteReference"/>
          <w:rFonts w:eastAsiaTheme="majorEastAsia"/>
          <w:sz w:val="24"/>
          <w:lang w:val="pl-PL"/>
        </w:rPr>
        <w:footnoteRef/>
      </w:r>
      <w:r w:rsidR="00B01F18" w:rsidRPr="00B01F18">
        <w:rPr>
          <w:sz w:val="24"/>
          <w:lang w:val="pl-PL"/>
        </w:rPr>
        <w:t xml:space="preserve"> </w:t>
      </w:r>
      <w:r w:rsidR="00B01F18" w:rsidRPr="00B01F18">
        <w:rPr>
          <w:sz w:val="24"/>
          <w:lang w:val="pl-PL"/>
        </w:rPr>
        <w:tab/>
      </w:r>
      <w:r w:rsidRPr="00B01F18">
        <w:rPr>
          <w:sz w:val="24"/>
          <w:lang w:val="pl-PL"/>
        </w:rPr>
        <w:t xml:space="preserve">Dz.U. L 161 z 29.5.2014, s. 3, ELI: </w:t>
      </w:r>
      <w:hyperlink r:id="rId1" w:history="1">
        <w:r w:rsidRPr="00B01F18">
          <w:rPr>
            <w:rStyle w:val="Hyperlink"/>
            <w:sz w:val="24"/>
            <w:lang w:val="pl-PL"/>
          </w:rPr>
          <w:t>http://data.europa.eu/eli/agree_internation/2014/295/oj</w:t>
        </w:r>
      </w:hyperlink>
      <w:r w:rsidRPr="00B01F18">
        <w:rPr>
          <w:sz w:val="24"/>
          <w:lang w:val="pl-PL"/>
        </w:rPr>
        <w:t>.</w:t>
      </w:r>
    </w:p>
  </w:footnote>
  <w:footnote w:id="2">
    <w:p w14:paraId="340B6D51" w14:textId="0D121044" w:rsidR="00932DBC" w:rsidRPr="00B01F18" w:rsidRDefault="00932DBC" w:rsidP="00B01F18">
      <w:pPr>
        <w:pStyle w:val="FootnoteText"/>
        <w:ind w:left="567" w:hanging="567"/>
        <w:rPr>
          <w:sz w:val="24"/>
          <w:lang w:val="pl-PL"/>
        </w:rPr>
      </w:pPr>
      <w:r w:rsidRPr="00B01F18">
        <w:rPr>
          <w:rStyle w:val="FootnoteReference"/>
          <w:sz w:val="24"/>
          <w:lang w:val="pl-PL"/>
        </w:rPr>
        <w:footnoteRef/>
      </w:r>
      <w:r w:rsidR="00B01F18" w:rsidRPr="00B01F18">
        <w:rPr>
          <w:sz w:val="24"/>
          <w:lang w:val="pl-PL"/>
        </w:rPr>
        <w:t xml:space="preserve"> </w:t>
      </w:r>
      <w:r w:rsidR="00B01F18" w:rsidRPr="00B01F18">
        <w:rPr>
          <w:sz w:val="24"/>
          <w:lang w:val="pl-PL"/>
        </w:rPr>
        <w:tab/>
      </w:r>
      <w:hyperlink r:id="rId2" w:history="1">
        <w:r w:rsidRPr="00B01F18">
          <w:rPr>
            <w:rStyle w:val="Hyperlink"/>
            <w:sz w:val="24"/>
            <w:lang w:val="pl-PL"/>
          </w:rPr>
          <w:t>https://www.peopleinneed.net/the-ukrainian-refugee-crisis-current-situation-9539gp</w:t>
        </w:r>
      </w:hyperlink>
      <w:r w:rsidRPr="00B01F18">
        <w:rPr>
          <w:rStyle w:val="Hyperlink"/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1523" w14:textId="77777777" w:rsidR="00064002" w:rsidRPr="00B01F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3B4DB" w14:textId="77777777" w:rsidR="00064002" w:rsidRPr="00B01F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C4FB" w14:textId="77777777" w:rsidR="00064002" w:rsidRPr="00B01F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3654709">
    <w:abstractNumId w:val="9"/>
  </w:num>
  <w:num w:numId="2" w16cid:durableId="1252858168">
    <w:abstractNumId w:val="9"/>
  </w:num>
  <w:num w:numId="3" w16cid:durableId="133068674">
    <w:abstractNumId w:val="7"/>
  </w:num>
  <w:num w:numId="4" w16cid:durableId="246307109">
    <w:abstractNumId w:val="7"/>
  </w:num>
  <w:num w:numId="5" w16cid:durableId="597257633">
    <w:abstractNumId w:val="6"/>
  </w:num>
  <w:num w:numId="6" w16cid:durableId="1594631247">
    <w:abstractNumId w:val="6"/>
  </w:num>
  <w:num w:numId="7" w16cid:durableId="181210708">
    <w:abstractNumId w:val="5"/>
  </w:num>
  <w:num w:numId="8" w16cid:durableId="1191798321">
    <w:abstractNumId w:val="5"/>
  </w:num>
  <w:num w:numId="9" w16cid:durableId="194272739">
    <w:abstractNumId w:val="4"/>
  </w:num>
  <w:num w:numId="10" w16cid:durableId="1754857513">
    <w:abstractNumId w:val="4"/>
  </w:num>
  <w:num w:numId="11" w16cid:durableId="1263950733">
    <w:abstractNumId w:val="8"/>
  </w:num>
  <w:num w:numId="12" w16cid:durableId="763303130">
    <w:abstractNumId w:val="8"/>
  </w:num>
  <w:num w:numId="13" w16cid:durableId="339360350">
    <w:abstractNumId w:val="3"/>
  </w:num>
  <w:num w:numId="14" w16cid:durableId="429351276">
    <w:abstractNumId w:val="3"/>
  </w:num>
  <w:num w:numId="15" w16cid:durableId="1045906625">
    <w:abstractNumId w:val="2"/>
  </w:num>
  <w:num w:numId="16" w16cid:durableId="1812594908">
    <w:abstractNumId w:val="2"/>
  </w:num>
  <w:num w:numId="17" w16cid:durableId="931663435">
    <w:abstractNumId w:val="1"/>
  </w:num>
  <w:num w:numId="18" w16cid:durableId="1248616396">
    <w:abstractNumId w:val="1"/>
  </w:num>
  <w:num w:numId="19" w16cid:durableId="188641961">
    <w:abstractNumId w:val="0"/>
  </w:num>
  <w:num w:numId="20" w16cid:durableId="1312099794">
    <w:abstractNumId w:val="0"/>
  </w:num>
  <w:num w:numId="21" w16cid:durableId="892086548">
    <w:abstractNumId w:val="9"/>
  </w:num>
  <w:num w:numId="22" w16cid:durableId="2070836247">
    <w:abstractNumId w:val="7"/>
  </w:num>
  <w:num w:numId="23" w16cid:durableId="496120008">
    <w:abstractNumId w:val="6"/>
  </w:num>
  <w:num w:numId="24" w16cid:durableId="594288778">
    <w:abstractNumId w:val="5"/>
  </w:num>
  <w:num w:numId="25" w16cid:durableId="1340887363">
    <w:abstractNumId w:val="4"/>
  </w:num>
  <w:num w:numId="26" w16cid:durableId="103886118">
    <w:abstractNumId w:val="8"/>
  </w:num>
  <w:num w:numId="27" w16cid:durableId="1910849789">
    <w:abstractNumId w:val="3"/>
  </w:num>
  <w:num w:numId="28" w16cid:durableId="1761637799">
    <w:abstractNumId w:val="2"/>
  </w:num>
  <w:num w:numId="29" w16cid:durableId="1203863542">
    <w:abstractNumId w:val="1"/>
  </w:num>
  <w:num w:numId="30" w16cid:durableId="1167406687">
    <w:abstractNumId w:val="0"/>
  </w:num>
  <w:num w:numId="31" w16cid:durableId="492913535">
    <w:abstractNumId w:val="9"/>
  </w:num>
  <w:num w:numId="32" w16cid:durableId="1093159561">
    <w:abstractNumId w:val="7"/>
  </w:num>
  <w:num w:numId="33" w16cid:durableId="227155526">
    <w:abstractNumId w:val="6"/>
  </w:num>
  <w:num w:numId="34" w16cid:durableId="1161770439">
    <w:abstractNumId w:val="5"/>
  </w:num>
  <w:num w:numId="35" w16cid:durableId="1924030291">
    <w:abstractNumId w:val="4"/>
  </w:num>
  <w:num w:numId="36" w16cid:durableId="321200507">
    <w:abstractNumId w:val="8"/>
  </w:num>
  <w:num w:numId="37" w16cid:durableId="2127918204">
    <w:abstractNumId w:val="3"/>
  </w:num>
  <w:num w:numId="38" w16cid:durableId="1209759440">
    <w:abstractNumId w:val="2"/>
  </w:num>
  <w:num w:numId="39" w16cid:durableId="263537519">
    <w:abstractNumId w:val="1"/>
  </w:num>
  <w:num w:numId="40" w16cid:durableId="1962571367">
    <w:abstractNumId w:val="0"/>
  </w:num>
  <w:num w:numId="41" w16cid:durableId="1829666166">
    <w:abstractNumId w:val="10"/>
  </w:num>
  <w:num w:numId="42" w16cid:durableId="2142457714">
    <w:abstractNumId w:val="10"/>
  </w:num>
  <w:num w:numId="43" w16cid:durableId="326248161">
    <w:abstractNumId w:val="10"/>
  </w:num>
  <w:num w:numId="44" w16cid:durableId="13405446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04/2025"/>
    <w:docVar w:name="dvlangue" w:val="PL"/>
    <w:docVar w:name="dvnumam" w:val="0"/>
    <w:docVar w:name="dvpe" w:val="774.000"/>
    <w:docVar w:name="dvtitre" w:val="Rezolucja Parlamentu Europejskiego z dnia  2025 r. w sprawie kosztów ludzkich wojny Rosji przeciwko Ukrainie i pilnej potrzeby zakończenia rosyjskiej agresji – sytuacja bezprawnie przetrzymywanych cywilów i jeńców wojennych oraz ciągłe bombardowania ludności cywilnej(2025/2710(RSP))"/>
  </w:docVars>
  <w:rsids>
    <w:rsidRoot w:val="00874A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0AB"/>
    <w:rsid w:val="001F32AE"/>
    <w:rsid w:val="002767FF"/>
    <w:rsid w:val="002B18FE"/>
    <w:rsid w:val="002B5493"/>
    <w:rsid w:val="00343214"/>
    <w:rsid w:val="00361C00"/>
    <w:rsid w:val="00395FA1"/>
    <w:rsid w:val="003E15D4"/>
    <w:rsid w:val="003E6F9A"/>
    <w:rsid w:val="00411CCE"/>
    <w:rsid w:val="0041666E"/>
    <w:rsid w:val="00421060"/>
    <w:rsid w:val="004358A8"/>
    <w:rsid w:val="00471C19"/>
    <w:rsid w:val="0047739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A70"/>
    <w:rsid w:val="00881A7B"/>
    <w:rsid w:val="008840E5"/>
    <w:rsid w:val="00887B3E"/>
    <w:rsid w:val="008C2AC6"/>
    <w:rsid w:val="00930C23"/>
    <w:rsid w:val="0093193B"/>
    <w:rsid w:val="00932DB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F1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6F93"/>
    <w:rsid w:val="00DA7FCD"/>
    <w:rsid w:val="00E365E1"/>
    <w:rsid w:val="00E820A4"/>
    <w:rsid w:val="00EB006A"/>
    <w:rsid w:val="00EB1DB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BA144"/>
  <w15:chartTrackingRefBased/>
  <w15:docId w15:val="{978080C2-55DC-47C6-AAD4-1B818917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32DB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32DB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32DBC"/>
    <w:rPr>
      <w:sz w:val="24"/>
      <w:lang w:val="pl-PL"/>
    </w:rPr>
  </w:style>
  <w:style w:type="character" w:styleId="Hyperlink">
    <w:name w:val="Hyperlink"/>
    <w:basedOn w:val="DefaultParagraphFont"/>
    <w:unhideWhenUsed/>
    <w:rsid w:val="00932DB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32DBC"/>
    <w:rPr>
      <w:sz w:val="24"/>
      <w:lang w:val="pl-PL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uiPriority w:val="99"/>
    <w:rsid w:val="00932DBC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DA6F9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eopleinneed.net/the-ukrainian-refugee-crisis-current-situation-9539gp" TargetMode="External"/><Relationship Id="rId1" Type="http://schemas.openxmlformats.org/officeDocument/2006/relationships/hyperlink" Target="http://data.europa.eu/eli/agree_internation/2014/2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3588</Words>
  <Characters>23892</Characters>
  <Application>Microsoft Office Word</Application>
  <DocSecurity>0</DocSecurity>
  <Lines>199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2025-07-09T16:39:00Z</dcterms:created>
  <dcterms:modified xsi:type="dcterms:W3CDTF">2025-07-09T16:39:00Z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B10-0304/2025</vt:lpwstr>
  </property>
  <property fmtid="{D5CDD505-2E9C-101B-9397-08002B2CF9AE}" pid="4" name="&lt;Type&gt;">
    <vt:lpwstr>RR</vt:lpwstr>
  </property>
</Properties>
</file>