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55CCE" w14:paraId="20447F0A" w14:textId="77777777" w:rsidTr="0010095E">
        <w:trPr>
          <w:trHeight w:hRule="exact" w:val="1418"/>
        </w:trPr>
        <w:tc>
          <w:tcPr>
            <w:tcW w:w="6804" w:type="dxa"/>
            <w:shd w:val="clear" w:color="auto" w:fill="auto"/>
            <w:vAlign w:val="center"/>
          </w:tcPr>
          <w:p w14:paraId="66107ABB" w14:textId="77777777" w:rsidR="00751A4A" w:rsidRPr="00855CCE" w:rsidRDefault="003524A7" w:rsidP="0010095E">
            <w:pPr>
              <w:pStyle w:val="EPName"/>
            </w:pPr>
            <w:r w:rsidRPr="00855CCE">
              <w:t>European Parliament</w:t>
            </w:r>
          </w:p>
          <w:p w14:paraId="21413359" w14:textId="77777777" w:rsidR="00751A4A" w:rsidRPr="00855CCE" w:rsidRDefault="005F1B17" w:rsidP="005F1B17">
            <w:pPr>
              <w:pStyle w:val="EPTerm"/>
              <w:rPr>
                <w:rStyle w:val="HideTWBExt"/>
                <w:noProof w:val="0"/>
                <w:vanish w:val="0"/>
                <w:color w:val="auto"/>
              </w:rPr>
            </w:pPr>
            <w:r w:rsidRPr="00855CCE">
              <w:t>2024</w:t>
            </w:r>
            <w:r w:rsidR="00817416" w:rsidRPr="00855CCE">
              <w:t>-202</w:t>
            </w:r>
            <w:r w:rsidRPr="00855CCE">
              <w:t>9</w:t>
            </w:r>
          </w:p>
        </w:tc>
        <w:tc>
          <w:tcPr>
            <w:tcW w:w="2268" w:type="dxa"/>
            <w:shd w:val="clear" w:color="auto" w:fill="auto"/>
          </w:tcPr>
          <w:p w14:paraId="5D5BA7E2" w14:textId="77777777" w:rsidR="00751A4A" w:rsidRPr="00855CCE" w:rsidRDefault="00187494" w:rsidP="0010095E">
            <w:pPr>
              <w:pStyle w:val="EPLogo"/>
            </w:pPr>
            <w:r w:rsidRPr="00855CCE">
              <w:rPr>
                <w:noProof/>
              </w:rPr>
              <w:drawing>
                <wp:inline distT="0" distB="0" distL="0" distR="0" wp14:anchorId="4983ED4D" wp14:editId="65336F9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CA78B9" w14:textId="77777777" w:rsidR="00D058B8" w:rsidRPr="00855CCE" w:rsidRDefault="00D058B8" w:rsidP="004C5D52">
      <w:pPr>
        <w:pStyle w:val="LineTop"/>
      </w:pPr>
    </w:p>
    <w:p w14:paraId="38864619" w14:textId="77777777" w:rsidR="00680577" w:rsidRPr="00855CCE" w:rsidRDefault="003524A7" w:rsidP="00680577">
      <w:pPr>
        <w:pStyle w:val="EPBodyTA1"/>
      </w:pPr>
      <w:r w:rsidRPr="00855CCE">
        <w:t>TEXTS ADOPTED</w:t>
      </w:r>
    </w:p>
    <w:p w14:paraId="123BEE59" w14:textId="77777777" w:rsidR="00D058B8" w:rsidRPr="00855CCE" w:rsidRDefault="00D058B8" w:rsidP="00D058B8">
      <w:pPr>
        <w:pStyle w:val="LineBottom"/>
      </w:pPr>
    </w:p>
    <w:p w14:paraId="203387D4" w14:textId="77DCE2FF" w:rsidR="003524A7" w:rsidRPr="00855CCE" w:rsidRDefault="003524A7" w:rsidP="003524A7">
      <w:pPr>
        <w:pStyle w:val="ATHeading1"/>
      </w:pPr>
      <w:bookmarkStart w:id="0" w:name="TANumber"/>
      <w:r w:rsidRPr="00855CCE">
        <w:t>P10_TA(2025)</w:t>
      </w:r>
      <w:bookmarkEnd w:id="0"/>
      <w:r w:rsidR="00D8283A">
        <w:t>0161</w:t>
      </w:r>
    </w:p>
    <w:p w14:paraId="73EE8C08" w14:textId="77777777" w:rsidR="003524A7" w:rsidRPr="00855CCE" w:rsidRDefault="003524A7" w:rsidP="003524A7">
      <w:pPr>
        <w:pStyle w:val="ATHeading2"/>
      </w:pPr>
      <w:bookmarkStart w:id="1" w:name="title"/>
      <w:r w:rsidRPr="00855CCE">
        <w:t>Case of Ryan Cornelius in Dubai</w:t>
      </w:r>
      <w:bookmarkEnd w:id="1"/>
    </w:p>
    <w:p w14:paraId="217EFBB4" w14:textId="77777777" w:rsidR="003524A7" w:rsidRPr="00855CCE" w:rsidRDefault="003524A7" w:rsidP="003524A7">
      <w:pPr>
        <w:rPr>
          <w:i/>
          <w:vanish/>
        </w:rPr>
      </w:pPr>
      <w:r w:rsidRPr="00855CCE">
        <w:rPr>
          <w:i/>
        </w:rPr>
        <w:fldChar w:fldCharType="begin"/>
      </w:r>
      <w:r w:rsidRPr="00855CCE">
        <w:rPr>
          <w:i/>
        </w:rPr>
        <w:instrText xml:space="preserve"> TC"(</w:instrText>
      </w:r>
      <w:bookmarkStart w:id="2" w:name="DocNumber"/>
      <w:r w:rsidRPr="00855CCE">
        <w:rPr>
          <w:i/>
        </w:rPr>
        <w:instrText>B10-0328</w:instrText>
      </w:r>
      <w:r w:rsidR="00AF2F2D">
        <w:rPr>
          <w:i/>
        </w:rPr>
        <w:instrText>, 0333, 0336, 0340 and 0341</w:instrText>
      </w:r>
      <w:r w:rsidRPr="00855CCE">
        <w:rPr>
          <w:i/>
        </w:rPr>
        <w:instrText>/2025</w:instrText>
      </w:r>
      <w:bookmarkEnd w:id="2"/>
      <w:r w:rsidRPr="00855CCE">
        <w:rPr>
          <w:i/>
        </w:rPr>
        <w:instrText xml:space="preserve">)"\l3 \n&gt; \* MERGEFORMAT </w:instrText>
      </w:r>
      <w:r w:rsidRPr="00855CCE">
        <w:rPr>
          <w:i/>
        </w:rPr>
        <w:fldChar w:fldCharType="end"/>
      </w:r>
    </w:p>
    <w:p w14:paraId="1F8AF857" w14:textId="77777777" w:rsidR="003524A7" w:rsidRPr="00855CCE" w:rsidRDefault="003524A7" w:rsidP="003524A7">
      <w:pPr>
        <w:rPr>
          <w:vanish/>
        </w:rPr>
      </w:pPr>
      <w:bookmarkStart w:id="3" w:name="PE"/>
      <w:r w:rsidRPr="00855CCE">
        <w:rPr>
          <w:vanish/>
        </w:rPr>
        <w:t>PE774.024</w:t>
      </w:r>
      <w:bookmarkEnd w:id="3"/>
    </w:p>
    <w:p w14:paraId="3165F42D" w14:textId="77777777" w:rsidR="003524A7" w:rsidRPr="00855CCE" w:rsidRDefault="003524A7" w:rsidP="0091353B">
      <w:pPr>
        <w:pStyle w:val="ATHeading3"/>
      </w:pPr>
      <w:bookmarkStart w:id="4" w:name="Sujet"/>
      <w:r w:rsidRPr="00855CCE">
        <w:t>European Parliament resolution of 10 July 2025 on the case of Ryan Cornelius in Dubai</w:t>
      </w:r>
      <w:bookmarkEnd w:id="4"/>
      <w:r w:rsidRPr="00855CCE">
        <w:t xml:space="preserve"> </w:t>
      </w:r>
      <w:bookmarkStart w:id="5" w:name="References"/>
      <w:r w:rsidRPr="00855CCE">
        <w:t>(2025/2796(RSP))</w:t>
      </w:r>
      <w:bookmarkEnd w:id="5"/>
    </w:p>
    <w:p w14:paraId="2F5542A2" w14:textId="77777777" w:rsidR="007B516E" w:rsidRPr="00855CCE" w:rsidRDefault="007B516E" w:rsidP="007B516E">
      <w:pPr>
        <w:pStyle w:val="EPComma"/>
      </w:pPr>
      <w:bookmarkStart w:id="6" w:name="TextBodyBegin"/>
      <w:bookmarkEnd w:id="6"/>
      <w:r w:rsidRPr="00855CCE">
        <w:rPr>
          <w:i/>
        </w:rPr>
        <w:t>The European Parliament</w:t>
      </w:r>
      <w:r w:rsidRPr="00855CCE">
        <w:t>,</w:t>
      </w:r>
    </w:p>
    <w:p w14:paraId="74EA03FC" w14:textId="77777777" w:rsidR="007B516E" w:rsidRPr="0091353B" w:rsidRDefault="007B516E" w:rsidP="0091353B">
      <w:pPr>
        <w:pStyle w:val="NormalHanging12a"/>
        <w:widowControl/>
        <w:rPr>
          <w:shd w:val="clear" w:color="auto" w:fill="FFFFFF"/>
        </w:rPr>
      </w:pPr>
      <w:r w:rsidRPr="0091353B">
        <w:t>–</w:t>
      </w:r>
      <w:r w:rsidRPr="0091353B">
        <w:tab/>
        <w:t>having regard to Opinion No 19/2022 of the United Nations Working Group on Arbitrary Detention (UNWGAD),</w:t>
      </w:r>
    </w:p>
    <w:p w14:paraId="50A7D128" w14:textId="77777777" w:rsidR="007B516E" w:rsidRPr="0091353B" w:rsidRDefault="007B516E" w:rsidP="0091353B">
      <w:pPr>
        <w:pStyle w:val="NormalHanging12a"/>
        <w:widowControl/>
        <w:rPr>
          <w:shd w:val="clear" w:color="auto" w:fill="FFFFFF"/>
        </w:rPr>
      </w:pPr>
      <w:r w:rsidRPr="0091353B">
        <w:t>–</w:t>
      </w:r>
      <w:r w:rsidRPr="0091353B">
        <w:tab/>
        <w:t>having regard to Rules 150(5) and 136(4) of its Rules of Procedure,</w:t>
      </w:r>
    </w:p>
    <w:p w14:paraId="510FDA0D" w14:textId="77777777" w:rsidR="007B516E" w:rsidRPr="0091353B" w:rsidRDefault="007B516E" w:rsidP="0091353B">
      <w:pPr>
        <w:pStyle w:val="NormalHanging12a"/>
        <w:widowControl/>
      </w:pPr>
      <w:r w:rsidRPr="0091353B">
        <w:t>A.</w:t>
      </w:r>
      <w:r w:rsidRPr="0091353B">
        <w:rPr>
          <w:rFonts w:eastAsiaTheme="minorHAnsi"/>
          <w:szCs w:val="24"/>
          <w:lang w:eastAsia="en-US"/>
        </w:rPr>
        <w:tab/>
      </w:r>
      <w:r w:rsidRPr="0091353B">
        <w:t xml:space="preserve">whereas Ryan Cornelius, a 71-year-old British national married to an EU citizen, has been arbitrarily detained in the </w:t>
      </w:r>
      <w:r w:rsidRPr="0091353B">
        <w:rPr>
          <w:shd w:val="clear" w:color="auto" w:fill="FFFFFF"/>
        </w:rPr>
        <w:t>United Arab Emirates (</w:t>
      </w:r>
      <w:r w:rsidRPr="0091353B">
        <w:t>UAE) since 2008, following a conviction on false fraud charges related to a loan from Dubai Islamic Bank (DIB) for a property development project;</w:t>
      </w:r>
    </w:p>
    <w:p w14:paraId="682CFB7D" w14:textId="77777777" w:rsidR="007B516E" w:rsidRPr="0091353B" w:rsidRDefault="007B516E" w:rsidP="0091353B">
      <w:pPr>
        <w:pStyle w:val="NormalHanging12a"/>
        <w:widowControl/>
      </w:pPr>
      <w:r w:rsidRPr="0091353B">
        <w:rPr>
          <w:rFonts w:eastAsiaTheme="minorHAnsi"/>
          <w:szCs w:val="24"/>
          <w:lang w:eastAsia="en-US"/>
        </w:rPr>
        <w:t>B.</w:t>
      </w:r>
      <w:r w:rsidRPr="0091353B">
        <w:rPr>
          <w:rFonts w:eastAsiaTheme="minorHAnsi"/>
          <w:szCs w:val="24"/>
          <w:lang w:eastAsia="en-US"/>
        </w:rPr>
        <w:tab/>
      </w:r>
      <w:r w:rsidRPr="0091353B">
        <w:t>whereas he was initially sentenced to 10 years’ imprisonment and, just before his scheduled release in 2018, his sentence was extended by an additional 20 years under Dubai Law 37 of 2009, applied retroactively and in violation of international legal standards;</w:t>
      </w:r>
    </w:p>
    <w:p w14:paraId="20B8D14A" w14:textId="77777777" w:rsidR="007B516E" w:rsidRPr="0091353B" w:rsidRDefault="007B516E" w:rsidP="0091353B">
      <w:pPr>
        <w:pStyle w:val="NormalHanging12a"/>
        <w:widowControl/>
      </w:pPr>
      <w:r w:rsidRPr="0091353B">
        <w:rPr>
          <w:rFonts w:eastAsiaTheme="minorHAnsi"/>
          <w:szCs w:val="24"/>
          <w:lang w:eastAsia="en-US"/>
        </w:rPr>
        <w:t>C.</w:t>
      </w:r>
      <w:r w:rsidRPr="0091353B">
        <w:rPr>
          <w:rFonts w:eastAsiaTheme="minorHAnsi"/>
          <w:szCs w:val="24"/>
          <w:lang w:eastAsia="en-US"/>
        </w:rPr>
        <w:tab/>
      </w:r>
      <w:r w:rsidRPr="0091353B">
        <w:rPr>
          <w:bCs/>
        </w:rPr>
        <w:t>whereas according to human rights organisations, the UAE Government has a concerning track record of arbitrary detention, unfair trials and allegations of torture;</w:t>
      </w:r>
    </w:p>
    <w:p w14:paraId="6D41C66B" w14:textId="77777777" w:rsidR="007B516E" w:rsidRPr="0091353B" w:rsidRDefault="007B516E" w:rsidP="0091353B">
      <w:pPr>
        <w:pStyle w:val="NormalHanging12a"/>
        <w:widowControl/>
      </w:pPr>
      <w:r w:rsidRPr="0091353B">
        <w:rPr>
          <w:rFonts w:eastAsiaTheme="minorHAnsi"/>
          <w:szCs w:val="24"/>
          <w:lang w:eastAsia="en-US"/>
        </w:rPr>
        <w:t>D.</w:t>
      </w:r>
      <w:r w:rsidRPr="0091353B">
        <w:rPr>
          <w:rFonts w:eastAsiaTheme="minorHAnsi"/>
          <w:szCs w:val="24"/>
          <w:lang w:eastAsia="en-US"/>
        </w:rPr>
        <w:tab/>
      </w:r>
      <w:r w:rsidRPr="0091353B">
        <w:t xml:space="preserve">whereas according to independent auditors, the real estate development seized from Ryan Cornelius by DIB is demonstrably worth many times the amount of his outstanding debt to the </w:t>
      </w:r>
      <w:proofErr w:type="gramStart"/>
      <w:r w:rsidRPr="0091353B">
        <w:t>bank;</w:t>
      </w:r>
      <w:proofErr w:type="gramEnd"/>
    </w:p>
    <w:p w14:paraId="0F65DC1A" w14:textId="77777777" w:rsidR="007B516E" w:rsidRPr="0091353B" w:rsidRDefault="007B516E" w:rsidP="0091353B">
      <w:pPr>
        <w:pStyle w:val="NormalHanging12a"/>
        <w:widowControl/>
        <w:rPr>
          <w:bCs/>
        </w:rPr>
      </w:pPr>
      <w:r w:rsidRPr="0091353B">
        <w:rPr>
          <w:rFonts w:eastAsiaTheme="minorHAnsi"/>
          <w:szCs w:val="24"/>
          <w:lang w:eastAsia="en-US"/>
        </w:rPr>
        <w:t>E.</w:t>
      </w:r>
      <w:r w:rsidRPr="0091353B">
        <w:rPr>
          <w:rFonts w:eastAsiaTheme="minorHAnsi"/>
          <w:szCs w:val="24"/>
          <w:lang w:eastAsia="en-US"/>
        </w:rPr>
        <w:tab/>
      </w:r>
      <w:r w:rsidRPr="0091353B">
        <w:t>whereas the UNWGAD has declared his continued imprisonment a violation of international law, citing a lack of due process, coerced confessions, solitary confinement, denial of legal counsel</w:t>
      </w:r>
      <w:r w:rsidRPr="0091353B">
        <w:rPr>
          <w:i/>
          <w:iCs/>
        </w:rPr>
        <w:t xml:space="preserve"> </w:t>
      </w:r>
      <w:r w:rsidRPr="0091353B">
        <w:t>and coerced signing of documents in Arabic;</w:t>
      </w:r>
    </w:p>
    <w:p w14:paraId="51B99435" w14:textId="77777777" w:rsidR="007B516E" w:rsidRPr="0091353B" w:rsidRDefault="007B516E" w:rsidP="0091353B">
      <w:pPr>
        <w:pStyle w:val="NormalHanging12a"/>
        <w:widowControl/>
      </w:pPr>
      <w:r w:rsidRPr="0091353B">
        <w:rPr>
          <w:rFonts w:eastAsiaTheme="minorHAnsi"/>
          <w:szCs w:val="24"/>
          <w:lang w:eastAsia="en-US"/>
        </w:rPr>
        <w:t>F.</w:t>
      </w:r>
      <w:r w:rsidRPr="0091353B">
        <w:rPr>
          <w:rFonts w:eastAsiaTheme="minorHAnsi"/>
          <w:szCs w:val="24"/>
          <w:lang w:eastAsia="en-US"/>
        </w:rPr>
        <w:tab/>
      </w:r>
      <w:r w:rsidRPr="0091353B">
        <w:t>whereas Ryan Cornelius continues to be held in inhumane prison conditions, with his health deteriorating and without proper access to healthcare;</w:t>
      </w:r>
    </w:p>
    <w:p w14:paraId="57778906" w14:textId="7E87A39E" w:rsidR="007B516E" w:rsidRPr="0091353B" w:rsidRDefault="007B516E" w:rsidP="0091353B">
      <w:pPr>
        <w:pStyle w:val="NormalHanging12a"/>
        <w:widowControl/>
      </w:pPr>
      <w:r w:rsidRPr="0091353B">
        <w:rPr>
          <w:rFonts w:eastAsiaTheme="minorHAnsi"/>
          <w:szCs w:val="24"/>
          <w:lang w:eastAsia="en-US"/>
        </w:rPr>
        <w:t>G.</w:t>
      </w:r>
      <w:r w:rsidRPr="0091353B">
        <w:rPr>
          <w:rFonts w:eastAsiaTheme="minorHAnsi"/>
          <w:szCs w:val="24"/>
          <w:lang w:eastAsia="en-US"/>
        </w:rPr>
        <w:tab/>
      </w:r>
      <w:r w:rsidR="0091353B">
        <w:t>w</w:t>
      </w:r>
      <w:r w:rsidRPr="0091353B">
        <w:t xml:space="preserve">hereas Dubai Law 37 of 2009 states in Article 7(1) that the convicted person (the debtor) shall not be sentenced to jail if that person is aged over 70; whereas Ryan Cornelius turned 70 in 2024 and as such should be granted an exemption under this </w:t>
      </w:r>
      <w:proofErr w:type="gramStart"/>
      <w:r w:rsidRPr="0091353B">
        <w:t>law;</w:t>
      </w:r>
      <w:proofErr w:type="gramEnd"/>
    </w:p>
    <w:p w14:paraId="1FD087DE" w14:textId="77777777" w:rsidR="007B516E" w:rsidRPr="0091353B" w:rsidRDefault="007B516E" w:rsidP="0091353B">
      <w:pPr>
        <w:pStyle w:val="NormalHanging12a"/>
        <w:widowControl/>
      </w:pPr>
      <w:r w:rsidRPr="0091353B">
        <w:rPr>
          <w:rFonts w:eastAsiaTheme="minorHAnsi"/>
          <w:szCs w:val="24"/>
          <w:lang w:eastAsia="en-US"/>
        </w:rPr>
        <w:lastRenderedPageBreak/>
        <w:t>1.</w:t>
      </w:r>
      <w:r w:rsidRPr="0091353B">
        <w:rPr>
          <w:rFonts w:eastAsiaTheme="minorHAnsi"/>
          <w:szCs w:val="24"/>
          <w:lang w:eastAsia="en-US"/>
        </w:rPr>
        <w:tab/>
      </w:r>
      <w:r w:rsidRPr="0091353B">
        <w:t xml:space="preserve">Condemns Ryan Cornelius’s arbitrary and prolonged detention and calls for him and all other arbitrarily detained persons to be released immediately and </w:t>
      </w:r>
      <w:proofErr w:type="gramStart"/>
      <w:r w:rsidRPr="0091353B">
        <w:t>unconditionally;</w:t>
      </w:r>
      <w:proofErr w:type="gramEnd"/>
    </w:p>
    <w:p w14:paraId="1DF91D94" w14:textId="77777777" w:rsidR="007B516E" w:rsidRPr="0091353B" w:rsidRDefault="007B516E" w:rsidP="0091353B">
      <w:pPr>
        <w:pStyle w:val="NormalHanging12a"/>
        <w:widowControl/>
      </w:pPr>
      <w:r w:rsidRPr="0091353B">
        <w:rPr>
          <w:rFonts w:eastAsiaTheme="minorHAnsi"/>
          <w:bCs/>
          <w:szCs w:val="24"/>
          <w:lang w:eastAsia="en-US"/>
        </w:rPr>
        <w:t>2.</w:t>
      </w:r>
      <w:r w:rsidRPr="0091353B">
        <w:rPr>
          <w:rFonts w:eastAsiaTheme="minorHAnsi"/>
          <w:bCs/>
          <w:szCs w:val="24"/>
          <w:lang w:eastAsia="en-US"/>
        </w:rPr>
        <w:tab/>
      </w:r>
      <w:r w:rsidRPr="0091353B">
        <w:t xml:space="preserve">Demands that he be granted an enforceable right to compensation and other reparations, in accordance with international </w:t>
      </w:r>
      <w:proofErr w:type="gramStart"/>
      <w:r w:rsidRPr="0091353B">
        <w:t>law;</w:t>
      </w:r>
      <w:proofErr w:type="gramEnd"/>
    </w:p>
    <w:p w14:paraId="78F066A4" w14:textId="77777777" w:rsidR="007B516E" w:rsidRPr="0091353B" w:rsidRDefault="007B516E" w:rsidP="0091353B">
      <w:pPr>
        <w:pStyle w:val="NormalHanging12a"/>
        <w:widowControl/>
      </w:pPr>
      <w:r w:rsidRPr="0091353B">
        <w:rPr>
          <w:rFonts w:eastAsiaTheme="minorHAnsi"/>
          <w:szCs w:val="24"/>
          <w:lang w:eastAsia="en-US"/>
        </w:rPr>
        <w:t>3.</w:t>
      </w:r>
      <w:r w:rsidRPr="0091353B">
        <w:rPr>
          <w:rFonts w:eastAsiaTheme="minorHAnsi"/>
          <w:szCs w:val="24"/>
          <w:lang w:eastAsia="en-US"/>
        </w:rPr>
        <w:tab/>
      </w:r>
      <w:r w:rsidRPr="0091353B">
        <w:rPr>
          <w:rStyle w:val="Strong"/>
          <w:b w:val="0"/>
        </w:rPr>
        <w:t>Urges the Dubai authorities to provide him with access to adequate medical treatment and care</w:t>
      </w:r>
      <w:r w:rsidRPr="0091353B">
        <w:rPr>
          <w:bCs/>
        </w:rPr>
        <w:t xml:space="preserve"> </w:t>
      </w:r>
      <w:r w:rsidRPr="0091353B">
        <w:t xml:space="preserve">in accordance with international standards on the treatment of prisoners, and to ensure an independent investigation into his arbitrary </w:t>
      </w:r>
      <w:proofErr w:type="gramStart"/>
      <w:r w:rsidRPr="0091353B">
        <w:t>detention;</w:t>
      </w:r>
      <w:proofErr w:type="gramEnd"/>
    </w:p>
    <w:p w14:paraId="399EA467" w14:textId="77777777" w:rsidR="007B516E" w:rsidRPr="0091353B" w:rsidRDefault="007B516E" w:rsidP="0091353B">
      <w:pPr>
        <w:pStyle w:val="NormalHanging12a"/>
        <w:widowControl/>
      </w:pPr>
      <w:r w:rsidRPr="0091353B">
        <w:rPr>
          <w:rFonts w:eastAsiaTheme="minorHAnsi"/>
          <w:szCs w:val="24"/>
          <w:lang w:eastAsia="en-US"/>
        </w:rPr>
        <w:t>4.</w:t>
      </w:r>
      <w:r w:rsidRPr="0091353B">
        <w:rPr>
          <w:rFonts w:eastAsiaTheme="minorHAnsi"/>
          <w:szCs w:val="24"/>
          <w:lang w:eastAsia="en-US"/>
        </w:rPr>
        <w:tab/>
      </w:r>
      <w:r w:rsidRPr="0091353B">
        <w:t>Denounces the retroactive application of Law 37 of 2009 and urges the UAE to ensure fair trials and abolish the practice of debt-related imprisonment; notes that Ryan Cornelius remains in prison despite the authorities having seized assets valued at more than twice his original debt;</w:t>
      </w:r>
    </w:p>
    <w:p w14:paraId="1615E2F4" w14:textId="77777777" w:rsidR="007B516E" w:rsidRPr="0091353B" w:rsidRDefault="007B516E" w:rsidP="0091353B">
      <w:pPr>
        <w:pStyle w:val="NormalHanging12a"/>
        <w:widowControl/>
      </w:pPr>
      <w:r w:rsidRPr="0091353B">
        <w:rPr>
          <w:rFonts w:eastAsiaTheme="minorHAnsi"/>
          <w:szCs w:val="24"/>
          <w:lang w:eastAsia="en-US"/>
        </w:rPr>
        <w:t>5.</w:t>
      </w:r>
      <w:r w:rsidRPr="0091353B">
        <w:rPr>
          <w:rFonts w:eastAsiaTheme="minorHAnsi"/>
          <w:szCs w:val="24"/>
          <w:lang w:eastAsia="en-US"/>
        </w:rPr>
        <w:tab/>
      </w:r>
      <w:r w:rsidRPr="0091353B">
        <w:t xml:space="preserve">Expresses solidarity with his </w:t>
      </w:r>
      <w:proofErr w:type="gramStart"/>
      <w:r w:rsidRPr="0091353B">
        <w:t>family;</w:t>
      </w:r>
      <w:proofErr w:type="gramEnd"/>
    </w:p>
    <w:p w14:paraId="60B074D1" w14:textId="77777777" w:rsidR="007B516E" w:rsidRPr="0091353B" w:rsidRDefault="007B516E" w:rsidP="0091353B">
      <w:pPr>
        <w:pStyle w:val="NormalHanging12a"/>
        <w:widowControl/>
      </w:pPr>
      <w:r w:rsidRPr="0091353B">
        <w:rPr>
          <w:rFonts w:eastAsiaTheme="minorHAnsi"/>
          <w:bCs/>
          <w:szCs w:val="24"/>
          <w:lang w:eastAsia="en-US"/>
        </w:rPr>
        <w:t>6.</w:t>
      </w:r>
      <w:r w:rsidRPr="0091353B">
        <w:rPr>
          <w:rFonts w:eastAsiaTheme="minorHAnsi"/>
          <w:bCs/>
          <w:szCs w:val="24"/>
          <w:lang w:eastAsia="en-US"/>
        </w:rPr>
        <w:tab/>
      </w:r>
      <w:r w:rsidRPr="0091353B">
        <w:t>Calls on the United Kingdom to take all necessary action to ensure Ryan Cornelius’s release; urges the VP/HR, the EU Special Representative for Human Rights, the Member States and the EU Delegation to the UAE to raise his case in all bilateral engagements with the UAE and closely monitor the conditions of his detention;</w:t>
      </w:r>
    </w:p>
    <w:p w14:paraId="6C7E6F62" w14:textId="77777777" w:rsidR="00E365E1" w:rsidRPr="0091353B" w:rsidRDefault="007B516E" w:rsidP="0091353B">
      <w:pPr>
        <w:pStyle w:val="NormalHanging12a"/>
        <w:widowControl/>
      </w:pPr>
      <w:r w:rsidRPr="0091353B">
        <w:rPr>
          <w:rFonts w:eastAsiaTheme="minorHAnsi"/>
          <w:szCs w:val="24"/>
          <w:lang w:eastAsia="en-US"/>
        </w:rPr>
        <w:t>7.</w:t>
      </w:r>
      <w:r w:rsidRPr="0091353B">
        <w:rPr>
          <w:rFonts w:eastAsiaTheme="minorHAnsi"/>
          <w:szCs w:val="24"/>
          <w:lang w:eastAsia="en-US"/>
        </w:rPr>
        <w:tab/>
      </w:r>
      <w:r w:rsidRPr="0091353B">
        <w:t>Instructs its President to forward this resolution to the Commission, the Council, the VP/HR, the EU Special Representative for Human Rights, the Member States, and the governments of the United Kingdom and the UAE.</w:t>
      </w:r>
    </w:p>
    <w:sectPr w:rsidR="00E365E1" w:rsidRPr="0091353B" w:rsidSect="00855CC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19196" w14:textId="77777777" w:rsidR="003524A7" w:rsidRPr="00855CCE" w:rsidRDefault="003524A7">
      <w:r w:rsidRPr="00855CCE">
        <w:separator/>
      </w:r>
    </w:p>
  </w:endnote>
  <w:endnote w:type="continuationSeparator" w:id="0">
    <w:p w14:paraId="6386E346" w14:textId="77777777" w:rsidR="003524A7" w:rsidRPr="00855CCE" w:rsidRDefault="003524A7">
      <w:r w:rsidRPr="00855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8188" w14:textId="77777777" w:rsidR="00064002" w:rsidRPr="00855CC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A16A" w14:textId="77777777" w:rsidR="00064002" w:rsidRPr="00855CC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DFAD" w14:textId="77777777" w:rsidR="00064002" w:rsidRPr="00855CC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72FF8" w14:textId="77777777" w:rsidR="003524A7" w:rsidRPr="00855CCE" w:rsidRDefault="003524A7">
      <w:r w:rsidRPr="00855CCE">
        <w:separator/>
      </w:r>
    </w:p>
  </w:footnote>
  <w:footnote w:type="continuationSeparator" w:id="0">
    <w:p w14:paraId="2C65062C" w14:textId="77777777" w:rsidR="003524A7" w:rsidRPr="00855CCE" w:rsidRDefault="003524A7">
      <w:r w:rsidRPr="00855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76FC" w14:textId="77777777" w:rsidR="00064002" w:rsidRPr="00855CC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F71D" w14:textId="77777777" w:rsidR="00064002" w:rsidRPr="00855CC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5215" w14:textId="77777777" w:rsidR="00064002" w:rsidRPr="00855CC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26679745">
    <w:abstractNumId w:val="9"/>
  </w:num>
  <w:num w:numId="2" w16cid:durableId="2069568692">
    <w:abstractNumId w:val="9"/>
  </w:num>
  <w:num w:numId="3" w16cid:durableId="1770080773">
    <w:abstractNumId w:val="7"/>
  </w:num>
  <w:num w:numId="4" w16cid:durableId="1143811289">
    <w:abstractNumId w:val="7"/>
  </w:num>
  <w:num w:numId="5" w16cid:durableId="1817793015">
    <w:abstractNumId w:val="6"/>
  </w:num>
  <w:num w:numId="6" w16cid:durableId="1741059826">
    <w:abstractNumId w:val="6"/>
  </w:num>
  <w:num w:numId="7" w16cid:durableId="992414489">
    <w:abstractNumId w:val="5"/>
  </w:num>
  <w:num w:numId="8" w16cid:durableId="1982539055">
    <w:abstractNumId w:val="5"/>
  </w:num>
  <w:num w:numId="9" w16cid:durableId="643897601">
    <w:abstractNumId w:val="4"/>
  </w:num>
  <w:num w:numId="10" w16cid:durableId="1858536932">
    <w:abstractNumId w:val="4"/>
  </w:num>
  <w:num w:numId="11" w16cid:durableId="2040541927">
    <w:abstractNumId w:val="8"/>
  </w:num>
  <w:num w:numId="12" w16cid:durableId="1964731711">
    <w:abstractNumId w:val="8"/>
  </w:num>
  <w:num w:numId="13" w16cid:durableId="1211334075">
    <w:abstractNumId w:val="3"/>
  </w:num>
  <w:num w:numId="14" w16cid:durableId="1614357776">
    <w:abstractNumId w:val="3"/>
  </w:num>
  <w:num w:numId="15" w16cid:durableId="380518007">
    <w:abstractNumId w:val="2"/>
  </w:num>
  <w:num w:numId="16" w16cid:durableId="974331500">
    <w:abstractNumId w:val="2"/>
  </w:num>
  <w:num w:numId="17" w16cid:durableId="875777291">
    <w:abstractNumId w:val="1"/>
  </w:num>
  <w:num w:numId="18" w16cid:durableId="648830297">
    <w:abstractNumId w:val="1"/>
  </w:num>
  <w:num w:numId="19" w16cid:durableId="125468381">
    <w:abstractNumId w:val="0"/>
  </w:num>
  <w:num w:numId="20" w16cid:durableId="1347290380">
    <w:abstractNumId w:val="0"/>
  </w:num>
  <w:num w:numId="21" w16cid:durableId="981076802">
    <w:abstractNumId w:val="9"/>
  </w:num>
  <w:num w:numId="22" w16cid:durableId="1108617546">
    <w:abstractNumId w:val="7"/>
  </w:num>
  <w:num w:numId="23" w16cid:durableId="173689192">
    <w:abstractNumId w:val="6"/>
  </w:num>
  <w:num w:numId="24" w16cid:durableId="1747534855">
    <w:abstractNumId w:val="5"/>
  </w:num>
  <w:num w:numId="25" w16cid:durableId="279654989">
    <w:abstractNumId w:val="4"/>
  </w:num>
  <w:num w:numId="26" w16cid:durableId="864249932">
    <w:abstractNumId w:val="8"/>
  </w:num>
  <w:num w:numId="27" w16cid:durableId="143551026">
    <w:abstractNumId w:val="3"/>
  </w:num>
  <w:num w:numId="28" w16cid:durableId="199710292">
    <w:abstractNumId w:val="2"/>
  </w:num>
  <w:num w:numId="29" w16cid:durableId="2130737008">
    <w:abstractNumId w:val="1"/>
  </w:num>
  <w:num w:numId="30" w16cid:durableId="782309440">
    <w:abstractNumId w:val="0"/>
  </w:num>
  <w:num w:numId="31" w16cid:durableId="1490753603">
    <w:abstractNumId w:val="9"/>
  </w:num>
  <w:num w:numId="32" w16cid:durableId="630984677">
    <w:abstractNumId w:val="7"/>
  </w:num>
  <w:num w:numId="33" w16cid:durableId="867716396">
    <w:abstractNumId w:val="6"/>
  </w:num>
  <w:num w:numId="34" w16cid:durableId="182211158">
    <w:abstractNumId w:val="5"/>
  </w:num>
  <w:num w:numId="35" w16cid:durableId="440343425">
    <w:abstractNumId w:val="4"/>
  </w:num>
  <w:num w:numId="36" w16cid:durableId="1216771200">
    <w:abstractNumId w:val="8"/>
  </w:num>
  <w:num w:numId="37" w16cid:durableId="1514296433">
    <w:abstractNumId w:val="3"/>
  </w:num>
  <w:num w:numId="38" w16cid:durableId="1267270364">
    <w:abstractNumId w:val="2"/>
  </w:num>
  <w:num w:numId="39" w16cid:durableId="486748053">
    <w:abstractNumId w:val="1"/>
  </w:num>
  <w:num w:numId="40" w16cid:durableId="1782676269">
    <w:abstractNumId w:val="0"/>
  </w:num>
  <w:num w:numId="41" w16cid:durableId="1070883745">
    <w:abstractNumId w:val="10"/>
  </w:num>
  <w:num w:numId="42" w16cid:durableId="1100107195">
    <w:abstractNumId w:val="10"/>
  </w:num>
  <w:num w:numId="43" w16cid:durableId="1641574762">
    <w:abstractNumId w:val="10"/>
  </w:num>
  <w:num w:numId="44" w16cid:durableId="646885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B10-0328/2025"/>
    <w:docVar w:name="dvlangue" w:val="EN"/>
    <w:docVar w:name="dvnumam" w:val="0"/>
    <w:docVar w:name="dvpe" w:val="774.024"/>
    <w:docVar w:name="dvtitre" w:val="European Parliament resolution of 10 July 2025 on the case of Ryan Cornelius in Dubai(2025/2796(RSP))"/>
  </w:docVars>
  <w:rsids>
    <w:rsidRoot w:val="003524A7"/>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524A7"/>
    <w:rsid w:val="00361C00"/>
    <w:rsid w:val="00395FA1"/>
    <w:rsid w:val="003E15D4"/>
    <w:rsid w:val="00411CCE"/>
    <w:rsid w:val="0041666E"/>
    <w:rsid w:val="00421060"/>
    <w:rsid w:val="00471C19"/>
    <w:rsid w:val="004867E3"/>
    <w:rsid w:val="00494A28"/>
    <w:rsid w:val="004C0004"/>
    <w:rsid w:val="004C1C3E"/>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B516E"/>
    <w:rsid w:val="007D1690"/>
    <w:rsid w:val="007E22AD"/>
    <w:rsid w:val="00817416"/>
    <w:rsid w:val="00842779"/>
    <w:rsid w:val="00855CCE"/>
    <w:rsid w:val="00865F67"/>
    <w:rsid w:val="00881A7B"/>
    <w:rsid w:val="008840E5"/>
    <w:rsid w:val="00887B3E"/>
    <w:rsid w:val="008C2AC6"/>
    <w:rsid w:val="0091353B"/>
    <w:rsid w:val="00930C23"/>
    <w:rsid w:val="0093193B"/>
    <w:rsid w:val="009509D8"/>
    <w:rsid w:val="00950B64"/>
    <w:rsid w:val="00981893"/>
    <w:rsid w:val="00A1687D"/>
    <w:rsid w:val="00A43E52"/>
    <w:rsid w:val="00A4678D"/>
    <w:rsid w:val="00A778C7"/>
    <w:rsid w:val="00AB441E"/>
    <w:rsid w:val="00AB6293"/>
    <w:rsid w:val="00AE0928"/>
    <w:rsid w:val="00AF2F2D"/>
    <w:rsid w:val="00AF3B82"/>
    <w:rsid w:val="00B12E95"/>
    <w:rsid w:val="00B22876"/>
    <w:rsid w:val="00B558F0"/>
    <w:rsid w:val="00BD48FE"/>
    <w:rsid w:val="00BD7BD8"/>
    <w:rsid w:val="00BE6ADC"/>
    <w:rsid w:val="00C05BFE"/>
    <w:rsid w:val="00C23CD4"/>
    <w:rsid w:val="00C61C0C"/>
    <w:rsid w:val="00C941CB"/>
    <w:rsid w:val="00CC2357"/>
    <w:rsid w:val="00CF071A"/>
    <w:rsid w:val="00D01660"/>
    <w:rsid w:val="00D058B8"/>
    <w:rsid w:val="00D56C11"/>
    <w:rsid w:val="00D8283A"/>
    <w:rsid w:val="00D834A0"/>
    <w:rsid w:val="00D872DF"/>
    <w:rsid w:val="00D91E21"/>
    <w:rsid w:val="00DA7FCD"/>
    <w:rsid w:val="00E365E1"/>
    <w:rsid w:val="00E820A4"/>
    <w:rsid w:val="00EB006A"/>
    <w:rsid w:val="00EB4772"/>
    <w:rsid w:val="00ED169E"/>
    <w:rsid w:val="00ED4235"/>
    <w:rsid w:val="00EF6473"/>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5A1E8"/>
  <w15:chartTrackingRefBased/>
  <w15:docId w15:val="{BAC93EC7-3571-4716-98DB-5EF3821EF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7B516E"/>
    <w:pPr>
      <w:spacing w:after="240"/>
      <w:ind w:left="567" w:hanging="567"/>
    </w:pPr>
  </w:style>
  <w:style w:type="paragraph" w:customStyle="1" w:styleId="EPComma">
    <w:name w:val="EPComma"/>
    <w:basedOn w:val="Normal"/>
    <w:link w:val="EPCommaChar"/>
    <w:rsid w:val="007B516E"/>
    <w:pPr>
      <w:spacing w:before="480" w:after="240"/>
    </w:pPr>
  </w:style>
  <w:style w:type="character" w:customStyle="1" w:styleId="NormalHanging12aChar">
    <w:name w:val="NormalHanging12a Char"/>
    <w:basedOn w:val="DefaultParagraphFont"/>
    <w:link w:val="NormalHanging12a"/>
    <w:locked/>
    <w:rsid w:val="007B516E"/>
    <w:rPr>
      <w:sz w:val="24"/>
    </w:rPr>
  </w:style>
  <w:style w:type="character" w:customStyle="1" w:styleId="EPCommaChar">
    <w:name w:val="EPComma Char"/>
    <w:basedOn w:val="DefaultParagraphFont"/>
    <w:link w:val="EPComma"/>
    <w:rsid w:val="007B516E"/>
    <w:rPr>
      <w:sz w:val="24"/>
    </w:rPr>
  </w:style>
  <w:style w:type="character" w:styleId="Strong">
    <w:name w:val="Strong"/>
    <w:basedOn w:val="DefaultParagraphFont"/>
    <w:uiPriority w:val="22"/>
    <w:qFormat/>
    <w:rsid w:val="007B516E"/>
    <w:rPr>
      <w:b/>
      <w:bCs/>
    </w:rPr>
  </w:style>
  <w:style w:type="paragraph" w:styleId="BalloonText">
    <w:name w:val="Balloon Text"/>
    <w:basedOn w:val="Normal"/>
    <w:link w:val="BalloonTextChar"/>
    <w:rsid w:val="0091353B"/>
    <w:rPr>
      <w:rFonts w:ascii="Segoe UI" w:hAnsi="Segoe UI" w:cs="Segoe UI"/>
      <w:sz w:val="18"/>
      <w:szCs w:val="18"/>
    </w:rPr>
  </w:style>
  <w:style w:type="character" w:customStyle="1" w:styleId="BalloonTextChar">
    <w:name w:val="Balloon Text Char"/>
    <w:basedOn w:val="DefaultParagraphFont"/>
    <w:link w:val="BalloonText"/>
    <w:rsid w:val="0091353B"/>
    <w:rPr>
      <w:rFonts w:ascii="Segoe UI" w:hAnsi="Segoe UI" w:cs="Segoe UI"/>
      <w:sz w:val="18"/>
      <w:szCs w:val="18"/>
    </w:rPr>
  </w:style>
  <w:style w:type="paragraph" w:styleId="Revision">
    <w:name w:val="Revision"/>
    <w:hidden/>
    <w:uiPriority w:val="99"/>
    <w:semiHidden/>
    <w:rsid w:val="004C1C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6B4AE-091F-4A71-868E-CDE6E58BB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2025-07-10T10:22:00Z</dcterms:created>
  <dcterms:modified xsi:type="dcterms:W3CDTF">2025-07-10T10:22:00Z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B10-0328/2025</vt:lpwstr>
  </property>
  <property fmtid="{D5CDD505-2E9C-101B-9397-08002B2CF9AE}" pid="4" name="&lt;Type&gt;">
    <vt:lpwstr>RR</vt:lpwstr>
  </property>
</Properties>
</file>