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69D" w:rsidTr="0010095E">
        <w:trPr>
          <w:trHeight w:hRule="exact" w:val="1418"/>
        </w:trPr>
        <w:tc>
          <w:tcPr>
            <w:tcW w:w="6804" w:type="dxa"/>
            <w:shd w:val="clear" w:color="auto" w:fill="auto"/>
            <w:vAlign w:val="center"/>
          </w:tcPr>
          <w:p w:rsidR="00751A4A" w:rsidRPr="00C0069D" w:rsidRDefault="00696AD4" w:rsidP="0010095E">
            <w:pPr>
              <w:pStyle w:val="EPName"/>
            </w:pPr>
            <w:bookmarkStart w:id="0" w:name="_GoBack"/>
            <w:bookmarkEnd w:id="0"/>
            <w:r w:rsidRPr="00C0069D">
              <w:t>Eiropas Parlaments</w:t>
            </w:r>
          </w:p>
          <w:p w:rsidR="00751A4A" w:rsidRPr="00C0069D" w:rsidRDefault="005F1B17" w:rsidP="005F1B17">
            <w:pPr>
              <w:pStyle w:val="EPTerm"/>
              <w:rPr>
                <w:rStyle w:val="HideTWBExt"/>
                <w:noProof w:val="0"/>
                <w:vanish w:val="0"/>
                <w:color w:val="auto"/>
              </w:rPr>
            </w:pPr>
            <w:r w:rsidRPr="00C0069D">
              <w:t>2024</w:t>
            </w:r>
            <w:r w:rsidR="00817416" w:rsidRPr="00C0069D">
              <w:t>-202</w:t>
            </w:r>
            <w:r w:rsidRPr="00C0069D">
              <w:t>9</w:t>
            </w:r>
          </w:p>
        </w:tc>
        <w:tc>
          <w:tcPr>
            <w:tcW w:w="2268" w:type="dxa"/>
            <w:shd w:val="clear" w:color="auto" w:fill="auto"/>
          </w:tcPr>
          <w:p w:rsidR="00751A4A" w:rsidRPr="00C0069D" w:rsidRDefault="00187494" w:rsidP="0010095E">
            <w:pPr>
              <w:pStyle w:val="EPLogo"/>
            </w:pPr>
            <w:r w:rsidRPr="00C006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069D" w:rsidRDefault="00D058B8" w:rsidP="004C5D52">
      <w:pPr>
        <w:pStyle w:val="LineTop"/>
      </w:pPr>
    </w:p>
    <w:p w:rsidR="00680577" w:rsidRPr="00C0069D" w:rsidRDefault="00696AD4" w:rsidP="00680577">
      <w:pPr>
        <w:pStyle w:val="EPBodyTA1"/>
      </w:pPr>
      <w:r w:rsidRPr="00C0069D">
        <w:t>PIEŅEMTIE TEKSTI</w:t>
      </w:r>
    </w:p>
    <w:p w:rsidR="00D058B8" w:rsidRPr="00C0069D" w:rsidRDefault="00D058B8" w:rsidP="00D058B8">
      <w:pPr>
        <w:pStyle w:val="LineBottom"/>
      </w:pPr>
    </w:p>
    <w:p w:rsidR="00696AD4" w:rsidRPr="00C0069D" w:rsidRDefault="00696AD4" w:rsidP="00696AD4">
      <w:pPr>
        <w:pStyle w:val="ATHeading1"/>
      </w:pPr>
      <w:bookmarkStart w:id="1" w:name="TANumber"/>
      <w:r w:rsidRPr="00C0069D">
        <w:t>P10_TA(2025)0</w:t>
      </w:r>
      <w:r w:rsidR="00C0069D" w:rsidRPr="00C0069D">
        <w:t>161</w:t>
      </w:r>
      <w:bookmarkEnd w:id="1"/>
    </w:p>
    <w:p w:rsidR="00696AD4" w:rsidRPr="00C0069D" w:rsidRDefault="003D0B87" w:rsidP="00696AD4">
      <w:pPr>
        <w:pStyle w:val="ATHeading2"/>
      </w:pPr>
      <w:bookmarkStart w:id="2" w:name="title"/>
      <w:proofErr w:type="spellStart"/>
      <w:r w:rsidRPr="00C0069D">
        <w:rPr>
          <w:i/>
        </w:rPr>
        <w:t>Ryan</w:t>
      </w:r>
      <w:proofErr w:type="spellEnd"/>
      <w:r w:rsidRPr="00C0069D">
        <w:rPr>
          <w:i/>
        </w:rPr>
        <w:t xml:space="preserve"> </w:t>
      </w:r>
      <w:proofErr w:type="spellStart"/>
      <w:r w:rsidRPr="00C0069D">
        <w:rPr>
          <w:i/>
        </w:rPr>
        <w:t>Cornelius</w:t>
      </w:r>
      <w:proofErr w:type="spellEnd"/>
      <w:r w:rsidRPr="00C0069D">
        <w:t xml:space="preserve"> lieta</w:t>
      </w:r>
      <w:bookmarkEnd w:id="2"/>
    </w:p>
    <w:p w:rsidR="00696AD4" w:rsidRPr="00C0069D" w:rsidRDefault="00696AD4" w:rsidP="00696AD4">
      <w:pPr>
        <w:rPr>
          <w:i/>
          <w:vanish/>
        </w:rPr>
      </w:pPr>
      <w:r w:rsidRPr="00C0069D">
        <w:rPr>
          <w:i/>
        </w:rPr>
        <w:fldChar w:fldCharType="begin"/>
      </w:r>
      <w:r w:rsidRPr="00C0069D">
        <w:rPr>
          <w:i/>
        </w:rPr>
        <w:instrText xml:space="preserve"> TC"(</w:instrText>
      </w:r>
      <w:bookmarkStart w:id="3" w:name="DocNumber"/>
      <w:r w:rsidR="003D0B87" w:rsidRPr="00C0069D">
        <w:rPr>
          <w:i/>
        </w:rPr>
        <w:instrText>B10-0328, 0333, 0336, 0340 un 0341/2025</w:instrText>
      </w:r>
      <w:bookmarkEnd w:id="3"/>
      <w:r w:rsidRPr="00C0069D">
        <w:rPr>
          <w:i/>
        </w:rPr>
        <w:instrText xml:space="preserve">)"\l3 \n&gt; \* MERGEFORMAT </w:instrText>
      </w:r>
      <w:r w:rsidRPr="00C0069D">
        <w:rPr>
          <w:i/>
        </w:rPr>
        <w:fldChar w:fldCharType="end"/>
      </w:r>
    </w:p>
    <w:p w:rsidR="00696AD4" w:rsidRPr="00C0069D" w:rsidRDefault="00696AD4" w:rsidP="00696AD4">
      <w:pPr>
        <w:rPr>
          <w:vanish/>
        </w:rPr>
      </w:pPr>
      <w:bookmarkStart w:id="4" w:name="PE"/>
      <w:r w:rsidRPr="00C0069D">
        <w:rPr>
          <w:vanish/>
        </w:rPr>
        <w:t>PE774.024</w:t>
      </w:r>
      <w:bookmarkEnd w:id="4"/>
    </w:p>
    <w:p w:rsidR="00696AD4" w:rsidRPr="00C0069D" w:rsidRDefault="00696AD4" w:rsidP="00696AD4">
      <w:pPr>
        <w:pStyle w:val="ATHeading3"/>
      </w:pPr>
      <w:bookmarkStart w:id="5" w:name="Sujet"/>
      <w:r w:rsidRPr="00C0069D">
        <w:t xml:space="preserve">Eiropas Parlamenta 2025. gada </w:t>
      </w:r>
      <w:r w:rsidR="003D0B87" w:rsidRPr="00C0069D">
        <w:t>10. jūlija</w:t>
      </w:r>
      <w:r w:rsidRPr="00C0069D">
        <w:t xml:space="preserve">  rezolūcija par </w:t>
      </w:r>
      <w:proofErr w:type="spellStart"/>
      <w:r w:rsidRPr="00C0069D">
        <w:rPr>
          <w:i/>
        </w:rPr>
        <w:t>Ryan</w:t>
      </w:r>
      <w:proofErr w:type="spellEnd"/>
      <w:r w:rsidRPr="00C0069D">
        <w:rPr>
          <w:i/>
        </w:rPr>
        <w:t xml:space="preserve"> </w:t>
      </w:r>
      <w:proofErr w:type="spellStart"/>
      <w:r w:rsidRPr="00C0069D">
        <w:rPr>
          <w:i/>
        </w:rPr>
        <w:t>Cornelius</w:t>
      </w:r>
      <w:proofErr w:type="spellEnd"/>
      <w:r w:rsidRPr="00C0069D">
        <w:t xml:space="preserve"> lietu Dubaijā</w:t>
      </w:r>
      <w:bookmarkEnd w:id="5"/>
      <w:r w:rsidRPr="00C0069D">
        <w:t xml:space="preserve"> </w:t>
      </w:r>
      <w:bookmarkStart w:id="6" w:name="References"/>
      <w:r w:rsidRPr="00C0069D">
        <w:t>(2025/2796(RSP))</w:t>
      </w:r>
      <w:bookmarkEnd w:id="6"/>
    </w:p>
    <w:p w:rsidR="00B83C5B" w:rsidRPr="00C0069D" w:rsidRDefault="00B83C5B" w:rsidP="00B83C5B">
      <w:pPr>
        <w:pStyle w:val="EPComma"/>
      </w:pPr>
      <w:bookmarkStart w:id="7" w:name="TextBodyBegin"/>
      <w:bookmarkEnd w:id="7"/>
      <w:r w:rsidRPr="00C0069D">
        <w:rPr>
          <w:i/>
        </w:rPr>
        <w:t>Eiropas Parlaments</w:t>
      </w:r>
      <w:r w:rsidRPr="00C0069D">
        <w:t>,</w:t>
      </w:r>
    </w:p>
    <w:p w:rsidR="00B83C5B" w:rsidRPr="00C0069D" w:rsidRDefault="00B83C5B" w:rsidP="00B83C5B">
      <w:pPr>
        <w:pStyle w:val="NormalHanging12a"/>
        <w:rPr>
          <w:shd w:val="clear" w:color="auto" w:fill="FFFFFF"/>
        </w:rPr>
      </w:pPr>
      <w:r w:rsidRPr="00C0069D">
        <w:t>–</w:t>
      </w:r>
      <w:r w:rsidRPr="00C0069D">
        <w:tab/>
        <w:t>ņemot vērā Apvienoto Nāciju Organizācijas Darba grupas patvaļīgas aizturēšanas jautājumos (</w:t>
      </w:r>
      <w:r w:rsidRPr="00C0069D">
        <w:rPr>
          <w:i/>
          <w:iCs/>
        </w:rPr>
        <w:t>UNWGAD</w:t>
      </w:r>
      <w:r w:rsidRPr="00C0069D">
        <w:t>) Atzinumu Nr. 19/2022,</w:t>
      </w:r>
    </w:p>
    <w:p w:rsidR="00B83C5B" w:rsidRPr="00C0069D" w:rsidRDefault="00B83C5B" w:rsidP="00B83C5B">
      <w:pPr>
        <w:pStyle w:val="NormalHanging12a"/>
        <w:rPr>
          <w:shd w:val="clear" w:color="auto" w:fill="FFFFFF"/>
        </w:rPr>
      </w:pPr>
      <w:r w:rsidRPr="00C0069D">
        <w:t>–</w:t>
      </w:r>
      <w:r w:rsidRPr="00C0069D">
        <w:tab/>
        <w:t>ņemot vērā Reglamenta 150. panta 5. punktu un 136. panta 4. punktu,</w:t>
      </w:r>
    </w:p>
    <w:p w:rsidR="00B83C5B" w:rsidRPr="00C0069D" w:rsidRDefault="00B83C5B" w:rsidP="00B83C5B">
      <w:pPr>
        <w:pStyle w:val="NormalHanging12a"/>
      </w:pPr>
      <w:r w:rsidRPr="00C0069D">
        <w:t>A.</w:t>
      </w:r>
      <w:r w:rsidRPr="00C0069D">
        <w:tab/>
        <w:t xml:space="preserve">tā kā </w:t>
      </w:r>
      <w:proofErr w:type="spellStart"/>
      <w:r w:rsidRPr="00C0069D">
        <w:rPr>
          <w:i/>
          <w:iCs/>
        </w:rPr>
        <w:t>Ryan</w:t>
      </w:r>
      <w:proofErr w:type="spellEnd"/>
      <w:r w:rsidRPr="00C0069D">
        <w:rPr>
          <w:i/>
          <w:iCs/>
        </w:rPr>
        <w:t xml:space="preserve"> </w:t>
      </w:r>
      <w:proofErr w:type="spellStart"/>
      <w:r w:rsidRPr="00C0069D">
        <w:rPr>
          <w:i/>
          <w:iCs/>
        </w:rPr>
        <w:t>Cornelius</w:t>
      </w:r>
      <w:proofErr w:type="spellEnd"/>
      <w:r w:rsidRPr="00C0069D">
        <w:t xml:space="preserve">, 71 gadu vecs Apvienotās Karalistes </w:t>
      </w:r>
      <w:proofErr w:type="spellStart"/>
      <w:r w:rsidRPr="00C0069D">
        <w:t>valstspiederīgais</w:t>
      </w:r>
      <w:proofErr w:type="spellEnd"/>
      <w:r w:rsidRPr="00C0069D">
        <w:t xml:space="preserve">, kas ir precējies ar ES pilsoni, kopš 2008. gada ir patvaļīgi aizturēts </w:t>
      </w:r>
      <w:r w:rsidRPr="00C0069D">
        <w:rPr>
          <w:shd w:val="clear" w:color="auto" w:fill="FFFFFF"/>
        </w:rPr>
        <w:t>Apvienotajos Arābu Emirātos</w:t>
      </w:r>
      <w:r w:rsidRPr="00C0069D">
        <w:t> (AAE) pēc nepatiesām apsūdzībām par krāpšanos saistībā ar aizdevumu no Dubaijas islāma bankas (DIB) nekustamā īpašuma projektam;</w:t>
      </w:r>
    </w:p>
    <w:p w:rsidR="00B83C5B" w:rsidRPr="00C0069D" w:rsidRDefault="00B83C5B" w:rsidP="00B83C5B">
      <w:pPr>
        <w:pStyle w:val="NormalHanging12a"/>
      </w:pPr>
      <w:r w:rsidRPr="00C0069D">
        <w:t>B.</w:t>
      </w:r>
      <w:r w:rsidRPr="00C0069D">
        <w:tab/>
        <w:t>tā kā viņam sākotnēji tika piespriests 10 gadu cietumsods un tieši pirms viņa paredzētās atbrīvošanas 2018. gadā viņam piespriestais sods tika pagarināts par vēl 20 gadiem saskaņā ar Dubaijas 2009. gada Likumu Nr. 37, kas viņam tika piemērots ar atpakaļejošu spēku, pārkāpjot starptautiskos tiesību standartus;</w:t>
      </w:r>
    </w:p>
    <w:p w:rsidR="00B83C5B" w:rsidRPr="00C0069D" w:rsidRDefault="00B83C5B" w:rsidP="00B83C5B">
      <w:pPr>
        <w:pStyle w:val="NormalHanging12a"/>
      </w:pPr>
      <w:r w:rsidRPr="00C0069D">
        <w:t>C.</w:t>
      </w:r>
      <w:r w:rsidRPr="00C0069D">
        <w:tab/>
        <w:t>tā kā saskaņā ar cilvēktiesību organizāciju sniegto informāciju AAE valdībai ir slikta slava attiecībā uz patvaļīgu aizturēšanu, netaisnīgām tiesas prāvām un iespējamu spīdzināšanu;</w:t>
      </w:r>
    </w:p>
    <w:p w:rsidR="00B83C5B" w:rsidRPr="00C0069D" w:rsidRDefault="00B83C5B" w:rsidP="00B83C5B">
      <w:pPr>
        <w:pStyle w:val="NormalHanging12a"/>
      </w:pPr>
      <w:r w:rsidRPr="00C0069D">
        <w:t>D.</w:t>
      </w:r>
      <w:r w:rsidRPr="00C0069D">
        <w:tab/>
        <w:t xml:space="preserve">tā kā saskaņā ar neatkarīgu auditoru sniegto informāciju tā nekustamā īpašuma vērtība, ko DIB konfiscēja </w:t>
      </w:r>
      <w:proofErr w:type="spellStart"/>
      <w:r w:rsidRPr="00C0069D">
        <w:rPr>
          <w:i/>
          <w:iCs/>
        </w:rPr>
        <w:t>Ryan</w:t>
      </w:r>
      <w:proofErr w:type="spellEnd"/>
      <w:r w:rsidRPr="00C0069D">
        <w:rPr>
          <w:i/>
          <w:iCs/>
        </w:rPr>
        <w:t xml:space="preserve"> </w:t>
      </w:r>
      <w:proofErr w:type="spellStart"/>
      <w:r w:rsidRPr="00C0069D">
        <w:rPr>
          <w:i/>
          <w:iCs/>
        </w:rPr>
        <w:t>Cornelius</w:t>
      </w:r>
      <w:proofErr w:type="spellEnd"/>
      <w:r w:rsidRPr="00C0069D">
        <w:t>, daudzkārt pārsniedz viņa neatmaksātā parāda summu;</w:t>
      </w:r>
    </w:p>
    <w:p w:rsidR="00B83C5B" w:rsidRPr="00C0069D" w:rsidRDefault="00B83C5B" w:rsidP="00B83C5B">
      <w:pPr>
        <w:pStyle w:val="NormalHanging12a"/>
        <w:rPr>
          <w:bCs/>
        </w:rPr>
      </w:pPr>
      <w:r w:rsidRPr="00C0069D">
        <w:t>E.</w:t>
      </w:r>
      <w:r w:rsidRPr="00C0069D">
        <w:tab/>
        <w:t xml:space="preserve">tā kā </w:t>
      </w:r>
      <w:r w:rsidRPr="00C0069D">
        <w:rPr>
          <w:i/>
          <w:iCs/>
        </w:rPr>
        <w:t>UNWGAD</w:t>
      </w:r>
      <w:r w:rsidRPr="00C0069D">
        <w:t xml:space="preserve"> ir paziņojusi, ka viņa ilgstošā ieslodzīšana ir starptautisko tiesību pārkāpums, jo nav ievērota likumā paredzētā kārtība, ir sniegtas nepatiesas liecības, viņš ir ieslodzīts vieninieku kamerā, viņam nav pieejas juridiskai palīdzībai un viņš tika piespiests parakstīt dokumentus arābu valodā;</w:t>
      </w:r>
    </w:p>
    <w:p w:rsidR="00B83C5B" w:rsidRPr="00C0069D" w:rsidRDefault="00B83C5B" w:rsidP="00B83C5B">
      <w:pPr>
        <w:pStyle w:val="NormalHanging12a"/>
      </w:pPr>
      <w:r w:rsidRPr="00C0069D">
        <w:t>F.</w:t>
      </w:r>
      <w:r w:rsidRPr="00C0069D">
        <w:tab/>
        <w:t xml:space="preserve">tā kā </w:t>
      </w:r>
      <w:proofErr w:type="spellStart"/>
      <w:r w:rsidRPr="00C0069D">
        <w:rPr>
          <w:i/>
          <w:iCs/>
        </w:rPr>
        <w:t>Ryan</w:t>
      </w:r>
      <w:proofErr w:type="spellEnd"/>
      <w:r w:rsidRPr="00C0069D">
        <w:rPr>
          <w:i/>
          <w:iCs/>
        </w:rPr>
        <w:t xml:space="preserve"> </w:t>
      </w:r>
      <w:proofErr w:type="spellStart"/>
      <w:r w:rsidRPr="00C0069D">
        <w:rPr>
          <w:i/>
          <w:iCs/>
        </w:rPr>
        <w:t>Cornelius</w:t>
      </w:r>
      <w:proofErr w:type="spellEnd"/>
      <w:r w:rsidRPr="00C0069D">
        <w:t xml:space="preserve"> joprojām atrodas ieslodzījumā necilvēcīgos apstākļos, viņa veselības stāvoklis pasliktinās un viņam nav pienācīgas piekļuves veselības aprūpei;</w:t>
      </w:r>
    </w:p>
    <w:p w:rsidR="00B83C5B" w:rsidRPr="00C0069D" w:rsidRDefault="00B83C5B" w:rsidP="00B83C5B">
      <w:pPr>
        <w:pStyle w:val="NormalHanging12a"/>
      </w:pPr>
      <w:r w:rsidRPr="00C0069D">
        <w:lastRenderedPageBreak/>
        <w:t>G.</w:t>
      </w:r>
      <w:r w:rsidRPr="00C0069D">
        <w:tab/>
        <w:t xml:space="preserve">tā kā Dubaijas 2009. gada Likuma Nr. 37 7. panta 1. punkts paredz, ka tad, ja notiesātās personas (debitora) vecums ir virs 70 gadiem, tai nevar piespriest cietumsodu; tā kā 2024. gadā </w:t>
      </w:r>
      <w:proofErr w:type="spellStart"/>
      <w:r w:rsidRPr="00C0069D">
        <w:rPr>
          <w:i/>
          <w:iCs/>
        </w:rPr>
        <w:t>Ryan</w:t>
      </w:r>
      <w:proofErr w:type="spellEnd"/>
      <w:r w:rsidRPr="00C0069D">
        <w:rPr>
          <w:i/>
          <w:iCs/>
        </w:rPr>
        <w:t xml:space="preserve"> </w:t>
      </w:r>
      <w:proofErr w:type="spellStart"/>
      <w:r w:rsidRPr="00C0069D">
        <w:rPr>
          <w:i/>
          <w:iCs/>
        </w:rPr>
        <w:t>Cornelius</w:t>
      </w:r>
      <w:proofErr w:type="spellEnd"/>
      <w:r w:rsidRPr="00C0069D">
        <w:t xml:space="preserve"> kļuva 70 gadu vecs un tāpēc viņam saskaņā ar minēto likumu būtu jāpiemēro atkāpe,</w:t>
      </w:r>
    </w:p>
    <w:p w:rsidR="00B83C5B" w:rsidRPr="00C0069D" w:rsidRDefault="00B83C5B" w:rsidP="00B83C5B">
      <w:pPr>
        <w:pStyle w:val="NormalHanging12a"/>
      </w:pPr>
      <w:r w:rsidRPr="00C0069D">
        <w:t>1.</w:t>
      </w:r>
      <w:r w:rsidRPr="00C0069D">
        <w:tab/>
        <w:t xml:space="preserve">nosoda </w:t>
      </w:r>
      <w:proofErr w:type="spellStart"/>
      <w:r w:rsidRPr="00C0069D">
        <w:rPr>
          <w:i/>
          <w:iCs/>
        </w:rPr>
        <w:t>Ryan</w:t>
      </w:r>
      <w:proofErr w:type="spellEnd"/>
      <w:r w:rsidRPr="00C0069D">
        <w:rPr>
          <w:i/>
          <w:iCs/>
        </w:rPr>
        <w:t xml:space="preserve"> </w:t>
      </w:r>
      <w:proofErr w:type="spellStart"/>
      <w:r w:rsidRPr="00C0069D">
        <w:rPr>
          <w:i/>
          <w:iCs/>
        </w:rPr>
        <w:t>Cornelius</w:t>
      </w:r>
      <w:proofErr w:type="spellEnd"/>
      <w:r w:rsidRPr="00C0069D">
        <w:t xml:space="preserve"> patvaļīgo un ilgstošo ieslodzīšanu un aicina nekavējoties un bez nosacījumiem atbrīvot viņu un visas pārējās patvaļīgi ieslodzītās personas;</w:t>
      </w:r>
    </w:p>
    <w:p w:rsidR="00B83C5B" w:rsidRPr="00C0069D" w:rsidRDefault="00B83C5B" w:rsidP="00B83C5B">
      <w:pPr>
        <w:pStyle w:val="NormalHanging12a"/>
      </w:pPr>
      <w:r w:rsidRPr="00C0069D">
        <w:t>2.</w:t>
      </w:r>
      <w:r w:rsidRPr="00C0069D">
        <w:tab/>
        <w:t>prasa, lai viņam tiktu piešķirtas piemērojamas tiesības uz kompensāciju un citas reparācijas saskaņā ar starptautiskajām tiesībām;</w:t>
      </w:r>
    </w:p>
    <w:p w:rsidR="00B83C5B" w:rsidRPr="00C0069D" w:rsidRDefault="00B83C5B" w:rsidP="00B83C5B">
      <w:pPr>
        <w:pStyle w:val="NormalHanging12a"/>
      </w:pPr>
      <w:r w:rsidRPr="00C0069D">
        <w:t>3.</w:t>
      </w:r>
      <w:r w:rsidRPr="00C0069D">
        <w:tab/>
        <w:t>mudina Dubaijas iestādes sniegt viņam piekļuvi pienācīgai medicīniskai aprūpei saskaņā ar starptautiskajiem noteikumiem par izturēšanos pret ieslodzītajiem, kā arī nodrošināt viņa patvaļīgās apcietināšanas neatkarīgu izmeklēšanu;</w:t>
      </w:r>
    </w:p>
    <w:p w:rsidR="00B83C5B" w:rsidRPr="00C0069D" w:rsidRDefault="00B83C5B" w:rsidP="00B83C5B">
      <w:pPr>
        <w:pStyle w:val="NormalHanging12a"/>
      </w:pPr>
      <w:r w:rsidRPr="00C0069D">
        <w:t>4.</w:t>
      </w:r>
      <w:r w:rsidRPr="00C0069D">
        <w:tab/>
        <w:t xml:space="preserve">nosoda 2009. gada Likuma Nr. 37 piemērošanu ar atpakaļejošu spēku un mudina AAE nodrošināt taisnīgu tiesu un izbeigt ieslodzījuma piemērošanu saistībā ar parādiem; norāda, ka </w:t>
      </w:r>
      <w:proofErr w:type="spellStart"/>
      <w:r w:rsidRPr="00C0069D">
        <w:rPr>
          <w:i/>
          <w:iCs/>
        </w:rPr>
        <w:t>Ryan</w:t>
      </w:r>
      <w:proofErr w:type="spellEnd"/>
      <w:r w:rsidRPr="00C0069D">
        <w:rPr>
          <w:i/>
          <w:iCs/>
        </w:rPr>
        <w:t xml:space="preserve"> </w:t>
      </w:r>
      <w:proofErr w:type="spellStart"/>
      <w:r w:rsidRPr="00C0069D">
        <w:rPr>
          <w:i/>
          <w:iCs/>
        </w:rPr>
        <w:t>Cornelius</w:t>
      </w:r>
      <w:proofErr w:type="spellEnd"/>
      <w:r w:rsidRPr="00C0069D">
        <w:t xml:space="preserve"> joprojām atrodas cietumā, neraugoties uz to, ka iestādes ir konfiscējušas aktīvus, kuru vērtība vairāk nekā divas reizes pārsniedz viņa sākotnējo parādu;</w:t>
      </w:r>
    </w:p>
    <w:p w:rsidR="00B83C5B" w:rsidRPr="00C0069D" w:rsidRDefault="00B83C5B" w:rsidP="00B83C5B">
      <w:pPr>
        <w:pStyle w:val="NormalHanging12a"/>
      </w:pPr>
      <w:r w:rsidRPr="00C0069D">
        <w:t>5.</w:t>
      </w:r>
      <w:r w:rsidRPr="00C0069D">
        <w:tab/>
        <w:t>pauž solidaritāti ar viņa ģimeni;</w:t>
      </w:r>
    </w:p>
    <w:p w:rsidR="00B83C5B" w:rsidRPr="00C0069D" w:rsidRDefault="00B83C5B" w:rsidP="00B83C5B">
      <w:pPr>
        <w:pStyle w:val="NormalHanging12a"/>
      </w:pPr>
      <w:r w:rsidRPr="00C0069D">
        <w:t>6.</w:t>
      </w:r>
      <w:r w:rsidRPr="00C0069D">
        <w:tab/>
        <w:t xml:space="preserve">aicina Apvienoto Karalisti veikt visus nepieciešamos pasākumus, lai nodrošinātu </w:t>
      </w:r>
      <w:proofErr w:type="spellStart"/>
      <w:r w:rsidRPr="00C0069D">
        <w:rPr>
          <w:i/>
          <w:iCs/>
        </w:rPr>
        <w:t>Ryan</w:t>
      </w:r>
      <w:proofErr w:type="spellEnd"/>
      <w:r w:rsidRPr="00C0069D">
        <w:rPr>
          <w:i/>
          <w:iCs/>
        </w:rPr>
        <w:t xml:space="preserve"> </w:t>
      </w:r>
      <w:proofErr w:type="spellStart"/>
      <w:r w:rsidRPr="00C0069D">
        <w:rPr>
          <w:i/>
          <w:iCs/>
        </w:rPr>
        <w:t>Cornelius</w:t>
      </w:r>
      <w:proofErr w:type="spellEnd"/>
      <w:r w:rsidRPr="00C0069D">
        <w:t xml:space="preserve"> atbrīvošanu; mudina AP/PV, ES īpašo pārstāvi cilvēktiesību jautājumos, dalībvalstis un ES delegāciju AAE pievērst uzmanību šai lietai divpusējās attiecībās ar AAE un cieši uzraudzīt viņa ieslodzījuma apstākļus;</w:t>
      </w:r>
    </w:p>
    <w:p w:rsidR="00E365E1" w:rsidRPr="00C0069D" w:rsidRDefault="00B83C5B" w:rsidP="00C0069D">
      <w:pPr>
        <w:pStyle w:val="NormalHanging12a"/>
      </w:pPr>
      <w:r w:rsidRPr="00C0069D">
        <w:t>7.</w:t>
      </w:r>
      <w:r w:rsidRPr="00C0069D">
        <w:tab/>
        <w:t>uzdod priekšsēdētājai šo rezolūciju nosūtīt Komisijai, Padomei, AP/PV, ES īpašajam pārstāvim cilvēktiesību jautājumos, dalībvalstīm un Apvienotās Karalistes un AAE valdībām.</w:t>
      </w:r>
    </w:p>
    <w:sectPr w:rsidR="00E365E1" w:rsidRPr="00C0069D" w:rsidSect="00B366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AD4" w:rsidRPr="00B36665" w:rsidRDefault="00696AD4">
      <w:r w:rsidRPr="00B36665">
        <w:separator/>
      </w:r>
    </w:p>
  </w:endnote>
  <w:endnote w:type="continuationSeparator" w:id="0">
    <w:p w:rsidR="00696AD4" w:rsidRPr="00B36665" w:rsidRDefault="00696AD4">
      <w:r w:rsidRPr="00B366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66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66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66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AD4" w:rsidRPr="00B36665" w:rsidRDefault="00696AD4">
      <w:r w:rsidRPr="00B36665">
        <w:separator/>
      </w:r>
    </w:p>
  </w:footnote>
  <w:footnote w:type="continuationSeparator" w:id="0">
    <w:p w:rsidR="00696AD4" w:rsidRPr="00B36665" w:rsidRDefault="00696AD4">
      <w:r w:rsidRPr="00B366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66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66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66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LV"/>
    <w:docVar w:name="dvnumam" w:val="0"/>
    <w:docVar w:name="dvpe" w:val="774.024"/>
    <w:docVar w:name="dvtitre" w:val="Eiropas Parlamenta 2025. gada XX. XXX  rezolūcija par Ryan Cornelius lietu Dubaijā(2025/2796(RSP))"/>
  </w:docVars>
  <w:rsids>
    <w:rsidRoot w:val="00696AD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0B8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AD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665"/>
    <w:rsid w:val="00B558F0"/>
    <w:rsid w:val="00B83C5B"/>
    <w:rsid w:val="00BD48FE"/>
    <w:rsid w:val="00BD7BD8"/>
    <w:rsid w:val="00BE6ADC"/>
    <w:rsid w:val="00C0069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14B53"/>
  <w15:chartTrackingRefBased/>
  <w15:docId w15:val="{5C010A5D-3FE8-4A5F-A462-7930D238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83C5B"/>
    <w:rPr>
      <w:b/>
    </w:rPr>
  </w:style>
  <w:style w:type="paragraph" w:customStyle="1" w:styleId="NormalHanging12a">
    <w:name w:val="NormalHanging12a"/>
    <w:basedOn w:val="Normal"/>
    <w:link w:val="NormalHanging12aChar"/>
    <w:rsid w:val="00B83C5B"/>
    <w:pPr>
      <w:spacing w:after="240"/>
      <w:ind w:left="567" w:hanging="567"/>
    </w:pPr>
  </w:style>
  <w:style w:type="paragraph" w:customStyle="1" w:styleId="EPComma">
    <w:name w:val="EPComma"/>
    <w:basedOn w:val="Normal"/>
    <w:link w:val="EPCommaChar"/>
    <w:rsid w:val="00B83C5B"/>
    <w:pPr>
      <w:spacing w:before="480" w:after="240"/>
    </w:pPr>
  </w:style>
  <w:style w:type="character" w:customStyle="1" w:styleId="NormalHanging12aChar">
    <w:name w:val="NormalHanging12a Char"/>
    <w:basedOn w:val="DefaultParagraphFont"/>
    <w:link w:val="NormalHanging12a"/>
    <w:locked/>
    <w:rsid w:val="00B83C5B"/>
    <w:rPr>
      <w:sz w:val="24"/>
      <w:lang w:val="lv-LV"/>
    </w:rPr>
  </w:style>
  <w:style w:type="character" w:customStyle="1" w:styleId="EPCommaChar">
    <w:name w:val="EPComma Char"/>
    <w:basedOn w:val="DefaultParagraphFont"/>
    <w:link w:val="EPComma"/>
    <w:rsid w:val="00B83C5B"/>
    <w:rPr>
      <w:sz w:val="24"/>
      <w:lang w:val="lv-LV"/>
    </w:rPr>
  </w:style>
  <w:style w:type="character" w:styleId="Strong">
    <w:name w:val="Strong"/>
    <w:basedOn w:val="DefaultParagraphFont"/>
    <w:uiPriority w:val="22"/>
    <w:qFormat/>
    <w:rsid w:val="00B83C5B"/>
    <w:rPr>
      <w:b/>
      <w:bCs/>
    </w:rPr>
  </w:style>
  <w:style w:type="paragraph" w:styleId="BalloonText">
    <w:name w:val="Balloon Text"/>
    <w:basedOn w:val="Normal"/>
    <w:link w:val="BalloonTextChar"/>
    <w:rsid w:val="003D0B87"/>
    <w:rPr>
      <w:rFonts w:ascii="Segoe UI" w:hAnsi="Segoe UI" w:cs="Segoe UI"/>
      <w:sz w:val="18"/>
      <w:szCs w:val="18"/>
    </w:rPr>
  </w:style>
  <w:style w:type="character" w:customStyle="1" w:styleId="BalloonTextChar">
    <w:name w:val="Balloon Text Char"/>
    <w:basedOn w:val="DefaultParagraphFont"/>
    <w:link w:val="BalloonText"/>
    <w:rsid w:val="003D0B8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087D2-9F44-4D1C-9EDD-07A81EAB0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2025-07-10T12:33:00Z</dcterms:created>
  <dcterms:modified xsi:type="dcterms:W3CDTF">2025-07-10T12:33:00Z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B10-0328/2025</vt:lpwstr>
  </property>
  <property fmtid="{D5CDD505-2E9C-101B-9397-08002B2CF9AE}" pid="4" name="&lt;Type&gt;">
    <vt:lpwstr>RR</vt:lpwstr>
  </property>
</Properties>
</file>