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70E4A" w14:paraId="7420273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2EC959" w14:textId="18008FD3" w:rsidR="00751A4A" w:rsidRPr="00E70E4A" w:rsidRDefault="00AB33D4" w:rsidP="0010095E">
            <w:pPr>
              <w:pStyle w:val="EPName"/>
            </w:pPr>
            <w:r w:rsidRPr="00E70E4A">
              <w:t>Parlament Europejski</w:t>
            </w:r>
          </w:p>
          <w:p w14:paraId="7FEF3385" w14:textId="77777777" w:rsidR="00751A4A" w:rsidRPr="00E70E4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70E4A">
              <w:t>2024</w:t>
            </w:r>
            <w:r w:rsidR="00817416" w:rsidRPr="00E70E4A">
              <w:t>-202</w:t>
            </w:r>
            <w:r w:rsidRPr="00E70E4A">
              <w:t>9</w:t>
            </w:r>
          </w:p>
        </w:tc>
        <w:tc>
          <w:tcPr>
            <w:tcW w:w="2268" w:type="dxa"/>
            <w:shd w:val="clear" w:color="auto" w:fill="auto"/>
          </w:tcPr>
          <w:p w14:paraId="16988482" w14:textId="77777777" w:rsidR="00751A4A" w:rsidRPr="00E70E4A" w:rsidRDefault="00187494" w:rsidP="0010095E">
            <w:pPr>
              <w:pStyle w:val="EPLogo"/>
            </w:pPr>
            <w:r w:rsidRPr="00E70E4A">
              <w:rPr>
                <w:noProof/>
                <w:lang w:eastAsia="ja-JP"/>
              </w:rPr>
              <w:drawing>
                <wp:inline distT="0" distB="0" distL="0" distR="0" wp14:anchorId="5A6C1B6C" wp14:editId="0064ECD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8C9D4E" w14:textId="77777777" w:rsidR="00D058B8" w:rsidRPr="00E70E4A" w:rsidRDefault="00D058B8" w:rsidP="004C5D52">
      <w:pPr>
        <w:pStyle w:val="LineTop"/>
      </w:pPr>
    </w:p>
    <w:p w14:paraId="7D7B81CA" w14:textId="023DEA73" w:rsidR="00680577" w:rsidRPr="00E70E4A" w:rsidRDefault="00AB33D4" w:rsidP="00680577">
      <w:pPr>
        <w:pStyle w:val="EPBodyTA1"/>
      </w:pPr>
      <w:r w:rsidRPr="00E70E4A">
        <w:t>TEKSTY PRZYJĘTE</w:t>
      </w:r>
    </w:p>
    <w:p w14:paraId="062F1507" w14:textId="77777777" w:rsidR="00D058B8" w:rsidRPr="00E70E4A" w:rsidRDefault="00D058B8" w:rsidP="00D058B8">
      <w:pPr>
        <w:pStyle w:val="LineBottom"/>
      </w:pPr>
    </w:p>
    <w:p w14:paraId="237EAC71" w14:textId="1282ECF6" w:rsidR="00AB33D4" w:rsidRPr="00E70E4A" w:rsidRDefault="00AB33D4" w:rsidP="00AB33D4">
      <w:pPr>
        <w:pStyle w:val="ATHeading1"/>
      </w:pPr>
      <w:bookmarkStart w:id="0" w:name="TANumber"/>
      <w:r w:rsidRPr="00E70E4A">
        <w:t>P10_TA(2025)0</w:t>
      </w:r>
      <w:bookmarkEnd w:id="0"/>
      <w:r w:rsidR="006A45F3">
        <w:t>161</w:t>
      </w:r>
    </w:p>
    <w:p w14:paraId="3287575A" w14:textId="77777777" w:rsidR="00AB33D4" w:rsidRPr="00E70E4A" w:rsidRDefault="00AB33D4" w:rsidP="00AB33D4">
      <w:pPr>
        <w:pStyle w:val="ATHeading2"/>
      </w:pPr>
      <w:bookmarkStart w:id="1" w:name="title"/>
      <w:r w:rsidRPr="00E70E4A">
        <w:t>Sprawa Ryana Corneliusa w Dubaju</w:t>
      </w:r>
      <w:bookmarkEnd w:id="1"/>
    </w:p>
    <w:p w14:paraId="0EECAFF4" w14:textId="354912E6" w:rsidR="00AB33D4" w:rsidRPr="00E70E4A" w:rsidRDefault="00AB33D4" w:rsidP="00AB33D4">
      <w:pPr>
        <w:rPr>
          <w:i/>
          <w:vanish/>
        </w:rPr>
      </w:pPr>
      <w:r w:rsidRPr="00E70E4A">
        <w:rPr>
          <w:i/>
        </w:rPr>
        <w:fldChar w:fldCharType="begin"/>
      </w:r>
      <w:r w:rsidRPr="00E70E4A">
        <w:rPr>
          <w:i/>
        </w:rPr>
        <w:instrText xml:space="preserve"> TC"(</w:instrText>
      </w:r>
      <w:bookmarkStart w:id="2" w:name="DocNumber"/>
      <w:r w:rsidR="002E5384" w:rsidRPr="00855CCE">
        <w:rPr>
          <w:i/>
        </w:rPr>
        <w:instrText>B10-0328</w:instrText>
      </w:r>
      <w:r w:rsidR="002E5384">
        <w:rPr>
          <w:i/>
        </w:rPr>
        <w:instrText>, 0333, 0336, 0340 oraz\ 0341</w:instrText>
      </w:r>
      <w:r w:rsidR="002E5384" w:rsidRPr="00855CCE">
        <w:rPr>
          <w:i/>
        </w:rPr>
        <w:instrText>/2025</w:instrText>
      </w:r>
      <w:bookmarkEnd w:id="2"/>
      <w:r w:rsidRPr="00E70E4A">
        <w:rPr>
          <w:i/>
        </w:rPr>
        <w:instrText xml:space="preserve">)"\l3 \n&gt; \* MERGEFORMAT </w:instrText>
      </w:r>
      <w:r w:rsidRPr="00E70E4A">
        <w:rPr>
          <w:i/>
        </w:rPr>
        <w:fldChar w:fldCharType="end"/>
      </w:r>
    </w:p>
    <w:p w14:paraId="6AF70A3C" w14:textId="77777777" w:rsidR="00AB33D4" w:rsidRPr="00E70E4A" w:rsidRDefault="00AB33D4" w:rsidP="00AB33D4">
      <w:pPr>
        <w:rPr>
          <w:vanish/>
        </w:rPr>
      </w:pPr>
      <w:bookmarkStart w:id="3" w:name="PE"/>
      <w:r w:rsidRPr="00E70E4A">
        <w:rPr>
          <w:vanish/>
        </w:rPr>
        <w:t>PE774.024</w:t>
      </w:r>
      <w:bookmarkEnd w:id="3"/>
    </w:p>
    <w:p w14:paraId="6027BF89" w14:textId="40FF5BDD" w:rsidR="00AB33D4" w:rsidRPr="00E70E4A" w:rsidRDefault="00AB33D4" w:rsidP="00AB33D4">
      <w:pPr>
        <w:pStyle w:val="ATHeading3"/>
      </w:pPr>
      <w:bookmarkStart w:id="4" w:name="Sujet"/>
      <w:r w:rsidRPr="00E70E4A">
        <w:t xml:space="preserve">Rezolucja Parlamentu Europejskiego z dnia </w:t>
      </w:r>
      <w:r w:rsidR="002E5384">
        <w:t>10 lipca</w:t>
      </w:r>
      <w:r w:rsidRPr="00E70E4A">
        <w:t xml:space="preserve"> 2025 r. w sprawie Ryana Corneliusa w Dubaju</w:t>
      </w:r>
      <w:bookmarkEnd w:id="4"/>
      <w:r w:rsidRPr="00E70E4A">
        <w:t xml:space="preserve"> </w:t>
      </w:r>
      <w:bookmarkStart w:id="5" w:name="References"/>
      <w:r w:rsidRPr="00E70E4A">
        <w:t>(2025/2796(RSP))</w:t>
      </w:r>
      <w:bookmarkEnd w:id="5"/>
    </w:p>
    <w:p w14:paraId="2273686D" w14:textId="77777777" w:rsidR="00CB3228" w:rsidRPr="00E70E4A" w:rsidRDefault="00CB3228" w:rsidP="00CB3228">
      <w:pPr>
        <w:pStyle w:val="EPComma"/>
      </w:pPr>
      <w:bookmarkStart w:id="6" w:name="TextBodyBegin"/>
      <w:bookmarkEnd w:id="6"/>
      <w:r w:rsidRPr="00E70E4A">
        <w:rPr>
          <w:i/>
        </w:rPr>
        <w:t>Parlament Europejski</w:t>
      </w:r>
      <w:r w:rsidRPr="00E70E4A">
        <w:t>,</w:t>
      </w:r>
    </w:p>
    <w:p w14:paraId="4079D199" w14:textId="77777777" w:rsidR="00CB3228" w:rsidRPr="00E70E4A" w:rsidRDefault="00CB3228" w:rsidP="00CB3228">
      <w:pPr>
        <w:pStyle w:val="NormalHanging12a"/>
        <w:rPr>
          <w:shd w:val="clear" w:color="auto" w:fill="FFFFFF"/>
        </w:rPr>
      </w:pPr>
      <w:r w:rsidRPr="00E70E4A">
        <w:t>–</w:t>
      </w:r>
      <w:r w:rsidRPr="00E70E4A">
        <w:tab/>
        <w:t>uwzględniając opinię nr 19/2022 grupy roboczej ONZ ds. arbitralnych zatrzymań,</w:t>
      </w:r>
    </w:p>
    <w:p w14:paraId="1C6AB6AC" w14:textId="77777777" w:rsidR="00CB3228" w:rsidRPr="00E70E4A" w:rsidRDefault="00CB3228" w:rsidP="00CB3228">
      <w:pPr>
        <w:pStyle w:val="NormalHanging12a"/>
        <w:rPr>
          <w:shd w:val="clear" w:color="auto" w:fill="FFFFFF"/>
        </w:rPr>
      </w:pPr>
      <w:r w:rsidRPr="00E70E4A">
        <w:t>–</w:t>
      </w:r>
      <w:r w:rsidRPr="00E70E4A">
        <w:tab/>
        <w:t>uwzględniając art. 150 ust. 5 i art. 136 ust. 4 Regulaminu,</w:t>
      </w:r>
    </w:p>
    <w:p w14:paraId="44EEA107" w14:textId="77777777" w:rsidR="00CB3228" w:rsidRPr="00E70E4A" w:rsidRDefault="00CB3228" w:rsidP="00CB3228">
      <w:pPr>
        <w:pStyle w:val="NormalHanging12a"/>
      </w:pPr>
      <w:r w:rsidRPr="00E70E4A">
        <w:t>A.</w:t>
      </w:r>
      <w:r w:rsidRPr="00E70E4A">
        <w:tab/>
        <w:t xml:space="preserve">mając na uwadze, że Ryan Cornelius, 71-letni obywatel brytyjski żonaty z obywatelką UE, od 2008 r. jest arbitralnie przetrzymywany w Zjednoczonych Emiratach Arabskich (ZEA) w następstwie skazania, na podstawie fałszywych zarzutów, za oszustwo związane z pożyczką udzieloną przez </w:t>
      </w:r>
      <w:proofErr w:type="spellStart"/>
      <w:r w:rsidRPr="00E70E4A">
        <w:t>Dubai</w:t>
      </w:r>
      <w:proofErr w:type="spellEnd"/>
      <w:r w:rsidRPr="00E70E4A">
        <w:t xml:space="preserve"> </w:t>
      </w:r>
      <w:proofErr w:type="spellStart"/>
      <w:r w:rsidRPr="00E70E4A">
        <w:t>Islamic</w:t>
      </w:r>
      <w:proofErr w:type="spellEnd"/>
      <w:r w:rsidRPr="00E70E4A">
        <w:t xml:space="preserve"> Bank (DIB) na przedsięwzięcie deweloperskie;</w:t>
      </w:r>
    </w:p>
    <w:p w14:paraId="11A45A65" w14:textId="77777777" w:rsidR="00CB3228" w:rsidRPr="00E70E4A" w:rsidRDefault="00CB3228" w:rsidP="00CB3228">
      <w:pPr>
        <w:pStyle w:val="NormalHanging12a"/>
      </w:pPr>
      <w:r w:rsidRPr="00E70E4A">
        <w:t>B.</w:t>
      </w:r>
      <w:r w:rsidRPr="00E70E4A">
        <w:tab/>
        <w:t xml:space="preserve">mając na uwadze, że początkowo skazano go na 10 lat pozbawienia wolności, a tuż przed planowanym uwolnieniem w 2018 r. jego kara została przedłużona o dodatkowe 20 lat na mocy ustawy </w:t>
      </w:r>
      <w:proofErr w:type="spellStart"/>
      <w:r w:rsidRPr="00E70E4A">
        <w:t>dubajskiej</w:t>
      </w:r>
      <w:proofErr w:type="spellEnd"/>
      <w:r w:rsidRPr="00E70E4A">
        <w:t xml:space="preserve"> nr 37 z 2009 r., zastosowanej z mocą wsteczną i z naruszeniem międzynarodowych standardów prawnych;</w:t>
      </w:r>
    </w:p>
    <w:p w14:paraId="692C87CA" w14:textId="77777777" w:rsidR="00CB3228" w:rsidRPr="00E70E4A" w:rsidRDefault="00CB3228" w:rsidP="00CB3228">
      <w:pPr>
        <w:pStyle w:val="NormalHanging12a"/>
      </w:pPr>
      <w:r w:rsidRPr="00E70E4A">
        <w:t>C.</w:t>
      </w:r>
      <w:r w:rsidRPr="00E70E4A">
        <w:tab/>
        <w:t>mając na uwadze, że według organizacji praw człowieka rząd ZEA ma na swoim koncie niepokojącą listę arbitralnych zatrzymań, niesprawiedliwych procesów i zarzutów o stosowanie tortur;</w:t>
      </w:r>
    </w:p>
    <w:p w14:paraId="6C624BF0" w14:textId="77777777" w:rsidR="00CB3228" w:rsidRPr="00E70E4A" w:rsidRDefault="00CB3228" w:rsidP="00CB3228">
      <w:pPr>
        <w:pStyle w:val="NormalHanging12a"/>
      </w:pPr>
      <w:r w:rsidRPr="00E70E4A">
        <w:t>D.</w:t>
      </w:r>
      <w:r w:rsidRPr="00E70E4A">
        <w:tab/>
        <w:t xml:space="preserve">mając na uwadze, że według niezależnych audytorów inwestycja deweloperska Ryana Corneliusa, którą zajął DIB, wielokrotnie przewyższa kwotę jego niespłaconego </w:t>
      </w:r>
      <w:proofErr w:type="gramStart"/>
      <w:r w:rsidRPr="00E70E4A">
        <w:t>długu</w:t>
      </w:r>
      <w:proofErr w:type="gramEnd"/>
      <w:r w:rsidRPr="00E70E4A">
        <w:t xml:space="preserve"> wobec tego banku;</w:t>
      </w:r>
    </w:p>
    <w:p w14:paraId="1208242F" w14:textId="77777777" w:rsidR="00CB3228" w:rsidRPr="00E70E4A" w:rsidRDefault="00CB3228" w:rsidP="00CB3228">
      <w:pPr>
        <w:pStyle w:val="NormalHanging12a"/>
        <w:rPr>
          <w:bCs/>
        </w:rPr>
      </w:pPr>
      <w:r w:rsidRPr="00E70E4A">
        <w:t>E.</w:t>
      </w:r>
      <w:r w:rsidRPr="00E70E4A">
        <w:tab/>
        <w:t>mając na uwadze, że grupa robocza ONZ ds. arbitralnych zatrzymań uznała, że dalsze przetrzymywanie Ryana Corneliusa w więzieniu stanowi naruszenie prawa międzynarodowego, i zwróciła uwagę na brak rzetelnego procesu sądowego, wymuszone zeznania, izolację, odmowę kontaktu z adwokatem i wymuszone podpisywanie dokumentów w języku arabskim;</w:t>
      </w:r>
    </w:p>
    <w:p w14:paraId="5D60EB6D" w14:textId="77777777" w:rsidR="00CB3228" w:rsidRPr="00E70E4A" w:rsidRDefault="00CB3228" w:rsidP="00CB3228">
      <w:pPr>
        <w:pStyle w:val="NormalHanging12a"/>
      </w:pPr>
      <w:r w:rsidRPr="00E70E4A">
        <w:t>F.</w:t>
      </w:r>
      <w:r w:rsidRPr="00E70E4A">
        <w:tab/>
        <w:t xml:space="preserve">mając na uwadze, że Ryan Cornelius nadal przebywa w nieludzkich warunkach w więzieniu, jego stan zdrowia pogarsza się i nie ma on odpowiedniego dostępu do opieki </w:t>
      </w:r>
      <w:r w:rsidRPr="00E70E4A">
        <w:lastRenderedPageBreak/>
        <w:t>zdrowotnej;</w:t>
      </w:r>
    </w:p>
    <w:p w14:paraId="6A3491F5" w14:textId="77777777" w:rsidR="00CB3228" w:rsidRPr="00E70E4A" w:rsidRDefault="00CB3228" w:rsidP="00CB3228">
      <w:pPr>
        <w:pStyle w:val="NormalHanging12a"/>
      </w:pPr>
      <w:r w:rsidRPr="00E70E4A">
        <w:t>G.</w:t>
      </w:r>
      <w:r w:rsidRPr="00E70E4A">
        <w:tab/>
        <w:t xml:space="preserve">mając na uwadze, że art. 7 ust. 1 ustawy </w:t>
      </w:r>
      <w:proofErr w:type="spellStart"/>
      <w:r w:rsidRPr="00E70E4A">
        <w:t>dubajskiej</w:t>
      </w:r>
      <w:proofErr w:type="spellEnd"/>
      <w:r w:rsidRPr="00E70E4A">
        <w:t xml:space="preserve"> nr 37 z 2009 r. stanowi, że skazany (dłużnik) nie podlega karze pozbawienia wolności, jeżeli ma ponad 70 lat; mając na uwadze, że w 2024 r. Ryan Cornelius skończył 70 lat i w związku z tym powinien zostać zwolniony z odbywania tej kary na mocy tej ustawy;</w:t>
      </w:r>
    </w:p>
    <w:p w14:paraId="7DD04A47" w14:textId="77777777" w:rsidR="00CB3228" w:rsidRPr="00E70E4A" w:rsidRDefault="00CB3228" w:rsidP="00CB3228">
      <w:pPr>
        <w:pStyle w:val="NormalHanging12a"/>
      </w:pPr>
      <w:r w:rsidRPr="00E70E4A">
        <w:t>1.</w:t>
      </w:r>
      <w:r w:rsidRPr="00E70E4A">
        <w:tab/>
        <w:t>potępia arbitralne i przedłużone przetrzymywanie Ryana Corneliusa oraz wzywa do natychmiastowego i bezwarunkowego uwolnienia go i wszystkich innych arbitralnie przetrzymywanych osób;</w:t>
      </w:r>
    </w:p>
    <w:p w14:paraId="3ABE83AC" w14:textId="77777777" w:rsidR="00CB3228" w:rsidRPr="00E70E4A" w:rsidRDefault="00CB3228" w:rsidP="00CB3228">
      <w:pPr>
        <w:pStyle w:val="NormalHanging12a"/>
      </w:pPr>
      <w:r w:rsidRPr="00E70E4A">
        <w:t>2.</w:t>
      </w:r>
      <w:r w:rsidRPr="00E70E4A">
        <w:tab/>
        <w:t>domaga się przyznania mu wykonalnego prawa do zadośćuczynienia i innych odszkodowań, zgodnie z prawem międzynarodowym;</w:t>
      </w:r>
    </w:p>
    <w:p w14:paraId="39CE3D52" w14:textId="77777777" w:rsidR="00CB3228" w:rsidRPr="00E70E4A" w:rsidRDefault="00CB3228" w:rsidP="00CB3228">
      <w:pPr>
        <w:pStyle w:val="NormalHanging12a"/>
      </w:pPr>
      <w:r w:rsidRPr="00E70E4A">
        <w:t>3.</w:t>
      </w:r>
      <w:r w:rsidRPr="00E70E4A">
        <w:tab/>
        <w:t>wzywa władze Dubaju do zapewnienia mu dostępu do odpowiedniego leczenia i opieki zgodnie z międzynarodowymi standardami postępowania z więźniami oraz do przeprowadzenia niezależnego dochodzenia w sprawie jego arbitralnego przetrzymywania;</w:t>
      </w:r>
    </w:p>
    <w:p w14:paraId="3813327B" w14:textId="77777777" w:rsidR="00CB3228" w:rsidRPr="00E70E4A" w:rsidRDefault="00CB3228" w:rsidP="00CB3228">
      <w:pPr>
        <w:pStyle w:val="NormalHanging12a"/>
      </w:pPr>
      <w:r w:rsidRPr="00E70E4A">
        <w:t>4.</w:t>
      </w:r>
      <w:r w:rsidRPr="00E70E4A">
        <w:tab/>
        <w:t>potępia stosowanie z mocą wsteczną ustawy 37 z 2009 r. oraz wzywa ZEA do zapewnienia sprawiedliwych procesów sądowych i zaniechania praktyki pozbawiania wolności ze względu na dług; zauważa, że Ryan Cornelius pozostaje w więzieniu pomimo zajęcia przez władze mienia wycenionego na ponad dwukrotność jego pierwotnego długu;</w:t>
      </w:r>
    </w:p>
    <w:p w14:paraId="53845B4B" w14:textId="77777777" w:rsidR="00CB3228" w:rsidRPr="00E70E4A" w:rsidRDefault="00CB3228" w:rsidP="00CB3228">
      <w:pPr>
        <w:pStyle w:val="NormalHanging12a"/>
      </w:pPr>
      <w:r w:rsidRPr="00E70E4A">
        <w:t>5.</w:t>
      </w:r>
      <w:r w:rsidRPr="00E70E4A">
        <w:tab/>
        <w:t>wyraża solidarność z jego rodziną;</w:t>
      </w:r>
    </w:p>
    <w:p w14:paraId="17AF3872" w14:textId="77777777" w:rsidR="00CB3228" w:rsidRPr="00E70E4A" w:rsidRDefault="00CB3228" w:rsidP="00CB3228">
      <w:pPr>
        <w:pStyle w:val="NormalHanging12a"/>
      </w:pPr>
      <w:r w:rsidRPr="00E70E4A">
        <w:t>6.</w:t>
      </w:r>
      <w:r w:rsidRPr="00E70E4A">
        <w:tab/>
        <w:t>wzywa Zjednoczone Królestwo do podjęcia wszelkich niezbędnych działań, aby uwolnić Ryana Corneliusa; wzywa wiceprzewodniczącą/wysoką przedstawicielkę, specjalną przedstawicielkę UE ds. praw człowieka, państwa członkowskie i delegaturę UE w ZEA, aby poruszyły sprawę Ryana Corneliusa we wszystkich dwustronnych kontaktach z ZEA i ściśle monitorowali warunki jego przetrzymywania;</w:t>
      </w:r>
    </w:p>
    <w:p w14:paraId="38152BFB" w14:textId="3C1FB136" w:rsidR="00E70E4A" w:rsidRPr="00E70E4A" w:rsidRDefault="00CB3228" w:rsidP="00E70E4A">
      <w:pPr>
        <w:pStyle w:val="NormalHanging12a"/>
      </w:pPr>
      <w:r w:rsidRPr="00E70E4A">
        <w:t>7.</w:t>
      </w:r>
      <w:r w:rsidRPr="00E70E4A">
        <w:tab/>
        <w:t>zobowiązuje swoją przewodniczącą do przekazania niniejszej rezolucji Komisji, Radzie, wiceprzewodniczącej/wysokiej przedstawicielce, specjalnej przedstawicielce UE ds. praw człowieka, państwom członkowskim oraz rządom Zjednoczonego Królestwa i ZEA.</w:t>
      </w:r>
    </w:p>
    <w:sectPr w:rsidR="00E70E4A" w:rsidRPr="00E70E4A" w:rsidSect="00E70E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10DB6" w14:textId="77777777" w:rsidR="00AB33D4" w:rsidRPr="00E70E4A" w:rsidRDefault="00AB33D4">
      <w:r w:rsidRPr="00E70E4A">
        <w:separator/>
      </w:r>
    </w:p>
  </w:endnote>
  <w:endnote w:type="continuationSeparator" w:id="0">
    <w:p w14:paraId="5F395BC7" w14:textId="77777777" w:rsidR="00AB33D4" w:rsidRPr="00E70E4A" w:rsidRDefault="00AB33D4">
      <w:r w:rsidRPr="00E70E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CE2A5" w14:textId="77777777" w:rsidR="00064002" w:rsidRPr="00E70E4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E96EA" w14:textId="77777777" w:rsidR="00064002" w:rsidRPr="00E70E4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7CE2E" w14:textId="77777777" w:rsidR="00064002" w:rsidRPr="00E70E4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5CE81" w14:textId="77777777" w:rsidR="00AB33D4" w:rsidRPr="00E70E4A" w:rsidRDefault="00AB33D4">
      <w:r w:rsidRPr="00E70E4A">
        <w:separator/>
      </w:r>
    </w:p>
  </w:footnote>
  <w:footnote w:type="continuationSeparator" w:id="0">
    <w:p w14:paraId="07A94BAB" w14:textId="77777777" w:rsidR="00AB33D4" w:rsidRPr="00E70E4A" w:rsidRDefault="00AB33D4">
      <w:r w:rsidRPr="00E70E4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7B3B8" w14:textId="77777777" w:rsidR="00064002" w:rsidRPr="00E70E4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C4B93" w14:textId="77777777" w:rsidR="00064002" w:rsidRPr="00E70E4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5F3F9" w14:textId="77777777" w:rsidR="00064002" w:rsidRPr="00E70E4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48800807">
    <w:abstractNumId w:val="9"/>
  </w:num>
  <w:num w:numId="2" w16cid:durableId="1993486145">
    <w:abstractNumId w:val="9"/>
  </w:num>
  <w:num w:numId="3" w16cid:durableId="1809590548">
    <w:abstractNumId w:val="7"/>
  </w:num>
  <w:num w:numId="4" w16cid:durableId="1971012617">
    <w:abstractNumId w:val="7"/>
  </w:num>
  <w:num w:numId="5" w16cid:durableId="397481747">
    <w:abstractNumId w:val="6"/>
  </w:num>
  <w:num w:numId="6" w16cid:durableId="693191100">
    <w:abstractNumId w:val="6"/>
  </w:num>
  <w:num w:numId="7" w16cid:durableId="249699824">
    <w:abstractNumId w:val="5"/>
  </w:num>
  <w:num w:numId="8" w16cid:durableId="2014600689">
    <w:abstractNumId w:val="5"/>
  </w:num>
  <w:num w:numId="9" w16cid:durableId="1597666877">
    <w:abstractNumId w:val="4"/>
  </w:num>
  <w:num w:numId="10" w16cid:durableId="1014306878">
    <w:abstractNumId w:val="4"/>
  </w:num>
  <w:num w:numId="11" w16cid:durableId="1748764346">
    <w:abstractNumId w:val="8"/>
  </w:num>
  <w:num w:numId="12" w16cid:durableId="748430935">
    <w:abstractNumId w:val="8"/>
  </w:num>
  <w:num w:numId="13" w16cid:durableId="2106219109">
    <w:abstractNumId w:val="3"/>
  </w:num>
  <w:num w:numId="14" w16cid:durableId="586041197">
    <w:abstractNumId w:val="3"/>
  </w:num>
  <w:num w:numId="15" w16cid:durableId="1385791216">
    <w:abstractNumId w:val="2"/>
  </w:num>
  <w:num w:numId="16" w16cid:durableId="376242984">
    <w:abstractNumId w:val="2"/>
  </w:num>
  <w:num w:numId="17" w16cid:durableId="1249730365">
    <w:abstractNumId w:val="1"/>
  </w:num>
  <w:num w:numId="18" w16cid:durableId="1332871384">
    <w:abstractNumId w:val="1"/>
  </w:num>
  <w:num w:numId="19" w16cid:durableId="425686773">
    <w:abstractNumId w:val="0"/>
  </w:num>
  <w:num w:numId="20" w16cid:durableId="1249385538">
    <w:abstractNumId w:val="0"/>
  </w:num>
  <w:num w:numId="21" w16cid:durableId="2107067824">
    <w:abstractNumId w:val="9"/>
  </w:num>
  <w:num w:numId="22" w16cid:durableId="1662386575">
    <w:abstractNumId w:val="7"/>
  </w:num>
  <w:num w:numId="23" w16cid:durableId="1420712237">
    <w:abstractNumId w:val="6"/>
  </w:num>
  <w:num w:numId="24" w16cid:durableId="1116751977">
    <w:abstractNumId w:val="5"/>
  </w:num>
  <w:num w:numId="25" w16cid:durableId="965428812">
    <w:abstractNumId w:val="4"/>
  </w:num>
  <w:num w:numId="26" w16cid:durableId="253516363">
    <w:abstractNumId w:val="8"/>
  </w:num>
  <w:num w:numId="27" w16cid:durableId="887179110">
    <w:abstractNumId w:val="3"/>
  </w:num>
  <w:num w:numId="28" w16cid:durableId="1582908514">
    <w:abstractNumId w:val="2"/>
  </w:num>
  <w:num w:numId="29" w16cid:durableId="1510099084">
    <w:abstractNumId w:val="1"/>
  </w:num>
  <w:num w:numId="30" w16cid:durableId="203253161">
    <w:abstractNumId w:val="0"/>
  </w:num>
  <w:num w:numId="31" w16cid:durableId="2035305753">
    <w:abstractNumId w:val="9"/>
  </w:num>
  <w:num w:numId="32" w16cid:durableId="1921063805">
    <w:abstractNumId w:val="7"/>
  </w:num>
  <w:num w:numId="33" w16cid:durableId="840319524">
    <w:abstractNumId w:val="6"/>
  </w:num>
  <w:num w:numId="34" w16cid:durableId="754016127">
    <w:abstractNumId w:val="5"/>
  </w:num>
  <w:num w:numId="35" w16cid:durableId="1592546380">
    <w:abstractNumId w:val="4"/>
  </w:num>
  <w:num w:numId="36" w16cid:durableId="446781510">
    <w:abstractNumId w:val="8"/>
  </w:num>
  <w:num w:numId="37" w16cid:durableId="1788699574">
    <w:abstractNumId w:val="3"/>
  </w:num>
  <w:num w:numId="38" w16cid:durableId="1993872426">
    <w:abstractNumId w:val="2"/>
  </w:num>
  <w:num w:numId="39" w16cid:durableId="813451097">
    <w:abstractNumId w:val="1"/>
  </w:num>
  <w:num w:numId="40" w16cid:durableId="1231119159">
    <w:abstractNumId w:val="0"/>
  </w:num>
  <w:num w:numId="41" w16cid:durableId="1639454095">
    <w:abstractNumId w:val="10"/>
  </w:num>
  <w:num w:numId="42" w16cid:durableId="493227457">
    <w:abstractNumId w:val="10"/>
  </w:num>
  <w:num w:numId="43" w16cid:durableId="2068413680">
    <w:abstractNumId w:val="10"/>
  </w:num>
  <w:num w:numId="44" w16cid:durableId="3225862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28/2025"/>
    <w:docVar w:name="dvlangue" w:val="PL"/>
    <w:docVar w:name="dvnumam" w:val="0"/>
    <w:docVar w:name="dvpe" w:val="774.024"/>
    <w:docVar w:name="dvtitre" w:val="Rezolucja Parlamentu Europejskiego z dnia  2025 r. w sprawie Ryana Corneliusa w Dubaju(2025/2796(RSP))"/>
  </w:docVars>
  <w:rsids>
    <w:rsidRoot w:val="00AB33D4"/>
    <w:rsid w:val="00002272"/>
    <w:rsid w:val="00064002"/>
    <w:rsid w:val="000677B9"/>
    <w:rsid w:val="0007509C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5384"/>
    <w:rsid w:val="00343214"/>
    <w:rsid w:val="00361C00"/>
    <w:rsid w:val="00395FA1"/>
    <w:rsid w:val="003B1BD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45F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0F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33D4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3228"/>
    <w:rsid w:val="00CC2357"/>
    <w:rsid w:val="00CF071A"/>
    <w:rsid w:val="00D03658"/>
    <w:rsid w:val="00D058B8"/>
    <w:rsid w:val="00D56C11"/>
    <w:rsid w:val="00D834A0"/>
    <w:rsid w:val="00D872DF"/>
    <w:rsid w:val="00D91E21"/>
    <w:rsid w:val="00DA7FCD"/>
    <w:rsid w:val="00E365E1"/>
    <w:rsid w:val="00E70E4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17CA76"/>
  <w15:chartTrackingRefBased/>
  <w15:docId w15:val="{F64F11E4-C0E9-4EED-A541-45D9BE21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B3228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CB322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B3228"/>
    <w:rPr>
      <w:sz w:val="24"/>
      <w:lang w:val="pl-PL"/>
    </w:rPr>
  </w:style>
  <w:style w:type="character" w:customStyle="1" w:styleId="EPCommaChar">
    <w:name w:val="EPComma Char"/>
    <w:basedOn w:val="DefaultParagraphFont"/>
    <w:link w:val="EPComma"/>
    <w:rsid w:val="00CB3228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2025-07-10T10:23:00Z</dcterms:created>
  <dcterms:modified xsi:type="dcterms:W3CDTF">2025-07-10T10:23:00Z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B10-0328/2025</vt:lpwstr>
  </property>
  <property fmtid="{D5CDD505-2E9C-101B-9397-08002B2CF9AE}" pid="4" name="&lt;Type&gt;">
    <vt:lpwstr>RR</vt:lpwstr>
  </property>
</Properties>
</file>