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74C9" w14:paraId="16C29E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25E592" w14:textId="77777777" w:rsidR="00751A4A" w:rsidRPr="001E74C9" w:rsidRDefault="00A55B67" w:rsidP="0010095E">
            <w:pPr>
              <w:pStyle w:val="EPName"/>
            </w:pPr>
            <w:r w:rsidRPr="001E74C9">
              <w:t>Európsky parlament</w:t>
            </w:r>
          </w:p>
          <w:p w14:paraId="05E50ECC" w14:textId="77777777" w:rsidR="00751A4A" w:rsidRPr="001E74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74C9">
              <w:t>2024</w:t>
            </w:r>
            <w:r w:rsidR="00817416" w:rsidRPr="001E74C9">
              <w:t>-202</w:t>
            </w:r>
            <w:r w:rsidRPr="001E74C9">
              <w:t>9</w:t>
            </w:r>
          </w:p>
        </w:tc>
        <w:tc>
          <w:tcPr>
            <w:tcW w:w="2268" w:type="dxa"/>
            <w:shd w:val="clear" w:color="auto" w:fill="auto"/>
          </w:tcPr>
          <w:p w14:paraId="3F756C25" w14:textId="77777777" w:rsidR="00751A4A" w:rsidRPr="001E74C9" w:rsidRDefault="00187494" w:rsidP="0010095E">
            <w:pPr>
              <w:pStyle w:val="EPLogo"/>
            </w:pPr>
            <w:r w:rsidRPr="001E74C9">
              <w:rPr>
                <w:noProof/>
                <w:lang w:eastAsia="ja-JP"/>
              </w:rPr>
              <w:drawing>
                <wp:inline distT="0" distB="0" distL="0" distR="0" wp14:anchorId="12BEE612" wp14:editId="408CEC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4A9D7C" w14:textId="77777777" w:rsidR="00D058B8" w:rsidRPr="001E74C9" w:rsidRDefault="00D058B8" w:rsidP="004C5D52">
      <w:pPr>
        <w:pStyle w:val="LineTop"/>
      </w:pPr>
    </w:p>
    <w:p w14:paraId="20887258" w14:textId="77777777" w:rsidR="00680577" w:rsidRPr="001E74C9" w:rsidRDefault="00A55B67" w:rsidP="00680577">
      <w:pPr>
        <w:pStyle w:val="EPBodyTA1"/>
      </w:pPr>
      <w:r w:rsidRPr="001E74C9">
        <w:t>PRIJATÉ TEXTY</w:t>
      </w:r>
    </w:p>
    <w:p w14:paraId="2D975AB5" w14:textId="77777777" w:rsidR="00D058B8" w:rsidRPr="001E74C9" w:rsidRDefault="00D058B8" w:rsidP="00D058B8">
      <w:pPr>
        <w:pStyle w:val="LineBottom"/>
      </w:pPr>
    </w:p>
    <w:p w14:paraId="227FA933" w14:textId="6E5FE305" w:rsidR="00A55B67" w:rsidRPr="001E74C9" w:rsidRDefault="00A55B67" w:rsidP="00A55B67">
      <w:pPr>
        <w:pStyle w:val="ATHeading1"/>
      </w:pPr>
      <w:bookmarkStart w:id="0" w:name="TANumber"/>
      <w:r w:rsidRPr="001E74C9">
        <w:t>P10_TA(2025)0</w:t>
      </w:r>
      <w:r w:rsidR="001E74C9" w:rsidRPr="001E74C9">
        <w:t>16</w:t>
      </w:r>
      <w:r w:rsidR="008972C0">
        <w:t>1</w:t>
      </w:r>
      <w:bookmarkEnd w:id="0"/>
    </w:p>
    <w:p w14:paraId="168ABC08" w14:textId="77777777" w:rsidR="00A55B67" w:rsidRPr="001E74C9" w:rsidRDefault="00A55B67" w:rsidP="00A55B67">
      <w:pPr>
        <w:pStyle w:val="ATHeading2"/>
      </w:pPr>
      <w:bookmarkStart w:id="1" w:name="title"/>
      <w:r w:rsidRPr="001E74C9">
        <w:t xml:space="preserve">Prípad </w:t>
      </w:r>
      <w:proofErr w:type="spellStart"/>
      <w:r w:rsidRPr="001E74C9">
        <w:t>Ryana</w:t>
      </w:r>
      <w:proofErr w:type="spellEnd"/>
      <w:r w:rsidRPr="001E74C9">
        <w:t xml:space="preserve"> </w:t>
      </w:r>
      <w:proofErr w:type="spellStart"/>
      <w:r w:rsidRPr="001E74C9">
        <w:t>Corneliusa</w:t>
      </w:r>
      <w:proofErr w:type="spellEnd"/>
      <w:r w:rsidRPr="001E74C9">
        <w:t xml:space="preserve"> v Dubaji</w:t>
      </w:r>
      <w:bookmarkEnd w:id="1"/>
    </w:p>
    <w:p w14:paraId="635C42B7" w14:textId="77777777" w:rsidR="00A55B67" w:rsidRPr="001E74C9" w:rsidRDefault="00A55B67" w:rsidP="00A55B67">
      <w:pPr>
        <w:rPr>
          <w:i/>
          <w:vanish/>
        </w:rPr>
      </w:pPr>
      <w:r w:rsidRPr="001E74C9">
        <w:rPr>
          <w:i/>
        </w:rPr>
        <w:fldChar w:fldCharType="begin"/>
      </w:r>
      <w:r w:rsidRPr="001E74C9">
        <w:rPr>
          <w:i/>
        </w:rPr>
        <w:instrText xml:space="preserve"> TC"(</w:instrText>
      </w:r>
      <w:bookmarkStart w:id="2" w:name="DocNumber"/>
      <w:r w:rsidRPr="001E74C9">
        <w:rPr>
          <w:i/>
        </w:rPr>
        <w:instrText>B10-0328, 0333, 0336, 0340 a 0341/2025</w:instrText>
      </w:r>
      <w:bookmarkEnd w:id="2"/>
      <w:r w:rsidRPr="001E74C9">
        <w:rPr>
          <w:i/>
        </w:rPr>
        <w:instrText xml:space="preserve">)"\l3 \n&gt; \* MERGEFORMAT </w:instrText>
      </w:r>
      <w:r w:rsidRPr="001E74C9">
        <w:rPr>
          <w:i/>
        </w:rPr>
        <w:fldChar w:fldCharType="end"/>
      </w:r>
    </w:p>
    <w:p w14:paraId="65784F14" w14:textId="77777777" w:rsidR="00A55B67" w:rsidRPr="001E74C9" w:rsidRDefault="00A55B67" w:rsidP="00A55B67">
      <w:pPr>
        <w:rPr>
          <w:vanish/>
        </w:rPr>
      </w:pPr>
      <w:bookmarkStart w:id="3" w:name="PE"/>
      <w:r w:rsidRPr="001E74C9">
        <w:rPr>
          <w:vanish/>
        </w:rPr>
        <w:t>PE774.024</w:t>
      </w:r>
      <w:bookmarkEnd w:id="3"/>
    </w:p>
    <w:p w14:paraId="537EA1FC" w14:textId="52BC613F" w:rsidR="00A55B67" w:rsidRPr="001E74C9" w:rsidRDefault="00A55B67" w:rsidP="00A55B67">
      <w:pPr>
        <w:pStyle w:val="ATHeading3"/>
      </w:pPr>
      <w:bookmarkStart w:id="4" w:name="Sujet"/>
      <w:r w:rsidRPr="001E74C9">
        <w:t>Uznesenie Európskeho parlamentu z</w:t>
      </w:r>
      <w:r w:rsidR="00BC122D" w:rsidRPr="001E74C9">
        <w:t> 10</w:t>
      </w:r>
      <w:r w:rsidRPr="001E74C9">
        <w:t xml:space="preserve">. júla 2025 o prípade </w:t>
      </w:r>
      <w:proofErr w:type="spellStart"/>
      <w:r w:rsidRPr="001E74C9">
        <w:t>Ryana</w:t>
      </w:r>
      <w:proofErr w:type="spellEnd"/>
      <w:r w:rsidRPr="001E74C9">
        <w:t xml:space="preserve"> </w:t>
      </w:r>
      <w:proofErr w:type="spellStart"/>
      <w:r w:rsidRPr="001E74C9">
        <w:t>Corneliusa</w:t>
      </w:r>
      <w:proofErr w:type="spellEnd"/>
      <w:r w:rsidRPr="001E74C9">
        <w:t xml:space="preserve"> v Dubaji</w:t>
      </w:r>
      <w:bookmarkEnd w:id="4"/>
      <w:r w:rsidRPr="001E74C9">
        <w:t xml:space="preserve"> </w:t>
      </w:r>
      <w:bookmarkStart w:id="5" w:name="References"/>
      <w:r w:rsidRPr="001E74C9">
        <w:t>(2025/2796(RSP))</w:t>
      </w:r>
      <w:bookmarkEnd w:id="5"/>
    </w:p>
    <w:p w14:paraId="256C15FC" w14:textId="77777777" w:rsidR="00A126E8" w:rsidRPr="001E74C9" w:rsidRDefault="00A126E8" w:rsidP="00A126E8">
      <w:pPr>
        <w:pStyle w:val="EPComma"/>
      </w:pPr>
      <w:bookmarkStart w:id="6" w:name="TextBodyBegin"/>
      <w:bookmarkEnd w:id="6"/>
      <w:r w:rsidRPr="001E74C9">
        <w:rPr>
          <w:i/>
        </w:rPr>
        <w:t>Európsky parlament</w:t>
      </w:r>
      <w:r w:rsidRPr="001E74C9">
        <w:t>,</w:t>
      </w:r>
    </w:p>
    <w:p w14:paraId="3E942210" w14:textId="77777777" w:rsidR="00A126E8" w:rsidRPr="001E74C9" w:rsidRDefault="00A126E8" w:rsidP="00A126E8">
      <w:pPr>
        <w:pStyle w:val="NormalHanging12a"/>
        <w:rPr>
          <w:shd w:val="clear" w:color="auto" w:fill="FFFFFF"/>
        </w:rPr>
      </w:pPr>
      <w:r w:rsidRPr="001E74C9">
        <w:t>–</w:t>
      </w:r>
      <w:r w:rsidRPr="001E74C9">
        <w:tab/>
        <w:t>so zreteľom na stanovisko č. 19/2022 pracovnej skupiny OSN pre svojvoľné zadržiavanie (UNWGAD),</w:t>
      </w:r>
    </w:p>
    <w:p w14:paraId="53EB9E85" w14:textId="77777777" w:rsidR="00A126E8" w:rsidRPr="001E74C9" w:rsidRDefault="00A126E8" w:rsidP="00A126E8">
      <w:pPr>
        <w:pStyle w:val="NormalHanging12a"/>
        <w:rPr>
          <w:shd w:val="clear" w:color="auto" w:fill="FFFFFF"/>
        </w:rPr>
      </w:pPr>
      <w:r w:rsidRPr="001E74C9">
        <w:t>–</w:t>
      </w:r>
      <w:r w:rsidRPr="001E74C9">
        <w:tab/>
        <w:t>so zreteľom na článok 150 ods. 5 a článok 136 ods. 4 rokovacieho poriadku,</w:t>
      </w:r>
    </w:p>
    <w:p w14:paraId="112D44F0" w14:textId="77777777" w:rsidR="00A126E8" w:rsidRPr="001E74C9" w:rsidRDefault="00A126E8" w:rsidP="00A126E8">
      <w:pPr>
        <w:pStyle w:val="NormalHanging12a"/>
      </w:pPr>
      <w:r w:rsidRPr="001E74C9">
        <w:t>A.</w:t>
      </w:r>
      <w:r w:rsidRPr="001E74C9">
        <w:tab/>
        <w:t xml:space="preserve">keďže </w:t>
      </w:r>
      <w:proofErr w:type="spellStart"/>
      <w:r w:rsidRPr="001E74C9">
        <w:t>Ryan</w:t>
      </w:r>
      <w:proofErr w:type="spellEnd"/>
      <w:r w:rsidRPr="001E74C9">
        <w:t xml:space="preserve"> </w:t>
      </w:r>
      <w:proofErr w:type="spellStart"/>
      <w:r w:rsidRPr="001E74C9">
        <w:t>Cornelius</w:t>
      </w:r>
      <w:proofErr w:type="spellEnd"/>
      <w:r w:rsidRPr="001E74C9">
        <w:t xml:space="preserve">, 71-ročný britský štátny príslušník zosobášený s občiankou EÚ, je od roku 2008 svojvoľne zadržiavaný v </w:t>
      </w:r>
      <w:r w:rsidRPr="001E74C9">
        <w:rPr>
          <w:shd w:val="clear" w:color="auto" w:fill="FFFFFF"/>
        </w:rPr>
        <w:t>Spojených arabských emirátoch</w:t>
      </w:r>
      <w:r w:rsidRPr="001E74C9">
        <w:t xml:space="preserve"> (SAE) po tom, ako bol odsúdený na základe nepravdivého obvinenia z podvodu v súvislosti s pôžičkou </w:t>
      </w:r>
      <w:proofErr w:type="spellStart"/>
      <w:r w:rsidRPr="001E74C9">
        <w:t>Dubai</w:t>
      </w:r>
      <w:proofErr w:type="spellEnd"/>
      <w:r w:rsidRPr="001E74C9">
        <w:t xml:space="preserve"> </w:t>
      </w:r>
      <w:proofErr w:type="spellStart"/>
      <w:r w:rsidRPr="001E74C9">
        <w:t>Islamic</w:t>
      </w:r>
      <w:proofErr w:type="spellEnd"/>
      <w:r w:rsidRPr="001E74C9">
        <w:t xml:space="preserve"> Bank (DIB) na projekt rozvoja nehnuteľností;</w:t>
      </w:r>
    </w:p>
    <w:p w14:paraId="10BA5EE4" w14:textId="77777777" w:rsidR="00A126E8" w:rsidRPr="001E74C9" w:rsidRDefault="00A126E8" w:rsidP="00A126E8">
      <w:pPr>
        <w:pStyle w:val="NormalHanging12a"/>
      </w:pPr>
      <w:r w:rsidRPr="001E74C9">
        <w:t>B.</w:t>
      </w:r>
      <w:r w:rsidRPr="001E74C9">
        <w:tab/>
        <w:t>keďže bol pôvodne odsúdený na 10 rokov odňatia slobody a tesne pred plánovaným prepustením na slobodu v roku 2018 bol jeho trest predĺžený o ďalších 20 rokov podľa dubajského zákona č. 37 z roku 2009, ktorý bol uplatnený retroaktívne a v rozpore s medzinárodnými právnymi normami;</w:t>
      </w:r>
    </w:p>
    <w:p w14:paraId="58D7110A" w14:textId="77777777" w:rsidR="00A126E8" w:rsidRPr="001E74C9" w:rsidRDefault="00A126E8" w:rsidP="00A126E8">
      <w:pPr>
        <w:pStyle w:val="NormalHanging12a"/>
      </w:pPr>
      <w:r w:rsidRPr="001E74C9">
        <w:t>C.</w:t>
      </w:r>
      <w:r w:rsidRPr="001E74C9">
        <w:tab/>
        <w:t>keďže podľa organizácií pre ľudské práva má vláda Spojených arabských emirátov znepokojujúcu históriu, pokiaľ ide o svojvoľné zadržiavanie, nespravodlivé súdne procesy a údajné využívanie mučenia;</w:t>
      </w:r>
    </w:p>
    <w:p w14:paraId="4DB5A006" w14:textId="77777777" w:rsidR="00A126E8" w:rsidRPr="001E74C9" w:rsidRDefault="00A126E8" w:rsidP="00A126E8">
      <w:pPr>
        <w:pStyle w:val="NormalHanging12a"/>
      </w:pPr>
      <w:r w:rsidRPr="001E74C9">
        <w:t>D.</w:t>
      </w:r>
      <w:r w:rsidRPr="001E74C9">
        <w:tab/>
        <w:t xml:space="preserve">keďže podľa nezávislých audítorov má projekt rozvoja nehnuteľnosti, ktorý banka DIB </w:t>
      </w:r>
      <w:proofErr w:type="spellStart"/>
      <w:r w:rsidRPr="001E74C9">
        <w:t>Ryanovi</w:t>
      </w:r>
      <w:proofErr w:type="spellEnd"/>
      <w:r w:rsidRPr="001E74C9">
        <w:t xml:space="preserve"> </w:t>
      </w:r>
      <w:proofErr w:type="spellStart"/>
      <w:r w:rsidRPr="001E74C9">
        <w:t>Corneliusovi</w:t>
      </w:r>
      <w:proofErr w:type="spellEnd"/>
      <w:r w:rsidRPr="001E74C9">
        <w:t xml:space="preserve"> zadržala, mnohonásobne vyššiu hodnotu než je jeho nesplatený dlh voči banke;</w:t>
      </w:r>
    </w:p>
    <w:p w14:paraId="4BC8D587" w14:textId="77777777" w:rsidR="00A126E8" w:rsidRPr="001E74C9" w:rsidRDefault="00A126E8" w:rsidP="00A126E8">
      <w:pPr>
        <w:pStyle w:val="NormalHanging12a"/>
        <w:rPr>
          <w:bCs/>
        </w:rPr>
      </w:pPr>
      <w:r w:rsidRPr="001E74C9">
        <w:t>E.</w:t>
      </w:r>
      <w:r w:rsidRPr="001E74C9">
        <w:tab/>
        <w:t>keďže UNWGAD vyhlásila, že jeho pokračujúce väznenie predstavuje porušenie medzinárodného práva, pričom poukazuje na absenciu riadneho súdneho procesu, vynútené priznania, samoväzbu, odopretie právneho zástupcu a vynútené podpísanie dokumentov v arabčine;</w:t>
      </w:r>
    </w:p>
    <w:p w14:paraId="72B48397" w14:textId="77777777" w:rsidR="00A126E8" w:rsidRPr="001E74C9" w:rsidRDefault="00A126E8" w:rsidP="00A126E8">
      <w:pPr>
        <w:pStyle w:val="NormalHanging12a"/>
      </w:pPr>
      <w:r w:rsidRPr="001E74C9">
        <w:t>F.</w:t>
      </w:r>
      <w:r w:rsidRPr="001E74C9">
        <w:tab/>
        <w:t xml:space="preserve">keďže </w:t>
      </w:r>
      <w:proofErr w:type="spellStart"/>
      <w:r w:rsidRPr="001E74C9">
        <w:t>Ryan</w:t>
      </w:r>
      <w:proofErr w:type="spellEnd"/>
      <w:r w:rsidRPr="001E74C9">
        <w:t xml:space="preserve"> </w:t>
      </w:r>
      <w:proofErr w:type="spellStart"/>
      <w:r w:rsidRPr="001E74C9">
        <w:t>Cornelius</w:t>
      </w:r>
      <w:proofErr w:type="spellEnd"/>
      <w:r w:rsidRPr="001E74C9">
        <w:t xml:space="preserve"> je naďalej zadržiavaný v neľudských väzenských podmienkach, pričom sa zhoršuje jeho zdravotný stav a nemá riadny prístup k zdravotnej starostlivosti;</w:t>
      </w:r>
    </w:p>
    <w:p w14:paraId="1229391C" w14:textId="77777777" w:rsidR="00A126E8" w:rsidRPr="001E74C9" w:rsidRDefault="00A126E8" w:rsidP="00A126E8">
      <w:pPr>
        <w:pStyle w:val="NormalHanging12a"/>
      </w:pPr>
      <w:r w:rsidRPr="001E74C9">
        <w:lastRenderedPageBreak/>
        <w:t>G.</w:t>
      </w:r>
      <w:r w:rsidRPr="001E74C9">
        <w:tab/>
        <w:t xml:space="preserve">keďže v článku 7 ods. 1 dubajského zákona č. 37 z roku 2009 sa uvádza, že odsúdený (dlžník) nesmie byť odsúdený na trest odňatia slobody, ak má viac ako 70 rokov; keďže </w:t>
      </w:r>
      <w:proofErr w:type="spellStart"/>
      <w:r w:rsidRPr="001E74C9">
        <w:t>Ryan</w:t>
      </w:r>
      <w:proofErr w:type="spellEnd"/>
      <w:r w:rsidRPr="001E74C9">
        <w:t xml:space="preserve"> </w:t>
      </w:r>
      <w:proofErr w:type="spellStart"/>
      <w:r w:rsidRPr="001E74C9">
        <w:t>Cornelius</w:t>
      </w:r>
      <w:proofErr w:type="spellEnd"/>
      <w:r w:rsidRPr="001E74C9">
        <w:t xml:space="preserve"> dosiahol v roku 2024 vek 70 rokov, a preto by sa mu mala podľa tohto zákona udeliť výnimka;</w:t>
      </w:r>
    </w:p>
    <w:p w14:paraId="5280A762" w14:textId="77777777" w:rsidR="00A126E8" w:rsidRPr="001E74C9" w:rsidRDefault="00A126E8" w:rsidP="00A126E8">
      <w:pPr>
        <w:pStyle w:val="NormalHanging12a"/>
      </w:pPr>
      <w:r w:rsidRPr="001E74C9">
        <w:t>1.</w:t>
      </w:r>
      <w:r w:rsidRPr="001E74C9">
        <w:tab/>
        <w:t xml:space="preserve">odsudzuje svojvoľné a predlžované zadržiavanie </w:t>
      </w:r>
      <w:proofErr w:type="spellStart"/>
      <w:r w:rsidRPr="001E74C9">
        <w:t>Ryana</w:t>
      </w:r>
      <w:proofErr w:type="spellEnd"/>
      <w:r w:rsidRPr="001E74C9">
        <w:t xml:space="preserve"> </w:t>
      </w:r>
      <w:proofErr w:type="spellStart"/>
      <w:r w:rsidRPr="001E74C9">
        <w:t>Corneliusa</w:t>
      </w:r>
      <w:proofErr w:type="spellEnd"/>
      <w:r w:rsidRPr="001E74C9">
        <w:t xml:space="preserve"> a žiada, aby bol on a všetky ďalšie svojvoľne zadržiavané osoby okamžite a bezpodmienečne prepustené;</w:t>
      </w:r>
    </w:p>
    <w:p w14:paraId="2CA24DFE" w14:textId="77777777" w:rsidR="00A126E8" w:rsidRPr="001E74C9" w:rsidRDefault="00A126E8" w:rsidP="00A126E8">
      <w:pPr>
        <w:pStyle w:val="NormalHanging12a"/>
      </w:pPr>
      <w:r w:rsidRPr="001E74C9">
        <w:t>2.</w:t>
      </w:r>
      <w:r w:rsidRPr="001E74C9">
        <w:tab/>
        <w:t>žiada, aby mu bolo priznané vymáhateľné právo na odškodnenie a ostatné náhrady v súlade s medzinárodným právom;</w:t>
      </w:r>
    </w:p>
    <w:p w14:paraId="6996D89F" w14:textId="77777777" w:rsidR="00A126E8" w:rsidRPr="001E74C9" w:rsidRDefault="00A126E8" w:rsidP="00A126E8">
      <w:pPr>
        <w:pStyle w:val="NormalHanging12a"/>
      </w:pPr>
      <w:r w:rsidRPr="001E74C9">
        <w:t>3.</w:t>
      </w:r>
      <w:r w:rsidRPr="001E74C9">
        <w:tab/>
      </w:r>
      <w:r w:rsidRPr="001E74C9">
        <w:rPr>
          <w:rStyle w:val="Strong"/>
          <w:b w:val="0"/>
          <w:bCs w:val="0"/>
          <w:color w:val="000000"/>
        </w:rPr>
        <w:t>naliehavo vyzýva dubajské orgány, aby mu poskytli prístup k primeranej lekárskej starostlivosti a liečbe</w:t>
      </w:r>
      <w:r w:rsidRPr="001E74C9">
        <w:t xml:space="preserve"> v súlade s medzinárodnými normami o zaobchádzaní s väzňami a aby zabezpečili nezávislé vyšetrenie jeho svojvoľného zadržiavania;</w:t>
      </w:r>
    </w:p>
    <w:p w14:paraId="5B013350" w14:textId="77777777" w:rsidR="00A126E8" w:rsidRPr="001E74C9" w:rsidRDefault="00A126E8" w:rsidP="00A126E8">
      <w:pPr>
        <w:pStyle w:val="NormalHanging12a"/>
      </w:pPr>
      <w:r w:rsidRPr="001E74C9">
        <w:t>4.</w:t>
      </w:r>
      <w:r w:rsidRPr="001E74C9">
        <w:tab/>
        <w:t xml:space="preserve">odsudzuje retroaktívne uplatňovanie zákona č. 37 z roku 2009 a naliehavo vyzýva Spojené arabské emiráty, aby zabezpečili spravodlivé súdne procesy a zrušili prax väznenia v súvislosti s dlhmi; poznamenáva, že </w:t>
      </w:r>
      <w:proofErr w:type="spellStart"/>
      <w:r w:rsidRPr="001E74C9">
        <w:t>Ryan</w:t>
      </w:r>
      <w:proofErr w:type="spellEnd"/>
      <w:r w:rsidRPr="001E74C9">
        <w:t xml:space="preserve"> </w:t>
      </w:r>
      <w:proofErr w:type="spellStart"/>
      <w:r w:rsidRPr="001E74C9">
        <w:t>Cornelius</w:t>
      </w:r>
      <w:proofErr w:type="spellEnd"/>
      <w:r w:rsidRPr="001E74C9">
        <w:t xml:space="preserve"> zostáva vo väzení napriek tomu, že orgány zhabali majetok v hodnote viac ako dvojnásobok jeho pôvodného dlhu;</w:t>
      </w:r>
    </w:p>
    <w:p w14:paraId="581A5EF3" w14:textId="77777777" w:rsidR="00A126E8" w:rsidRPr="001E74C9" w:rsidRDefault="00A126E8" w:rsidP="00A126E8">
      <w:pPr>
        <w:pStyle w:val="NormalHanging12a"/>
      </w:pPr>
      <w:r w:rsidRPr="001E74C9">
        <w:t>5.</w:t>
      </w:r>
      <w:r w:rsidRPr="001E74C9">
        <w:tab/>
        <w:t>vyjadruje solidaritu s jeho rodinou;</w:t>
      </w:r>
    </w:p>
    <w:p w14:paraId="06B976C8" w14:textId="2D29DF9B" w:rsidR="00A126E8" w:rsidRPr="001E74C9" w:rsidRDefault="00A126E8" w:rsidP="00A126E8">
      <w:pPr>
        <w:pStyle w:val="NormalHanging12a"/>
      </w:pPr>
      <w:r w:rsidRPr="001E74C9">
        <w:t>6.</w:t>
      </w:r>
      <w:r w:rsidRPr="001E74C9">
        <w:tab/>
        <w:t xml:space="preserve">vyzýva Spojené kráľovstvo, aby prijalo všetky opatrenia potrebné na zabezpečenie prepustenia </w:t>
      </w:r>
      <w:proofErr w:type="spellStart"/>
      <w:r w:rsidRPr="001E74C9">
        <w:t>Ryana</w:t>
      </w:r>
      <w:proofErr w:type="spellEnd"/>
      <w:r w:rsidRPr="001E74C9">
        <w:t xml:space="preserve"> </w:t>
      </w:r>
      <w:proofErr w:type="spellStart"/>
      <w:r w:rsidRPr="001E74C9">
        <w:t>Corneliusa</w:t>
      </w:r>
      <w:proofErr w:type="spellEnd"/>
      <w:r w:rsidRPr="001E74C9">
        <w:t xml:space="preserve">; naliehavo vyzýva </w:t>
      </w:r>
      <w:r w:rsidR="00896745" w:rsidRPr="001E74C9">
        <w:t>PK</w:t>
      </w:r>
      <w:r w:rsidRPr="001E74C9">
        <w:t>/</w:t>
      </w:r>
      <w:r w:rsidR="00896745" w:rsidRPr="001E74C9">
        <w:t>VP</w:t>
      </w:r>
      <w:r w:rsidRPr="001E74C9">
        <w:t>, osobitnú zástupkyňu EÚ pre ľudské práva, členské štáty a delegáciu EÚ v Spojených arabských emirátoch, aby upozornili na jeho prípad pri všetkých dvojstranných rokovaniach so Spojenými arabskými emirátmi a aby pozorne sledovali podmienky jeho zadržiavania;</w:t>
      </w:r>
    </w:p>
    <w:p w14:paraId="56678B56" w14:textId="106FB816" w:rsidR="00E365E1" w:rsidRPr="001E74C9" w:rsidRDefault="00A126E8" w:rsidP="00E21840">
      <w:pPr>
        <w:pStyle w:val="NormalHanging12a"/>
      </w:pPr>
      <w:r w:rsidRPr="001E74C9">
        <w:t>7.</w:t>
      </w:r>
      <w:r w:rsidRPr="001E74C9">
        <w:tab/>
        <w:t xml:space="preserve">poveruje svoju predsedníčku, aby postúpila toto uznesenie Komisii, Rade, </w:t>
      </w:r>
      <w:r w:rsidR="00BC122D" w:rsidRPr="001E74C9">
        <w:t>PK</w:t>
      </w:r>
      <w:r w:rsidRPr="001E74C9">
        <w:t>/</w:t>
      </w:r>
      <w:r w:rsidR="00BC122D" w:rsidRPr="001E74C9">
        <w:t>VP</w:t>
      </w:r>
      <w:r w:rsidRPr="001E74C9">
        <w:t>, osobitnej zástupkyni Európskej únie pre ľudské práva, členským štátom a vládam Spojeného kráľovstva a Spojených arabských emirátov.</w:t>
      </w:r>
    </w:p>
    <w:sectPr w:rsidR="00E365E1" w:rsidRPr="001E74C9" w:rsidSect="009C67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D6D21" w14:textId="77777777" w:rsidR="00A55B67" w:rsidRPr="009C676A" w:rsidRDefault="00A55B67">
      <w:r w:rsidRPr="009C676A">
        <w:separator/>
      </w:r>
    </w:p>
  </w:endnote>
  <w:endnote w:type="continuationSeparator" w:id="0">
    <w:p w14:paraId="0963ABA8" w14:textId="77777777" w:rsidR="00A55B67" w:rsidRPr="009C676A" w:rsidRDefault="00A55B67">
      <w:r w:rsidRPr="009C67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C416D" w14:textId="77777777" w:rsidR="00064002" w:rsidRPr="009C67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1DFD" w14:textId="77777777" w:rsidR="00064002" w:rsidRPr="009C67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4E0FE" w14:textId="77777777" w:rsidR="00064002" w:rsidRPr="009C67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E7D46" w14:textId="77777777" w:rsidR="00A55B67" w:rsidRPr="009C676A" w:rsidRDefault="00A55B67">
      <w:r w:rsidRPr="009C676A">
        <w:separator/>
      </w:r>
    </w:p>
  </w:footnote>
  <w:footnote w:type="continuationSeparator" w:id="0">
    <w:p w14:paraId="41643AB3" w14:textId="77777777" w:rsidR="00A55B67" w:rsidRPr="009C676A" w:rsidRDefault="00A55B67">
      <w:r w:rsidRPr="009C67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02095" w14:textId="77777777" w:rsidR="00064002" w:rsidRPr="009C67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D5EFC" w14:textId="77777777" w:rsidR="00064002" w:rsidRPr="009C67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03DF9" w14:textId="77777777" w:rsidR="00064002" w:rsidRPr="009C67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3830730">
    <w:abstractNumId w:val="9"/>
  </w:num>
  <w:num w:numId="2" w16cid:durableId="981270786">
    <w:abstractNumId w:val="9"/>
  </w:num>
  <w:num w:numId="3" w16cid:durableId="1132134755">
    <w:abstractNumId w:val="7"/>
  </w:num>
  <w:num w:numId="4" w16cid:durableId="1127506310">
    <w:abstractNumId w:val="7"/>
  </w:num>
  <w:num w:numId="5" w16cid:durableId="550654383">
    <w:abstractNumId w:val="6"/>
  </w:num>
  <w:num w:numId="6" w16cid:durableId="1433088566">
    <w:abstractNumId w:val="6"/>
  </w:num>
  <w:num w:numId="7" w16cid:durableId="2034644909">
    <w:abstractNumId w:val="5"/>
  </w:num>
  <w:num w:numId="8" w16cid:durableId="259223591">
    <w:abstractNumId w:val="5"/>
  </w:num>
  <w:num w:numId="9" w16cid:durableId="692682490">
    <w:abstractNumId w:val="4"/>
  </w:num>
  <w:num w:numId="10" w16cid:durableId="1381052605">
    <w:abstractNumId w:val="4"/>
  </w:num>
  <w:num w:numId="11" w16cid:durableId="1015418979">
    <w:abstractNumId w:val="8"/>
  </w:num>
  <w:num w:numId="12" w16cid:durableId="1346788662">
    <w:abstractNumId w:val="8"/>
  </w:num>
  <w:num w:numId="13" w16cid:durableId="2064983675">
    <w:abstractNumId w:val="3"/>
  </w:num>
  <w:num w:numId="14" w16cid:durableId="1067456008">
    <w:abstractNumId w:val="3"/>
  </w:num>
  <w:num w:numId="15" w16cid:durableId="629359971">
    <w:abstractNumId w:val="2"/>
  </w:num>
  <w:num w:numId="16" w16cid:durableId="2024281305">
    <w:abstractNumId w:val="2"/>
  </w:num>
  <w:num w:numId="17" w16cid:durableId="1431004229">
    <w:abstractNumId w:val="1"/>
  </w:num>
  <w:num w:numId="18" w16cid:durableId="82532408">
    <w:abstractNumId w:val="1"/>
  </w:num>
  <w:num w:numId="19" w16cid:durableId="1256130891">
    <w:abstractNumId w:val="0"/>
  </w:num>
  <w:num w:numId="20" w16cid:durableId="696083923">
    <w:abstractNumId w:val="0"/>
  </w:num>
  <w:num w:numId="21" w16cid:durableId="2107453928">
    <w:abstractNumId w:val="9"/>
  </w:num>
  <w:num w:numId="22" w16cid:durableId="1584102862">
    <w:abstractNumId w:val="7"/>
  </w:num>
  <w:num w:numId="23" w16cid:durableId="1819567700">
    <w:abstractNumId w:val="6"/>
  </w:num>
  <w:num w:numId="24" w16cid:durableId="824198835">
    <w:abstractNumId w:val="5"/>
  </w:num>
  <w:num w:numId="25" w16cid:durableId="1871063764">
    <w:abstractNumId w:val="4"/>
  </w:num>
  <w:num w:numId="26" w16cid:durableId="1278759973">
    <w:abstractNumId w:val="8"/>
  </w:num>
  <w:num w:numId="27" w16cid:durableId="1675061596">
    <w:abstractNumId w:val="3"/>
  </w:num>
  <w:num w:numId="28" w16cid:durableId="1322345883">
    <w:abstractNumId w:val="2"/>
  </w:num>
  <w:num w:numId="29" w16cid:durableId="1361011661">
    <w:abstractNumId w:val="1"/>
  </w:num>
  <w:num w:numId="30" w16cid:durableId="1374883664">
    <w:abstractNumId w:val="0"/>
  </w:num>
  <w:num w:numId="31" w16cid:durableId="636641139">
    <w:abstractNumId w:val="9"/>
  </w:num>
  <w:num w:numId="32" w16cid:durableId="126314907">
    <w:abstractNumId w:val="7"/>
  </w:num>
  <w:num w:numId="33" w16cid:durableId="2074424255">
    <w:abstractNumId w:val="6"/>
  </w:num>
  <w:num w:numId="34" w16cid:durableId="47001792">
    <w:abstractNumId w:val="5"/>
  </w:num>
  <w:num w:numId="35" w16cid:durableId="491718723">
    <w:abstractNumId w:val="4"/>
  </w:num>
  <w:num w:numId="36" w16cid:durableId="1714619141">
    <w:abstractNumId w:val="8"/>
  </w:num>
  <w:num w:numId="37" w16cid:durableId="1654796523">
    <w:abstractNumId w:val="3"/>
  </w:num>
  <w:num w:numId="38" w16cid:durableId="588120256">
    <w:abstractNumId w:val="2"/>
  </w:num>
  <w:num w:numId="39" w16cid:durableId="719206309">
    <w:abstractNumId w:val="1"/>
  </w:num>
  <w:num w:numId="40" w16cid:durableId="116069476">
    <w:abstractNumId w:val="0"/>
  </w:num>
  <w:num w:numId="41" w16cid:durableId="146017146">
    <w:abstractNumId w:val="10"/>
  </w:num>
  <w:num w:numId="42" w16cid:durableId="447552662">
    <w:abstractNumId w:val="10"/>
  </w:num>
  <w:num w:numId="43" w16cid:durableId="1622034773">
    <w:abstractNumId w:val="10"/>
  </w:num>
  <w:num w:numId="44" w16cid:durableId="9120123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8, 0333, 0336, 0340 a 0341/2025"/>
    <w:docVar w:name="dvlangue" w:val="SK"/>
    <w:docVar w:name="dvnumam" w:val="0"/>
    <w:docVar w:name="dvpe" w:val="774.024"/>
    <w:docVar w:name="dvtitre" w:val="Uznesenie Európskeho parlamentu z xx. júla 2025 o prípade Ryana Corneliusa v Dubaji(2025/2796(RSP))"/>
  </w:docVars>
  <w:rsids>
    <w:rsidRoot w:val="00A55B6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74C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1A4"/>
    <w:rsid w:val="00865F67"/>
    <w:rsid w:val="00881A7B"/>
    <w:rsid w:val="008840E5"/>
    <w:rsid w:val="00887B3E"/>
    <w:rsid w:val="00896745"/>
    <w:rsid w:val="008972C0"/>
    <w:rsid w:val="008C2AC6"/>
    <w:rsid w:val="008D6A5E"/>
    <w:rsid w:val="00930C23"/>
    <w:rsid w:val="0093193B"/>
    <w:rsid w:val="009509D8"/>
    <w:rsid w:val="00950B64"/>
    <w:rsid w:val="00981893"/>
    <w:rsid w:val="009C676A"/>
    <w:rsid w:val="009E4FE1"/>
    <w:rsid w:val="00A126E8"/>
    <w:rsid w:val="00A1687D"/>
    <w:rsid w:val="00A43E52"/>
    <w:rsid w:val="00A4678D"/>
    <w:rsid w:val="00A55B67"/>
    <w:rsid w:val="00A778C7"/>
    <w:rsid w:val="00AB441E"/>
    <w:rsid w:val="00AB6293"/>
    <w:rsid w:val="00AE0928"/>
    <w:rsid w:val="00AF3B82"/>
    <w:rsid w:val="00B12E95"/>
    <w:rsid w:val="00B22876"/>
    <w:rsid w:val="00B558F0"/>
    <w:rsid w:val="00BC122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184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BB0AFF"/>
  <w15:chartTrackingRefBased/>
  <w15:docId w15:val="{A9C913E2-B548-4CBA-AD47-05AE3FE1B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126E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126E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126E8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A126E8"/>
    <w:rPr>
      <w:sz w:val="24"/>
      <w:lang w:val="sk-SK"/>
    </w:rPr>
  </w:style>
  <w:style w:type="character" w:styleId="Strong">
    <w:name w:val="Strong"/>
    <w:basedOn w:val="DefaultParagraphFont"/>
    <w:uiPriority w:val="22"/>
    <w:qFormat/>
    <w:rsid w:val="00A126E8"/>
    <w:rPr>
      <w:b/>
      <w:bCs/>
    </w:rPr>
  </w:style>
  <w:style w:type="paragraph" w:styleId="Revision">
    <w:name w:val="Revision"/>
    <w:hidden/>
    <w:uiPriority w:val="99"/>
    <w:semiHidden/>
    <w:rsid w:val="00BC122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3164</Characters>
  <Application>Microsoft Office Word</Application>
  <DocSecurity>0</DocSecurity>
  <Lines>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2025-07-10T10:07:00Z</dcterms:created>
  <dcterms:modified xsi:type="dcterms:W3CDTF">2025-07-10T10:07:00Z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B10-0328, 0333, 0336, 0340 a 0341/2025</vt:lpwstr>
  </property>
  <property fmtid="{D5CDD505-2E9C-101B-9397-08002B2CF9AE}" pid="4" name="&lt;Type&gt;">
    <vt:lpwstr>RR</vt:lpwstr>
  </property>
</Properties>
</file>