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417" w14:paraId="1C718BA8" w14:textId="77777777" w:rsidTr="0010095E">
        <w:trPr>
          <w:trHeight w:hRule="exact" w:val="1418"/>
        </w:trPr>
        <w:tc>
          <w:tcPr>
            <w:tcW w:w="6804" w:type="dxa"/>
            <w:shd w:val="clear" w:color="auto" w:fill="auto"/>
            <w:vAlign w:val="center"/>
          </w:tcPr>
          <w:p w14:paraId="34108A8D" w14:textId="77777777" w:rsidR="00751A4A" w:rsidRPr="00C07417" w:rsidRDefault="000416F0" w:rsidP="0010095E">
            <w:pPr>
              <w:pStyle w:val="EPName"/>
            </w:pPr>
            <w:r w:rsidRPr="00C07417">
              <w:t>Evropski parlament</w:t>
            </w:r>
          </w:p>
          <w:p w14:paraId="79A0248D" w14:textId="77777777" w:rsidR="00751A4A" w:rsidRPr="00C07417" w:rsidRDefault="005F1B17" w:rsidP="005F1B17">
            <w:pPr>
              <w:pStyle w:val="EPTerm"/>
              <w:rPr>
                <w:rStyle w:val="HideTWBExt"/>
                <w:noProof w:val="0"/>
                <w:vanish w:val="0"/>
                <w:color w:val="auto"/>
              </w:rPr>
            </w:pPr>
            <w:r w:rsidRPr="00C07417">
              <w:t>2024</w:t>
            </w:r>
            <w:r w:rsidR="00817416" w:rsidRPr="00C07417">
              <w:t>-202</w:t>
            </w:r>
            <w:r w:rsidRPr="00C07417">
              <w:t>9</w:t>
            </w:r>
          </w:p>
        </w:tc>
        <w:tc>
          <w:tcPr>
            <w:tcW w:w="2268" w:type="dxa"/>
            <w:shd w:val="clear" w:color="auto" w:fill="auto"/>
          </w:tcPr>
          <w:p w14:paraId="0FA7338E" w14:textId="77777777" w:rsidR="00751A4A" w:rsidRPr="00C07417" w:rsidRDefault="00187494" w:rsidP="0010095E">
            <w:pPr>
              <w:pStyle w:val="EPLogo"/>
            </w:pPr>
            <w:r w:rsidRPr="00C07417">
              <w:rPr>
                <w:noProof/>
                <w:lang w:eastAsia="ja-JP"/>
              </w:rPr>
              <w:drawing>
                <wp:inline distT="0" distB="0" distL="0" distR="0" wp14:anchorId="0A04DDBE" wp14:editId="77BB68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760EE" w14:textId="77777777" w:rsidR="00D058B8" w:rsidRPr="00C07417" w:rsidRDefault="00D058B8" w:rsidP="004C5D52">
      <w:pPr>
        <w:pStyle w:val="LineTop"/>
      </w:pPr>
    </w:p>
    <w:p w14:paraId="751E6D70" w14:textId="77777777" w:rsidR="00680577" w:rsidRPr="00C07417" w:rsidRDefault="000416F0" w:rsidP="00680577">
      <w:pPr>
        <w:pStyle w:val="EPBodyTA1"/>
      </w:pPr>
      <w:r w:rsidRPr="00C07417">
        <w:t>SPREJETA BESEDILA</w:t>
      </w:r>
    </w:p>
    <w:p w14:paraId="2B595FDE" w14:textId="77777777" w:rsidR="00D058B8" w:rsidRPr="00C07417" w:rsidRDefault="00D058B8" w:rsidP="00D058B8">
      <w:pPr>
        <w:pStyle w:val="LineBottom"/>
      </w:pPr>
    </w:p>
    <w:p w14:paraId="1EBF9CFE" w14:textId="48082132" w:rsidR="000416F0" w:rsidRPr="00C07417" w:rsidRDefault="000416F0" w:rsidP="000416F0">
      <w:pPr>
        <w:pStyle w:val="ATHeading1"/>
      </w:pPr>
      <w:bookmarkStart w:id="0" w:name="TANumber"/>
      <w:r w:rsidRPr="00C07417">
        <w:t>P10_TA(2025)0</w:t>
      </w:r>
      <w:r w:rsidR="00C07417" w:rsidRPr="00C07417">
        <w:t>161</w:t>
      </w:r>
      <w:bookmarkEnd w:id="0"/>
    </w:p>
    <w:p w14:paraId="37F691D8" w14:textId="77777777" w:rsidR="000416F0" w:rsidRPr="00C07417" w:rsidRDefault="000416F0" w:rsidP="000416F0">
      <w:pPr>
        <w:pStyle w:val="ATHeading2"/>
      </w:pPr>
      <w:bookmarkStart w:id="1" w:name="title"/>
      <w:r w:rsidRPr="00C07417">
        <w:t>Primer Ryana Corneliusa v Dubaju</w:t>
      </w:r>
      <w:bookmarkEnd w:id="1"/>
    </w:p>
    <w:p w14:paraId="0945CF95" w14:textId="38CF2902" w:rsidR="000416F0" w:rsidRPr="00C07417" w:rsidRDefault="000416F0" w:rsidP="000416F0">
      <w:pPr>
        <w:rPr>
          <w:i/>
          <w:vanish/>
        </w:rPr>
      </w:pPr>
      <w:r w:rsidRPr="00C07417">
        <w:rPr>
          <w:i/>
        </w:rPr>
        <w:fldChar w:fldCharType="begin"/>
      </w:r>
      <w:r w:rsidRPr="00C07417">
        <w:rPr>
          <w:i/>
        </w:rPr>
        <w:instrText xml:space="preserve"> TC"(</w:instrText>
      </w:r>
      <w:bookmarkStart w:id="2" w:name="DocNumber"/>
      <w:r w:rsidRPr="00C07417">
        <w:rPr>
          <w:i/>
        </w:rPr>
        <w:instrText>B10-0328</w:instrText>
      </w:r>
      <w:r w:rsidR="00B1780B" w:rsidRPr="00C07417">
        <w:rPr>
          <w:i/>
        </w:rPr>
        <w:instrText>, 0333, 0336, 0340 in 0341</w:instrText>
      </w:r>
      <w:r w:rsidRPr="00C07417">
        <w:rPr>
          <w:i/>
        </w:rPr>
        <w:instrText>/2025</w:instrText>
      </w:r>
      <w:bookmarkEnd w:id="2"/>
      <w:r w:rsidRPr="00C07417">
        <w:rPr>
          <w:i/>
        </w:rPr>
        <w:instrText xml:space="preserve">)"\l3 \n&gt; \* MERGEFORMAT </w:instrText>
      </w:r>
      <w:r w:rsidRPr="00C07417">
        <w:rPr>
          <w:i/>
        </w:rPr>
        <w:fldChar w:fldCharType="end"/>
      </w:r>
    </w:p>
    <w:p w14:paraId="56393EE0" w14:textId="77777777" w:rsidR="000416F0" w:rsidRPr="00C07417" w:rsidRDefault="000416F0" w:rsidP="000416F0">
      <w:pPr>
        <w:rPr>
          <w:vanish/>
        </w:rPr>
      </w:pPr>
      <w:bookmarkStart w:id="3" w:name="PE"/>
      <w:r w:rsidRPr="00C07417">
        <w:rPr>
          <w:vanish/>
        </w:rPr>
        <w:t>PE774.024</w:t>
      </w:r>
      <w:bookmarkEnd w:id="3"/>
    </w:p>
    <w:p w14:paraId="6D2DF69B" w14:textId="77777777" w:rsidR="000416F0" w:rsidRPr="00C07417" w:rsidRDefault="000416F0" w:rsidP="000416F0">
      <w:pPr>
        <w:pStyle w:val="ATHeading3"/>
      </w:pPr>
      <w:bookmarkStart w:id="4" w:name="Sujet"/>
      <w:r w:rsidRPr="00C07417">
        <w:t>Resolucija Evropskega parlamenta z dne 10. julija 2025 o primeru Ryana Corneliusa v Dubaju</w:t>
      </w:r>
      <w:bookmarkEnd w:id="4"/>
      <w:r w:rsidRPr="00C07417">
        <w:t xml:space="preserve"> </w:t>
      </w:r>
      <w:bookmarkStart w:id="5" w:name="References"/>
      <w:r w:rsidRPr="00C07417">
        <w:t>(2025/2796(RSP))</w:t>
      </w:r>
      <w:bookmarkEnd w:id="5"/>
    </w:p>
    <w:p w14:paraId="09B7686C" w14:textId="77777777" w:rsidR="008B147C" w:rsidRPr="00C07417" w:rsidRDefault="008B147C" w:rsidP="008B147C">
      <w:pPr>
        <w:pStyle w:val="EPComma"/>
      </w:pPr>
      <w:bookmarkStart w:id="6" w:name="TextBodyBegin"/>
      <w:bookmarkEnd w:id="6"/>
      <w:r w:rsidRPr="00C07417">
        <w:rPr>
          <w:i/>
        </w:rPr>
        <w:t>Evropski parlament</w:t>
      </w:r>
      <w:r w:rsidRPr="00C07417">
        <w:t>,</w:t>
      </w:r>
    </w:p>
    <w:p w14:paraId="5C2DBAE5" w14:textId="77777777" w:rsidR="008B147C" w:rsidRPr="00C07417" w:rsidRDefault="008B147C" w:rsidP="008B147C">
      <w:pPr>
        <w:pStyle w:val="NormalHanging12a"/>
        <w:rPr>
          <w:shd w:val="clear" w:color="auto" w:fill="FFFFFF"/>
        </w:rPr>
      </w:pPr>
      <w:r w:rsidRPr="00C07417">
        <w:t>–</w:t>
      </w:r>
      <w:r w:rsidRPr="00C07417">
        <w:tab/>
        <w:t>ob upoštevanju mnenja delovne skupine OZN za samovoljna pridržanja št. 19/2022,</w:t>
      </w:r>
    </w:p>
    <w:p w14:paraId="6167BDDA" w14:textId="77777777" w:rsidR="008B147C" w:rsidRPr="00C07417" w:rsidRDefault="008B147C" w:rsidP="008B147C">
      <w:pPr>
        <w:pStyle w:val="NormalHanging12a"/>
        <w:rPr>
          <w:shd w:val="clear" w:color="auto" w:fill="FFFFFF"/>
        </w:rPr>
      </w:pPr>
      <w:r w:rsidRPr="00C07417">
        <w:t>–</w:t>
      </w:r>
      <w:r w:rsidRPr="00C07417">
        <w:tab/>
        <w:t>ob upoštevanju členov 150(5) in 136(4) Poslovnika,</w:t>
      </w:r>
    </w:p>
    <w:p w14:paraId="63EB4C27" w14:textId="77777777" w:rsidR="008B147C" w:rsidRPr="00C07417" w:rsidRDefault="008B147C" w:rsidP="008B147C">
      <w:pPr>
        <w:pStyle w:val="NormalHanging12a"/>
      </w:pPr>
      <w:r w:rsidRPr="00C07417">
        <w:t>A.</w:t>
      </w:r>
      <w:r w:rsidRPr="00C07417">
        <w:tab/>
        <w:t xml:space="preserve">ker je 71-letni britanski državljan Ryan Cornelius, poročen z državljanko EU, od leta 2008 samovoljno pridržan v </w:t>
      </w:r>
      <w:r w:rsidRPr="00C07417">
        <w:rPr>
          <w:shd w:val="clear" w:color="auto" w:fill="FFFFFF"/>
        </w:rPr>
        <w:t>Združenih arabskih emiratih</w:t>
      </w:r>
      <w:r w:rsidRPr="00C07417">
        <w:t>, potem ko je bil obsojen na podlagi lažnih obtožb zaradi goljufije v zvezi s posojilom islamske banke Dubai Islamic Bank v Dubaju (v nadaljnjem besedilu: DIB) za nepremičninski projekt;</w:t>
      </w:r>
    </w:p>
    <w:p w14:paraId="54D56CF4" w14:textId="77777777" w:rsidR="008B147C" w:rsidRPr="00C07417" w:rsidRDefault="008B147C" w:rsidP="008B147C">
      <w:pPr>
        <w:pStyle w:val="NormalHanging12a"/>
      </w:pPr>
      <w:r w:rsidRPr="00C07417">
        <w:t>B.</w:t>
      </w:r>
      <w:r w:rsidRPr="00C07417">
        <w:tab/>
        <w:t>ker je bil prvotno obsojen na deset let zapora, tik preden naj bi ga leta 2018 izpustili, pa mu je bila kazen podaljšana za dodatnih 20 let v skladu z dubajskim zakonom št. 37 iz leta 2009, ki so ga uporabili retroaktivno in v nasprotju z mednarodnimi pravnimi standardi;</w:t>
      </w:r>
    </w:p>
    <w:p w14:paraId="1AC19EFD" w14:textId="77777777" w:rsidR="008B147C" w:rsidRPr="00C07417" w:rsidRDefault="008B147C" w:rsidP="008B147C">
      <w:pPr>
        <w:pStyle w:val="NormalHanging12a"/>
      </w:pPr>
      <w:r w:rsidRPr="00C07417">
        <w:t>C.</w:t>
      </w:r>
      <w:r w:rsidRPr="00C07417">
        <w:tab/>
        <w:t>ker so po navedbah organizacij za človekove pravice z vlado Združenih arabskih emiratov povezani zaskrbljujoči primeri samovoljnih pridržanj, nepravičnih sojenj in obtožb o mučenju;</w:t>
      </w:r>
    </w:p>
    <w:p w14:paraId="10FD1B4B" w14:textId="77777777" w:rsidR="008B147C" w:rsidRPr="00C07417" w:rsidRDefault="008B147C" w:rsidP="008B147C">
      <w:pPr>
        <w:pStyle w:val="NormalHanging12a"/>
      </w:pPr>
      <w:r w:rsidRPr="00C07417">
        <w:t>D.</w:t>
      </w:r>
      <w:r w:rsidRPr="00C07417">
        <w:tab/>
        <w:t>ker je po navedbah neodvisnih revizorjev dokazano, da je vrednost nepremičninskega projekta, ki ga je DIB zasegel Ryanu Corneliusu, nekajkrat večja od njegovega neporavnanega dolga banki;</w:t>
      </w:r>
    </w:p>
    <w:p w14:paraId="590CB561" w14:textId="77777777" w:rsidR="008B147C" w:rsidRPr="00C07417" w:rsidRDefault="008B147C" w:rsidP="008B147C">
      <w:pPr>
        <w:pStyle w:val="NormalHanging12a"/>
        <w:rPr>
          <w:bCs/>
        </w:rPr>
      </w:pPr>
      <w:r w:rsidRPr="00C07417">
        <w:t>E.</w:t>
      </w:r>
      <w:r w:rsidRPr="00C07417">
        <w:tab/>
        <w:t>ker je delovna skupina OZN za samovoljna pridržanja izjavila, da je njegova neprekinjena zaporna kazen kršitev mednarodnega prava, pri čemer se je sklicevala na pomanjkanje dolžnega pravnega postopanja, prisilna priznanja, pridržanje v samici, odrekanje pravnega svetovanja in prisilno podpisovanje dokumentov v arabščini;</w:t>
      </w:r>
    </w:p>
    <w:p w14:paraId="57973FBA" w14:textId="77777777" w:rsidR="008B147C" w:rsidRPr="00C07417" w:rsidRDefault="008B147C" w:rsidP="008B147C">
      <w:pPr>
        <w:pStyle w:val="NormalHanging12a"/>
      </w:pPr>
      <w:r w:rsidRPr="00C07417">
        <w:t>F.</w:t>
      </w:r>
      <w:r w:rsidRPr="00C07417">
        <w:tab/>
        <w:t>ker je Ryan Cornelius še vedno zaprt v nečloveških razmerah, zdravje pa se mu slabša in nima ustreznega dostopa do zdravstvene oskrbe;</w:t>
      </w:r>
    </w:p>
    <w:p w14:paraId="60749537" w14:textId="77777777" w:rsidR="008B147C" w:rsidRPr="00C07417" w:rsidRDefault="008B147C" w:rsidP="008B147C">
      <w:pPr>
        <w:pStyle w:val="NormalHanging12a"/>
      </w:pPr>
      <w:r w:rsidRPr="00C07417">
        <w:t>G.</w:t>
      </w:r>
      <w:r w:rsidRPr="00C07417">
        <w:tab/>
        <w:t xml:space="preserve">ker je v dubajskem zakonu št. 37 iz leta 2009 v členu 7(1) določeno, da se obsojene </w:t>
      </w:r>
      <w:r w:rsidRPr="00C07417">
        <w:lastRenderedPageBreak/>
        <w:t>osebe (dolžnika) ne kaznuje z zaporno kaznijo, če je starejša od 70 let; ker je Ryan Cornelius leta 2024 dopolnil 70 let in bi mu bilo zato treba v skladu s tem zakonom odobriti izjemo;</w:t>
      </w:r>
    </w:p>
    <w:p w14:paraId="738D463B" w14:textId="77777777" w:rsidR="008B147C" w:rsidRPr="00C07417" w:rsidRDefault="008B147C" w:rsidP="008B147C">
      <w:pPr>
        <w:pStyle w:val="NormalHanging12a"/>
      </w:pPr>
      <w:r w:rsidRPr="00C07417">
        <w:t>1.</w:t>
      </w:r>
      <w:r w:rsidRPr="00C07417">
        <w:tab/>
        <w:t>obsoja samovoljno in dolgotrajno pridržanje Ryana Corneliusa ter poziva, naj se njega in vse druge samovoljno pridržane osebe nemudoma in brezpogojno izpusti;</w:t>
      </w:r>
    </w:p>
    <w:p w14:paraId="0DCC2AD1" w14:textId="77777777" w:rsidR="008B147C" w:rsidRPr="00C07417" w:rsidRDefault="008B147C" w:rsidP="008B147C">
      <w:pPr>
        <w:pStyle w:val="NormalHanging12a"/>
      </w:pPr>
      <w:r w:rsidRPr="00C07417">
        <w:t>2.</w:t>
      </w:r>
      <w:r w:rsidRPr="00C07417">
        <w:tab/>
        <w:t>zahteva, da se mu v skladu z mednarodnim pravom prizna izvršljiva pravica do odškodnine;</w:t>
      </w:r>
    </w:p>
    <w:p w14:paraId="6C933E42" w14:textId="77777777" w:rsidR="008B147C" w:rsidRPr="00C07417" w:rsidRDefault="008B147C" w:rsidP="008B147C">
      <w:pPr>
        <w:pStyle w:val="NormalHanging12a"/>
      </w:pPr>
      <w:r w:rsidRPr="00C07417">
        <w:t>3.</w:t>
      </w:r>
      <w:r w:rsidRPr="00C07417">
        <w:tab/>
      </w:r>
      <w:r w:rsidRPr="00C07417">
        <w:rPr>
          <w:rStyle w:val="Strong"/>
          <w:b w:val="0"/>
          <w:bCs w:val="0"/>
          <w:color w:val="000000"/>
        </w:rPr>
        <w:t>poziva dubajske oblasti, naj mu zagotovijo dostop do ustreznega zdravljenja in oskrbe</w:t>
      </w:r>
      <w:r w:rsidRPr="00C07417">
        <w:t xml:space="preserve"> v skladu z mednarodnimi standardi o ravnanju z zaporniki ter naj zagotovijo, da se njegovo samovoljno pridržanje neodvisno preišče;</w:t>
      </w:r>
    </w:p>
    <w:p w14:paraId="67C85BDE" w14:textId="77777777" w:rsidR="008B147C" w:rsidRPr="00C07417" w:rsidRDefault="008B147C" w:rsidP="008B147C">
      <w:pPr>
        <w:pStyle w:val="NormalHanging12a"/>
      </w:pPr>
      <w:r w:rsidRPr="00C07417">
        <w:t>4.</w:t>
      </w:r>
      <w:r w:rsidRPr="00C07417">
        <w:tab/>
        <w:t>obsoja retroaktivno uporabo zakona št. 37 iz leta 2009 in poziva Združene arabske emirate, naj zagotovijo poštena sojenja in odpravijo zaporno kazen zaradi dolgov; ugotavlja, da je Ryan Cornelius še vedno v zaporu, čeprav so mu oblasti zasegle premoženje, ocenjeno na več kot dvakratnik njegovega prvotnega dolga;</w:t>
      </w:r>
    </w:p>
    <w:p w14:paraId="0C793116" w14:textId="77777777" w:rsidR="008B147C" w:rsidRPr="00C07417" w:rsidRDefault="008B147C" w:rsidP="008B147C">
      <w:pPr>
        <w:pStyle w:val="NormalHanging12a"/>
      </w:pPr>
      <w:r w:rsidRPr="00C07417">
        <w:t>5.</w:t>
      </w:r>
      <w:r w:rsidRPr="00C07417">
        <w:tab/>
        <w:t>izraža solidarnost z njegovo družino;</w:t>
      </w:r>
    </w:p>
    <w:p w14:paraId="205CDFE0" w14:textId="77777777" w:rsidR="008B147C" w:rsidRPr="00C07417" w:rsidRDefault="008B147C" w:rsidP="008B147C">
      <w:pPr>
        <w:pStyle w:val="NormalHanging12a"/>
      </w:pPr>
      <w:r w:rsidRPr="00C07417">
        <w:t>6.</w:t>
      </w:r>
      <w:r w:rsidRPr="00C07417">
        <w:tab/>
        <w:t>poziva Združeno kraljestvo, naj sprejme vse potrebne ukrepe, da bi Ryana Corneliusa izpustili; poziva podpredsednico Komisije/visoko predstavnico Unije za zunanje zadeve in varnostno politiko, posebno predstavnico EU za človekove pravice, države članice in delegacijo EU v Združenih arabskih emiratih, naj v vseh dvostranskih odnosih z državo opozorijo na njegov primer in pozorno spremljajo razmere, v katerih je zaprt;</w:t>
      </w:r>
    </w:p>
    <w:p w14:paraId="2E573804" w14:textId="47398465" w:rsidR="00E365E1" w:rsidRPr="00C07417" w:rsidRDefault="008B147C" w:rsidP="00B1780B">
      <w:pPr>
        <w:ind w:left="567" w:hanging="567"/>
      </w:pPr>
      <w:r w:rsidRPr="00C07417">
        <w:t>7.</w:t>
      </w:r>
      <w:r w:rsidRPr="00C07417">
        <w:tab/>
        <w:t>naroči svoji predsednici, naj to resolucijo posreduje Komisiji, Svetu, podpredsednici Komisije/visoki predstavnici Unije za zunanje zadeve in varnostno politiko, posebni predstavnici EU za človekove pravice, državam članicam ter vladama Združenega kraljestva in Združenih arabskih emiratov.</w:t>
      </w:r>
    </w:p>
    <w:sectPr w:rsidR="00E365E1" w:rsidRPr="00C07417" w:rsidSect="009729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CF38" w14:textId="77777777" w:rsidR="000416F0" w:rsidRPr="0097294E" w:rsidRDefault="000416F0">
      <w:r w:rsidRPr="0097294E">
        <w:separator/>
      </w:r>
    </w:p>
  </w:endnote>
  <w:endnote w:type="continuationSeparator" w:id="0">
    <w:p w14:paraId="6DBAF927" w14:textId="77777777" w:rsidR="000416F0" w:rsidRPr="0097294E" w:rsidRDefault="000416F0">
      <w:r w:rsidRPr="009729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99AB" w14:textId="77777777" w:rsidR="00064002" w:rsidRPr="009729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464A7" w14:textId="77777777" w:rsidR="00064002" w:rsidRPr="009729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E3F78" w14:textId="77777777" w:rsidR="00064002" w:rsidRPr="009729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766EE" w14:textId="77777777" w:rsidR="000416F0" w:rsidRPr="0097294E" w:rsidRDefault="000416F0">
      <w:r w:rsidRPr="0097294E">
        <w:separator/>
      </w:r>
    </w:p>
  </w:footnote>
  <w:footnote w:type="continuationSeparator" w:id="0">
    <w:p w14:paraId="4AC0D899" w14:textId="77777777" w:rsidR="000416F0" w:rsidRPr="0097294E" w:rsidRDefault="000416F0">
      <w:r w:rsidRPr="009729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0948" w14:textId="77777777" w:rsidR="00064002" w:rsidRPr="009729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7EEC" w14:textId="77777777" w:rsidR="00064002" w:rsidRPr="009729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A703" w14:textId="77777777" w:rsidR="00064002" w:rsidRPr="009729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852062">
    <w:abstractNumId w:val="9"/>
  </w:num>
  <w:num w:numId="2" w16cid:durableId="1397624367">
    <w:abstractNumId w:val="9"/>
  </w:num>
  <w:num w:numId="3" w16cid:durableId="1046487866">
    <w:abstractNumId w:val="7"/>
  </w:num>
  <w:num w:numId="4" w16cid:durableId="1899776149">
    <w:abstractNumId w:val="7"/>
  </w:num>
  <w:num w:numId="5" w16cid:durableId="2133204382">
    <w:abstractNumId w:val="6"/>
  </w:num>
  <w:num w:numId="6" w16cid:durableId="1939563439">
    <w:abstractNumId w:val="6"/>
  </w:num>
  <w:num w:numId="7" w16cid:durableId="1266116709">
    <w:abstractNumId w:val="5"/>
  </w:num>
  <w:num w:numId="8" w16cid:durableId="1851217348">
    <w:abstractNumId w:val="5"/>
  </w:num>
  <w:num w:numId="9" w16cid:durableId="1681590481">
    <w:abstractNumId w:val="4"/>
  </w:num>
  <w:num w:numId="10" w16cid:durableId="1448888689">
    <w:abstractNumId w:val="4"/>
  </w:num>
  <w:num w:numId="11" w16cid:durableId="1097094053">
    <w:abstractNumId w:val="8"/>
  </w:num>
  <w:num w:numId="12" w16cid:durableId="986470935">
    <w:abstractNumId w:val="8"/>
  </w:num>
  <w:num w:numId="13" w16cid:durableId="1098913008">
    <w:abstractNumId w:val="3"/>
  </w:num>
  <w:num w:numId="14" w16cid:durableId="1258637084">
    <w:abstractNumId w:val="3"/>
  </w:num>
  <w:num w:numId="15" w16cid:durableId="1379815749">
    <w:abstractNumId w:val="2"/>
  </w:num>
  <w:num w:numId="16" w16cid:durableId="1876770373">
    <w:abstractNumId w:val="2"/>
  </w:num>
  <w:num w:numId="17" w16cid:durableId="850603769">
    <w:abstractNumId w:val="1"/>
  </w:num>
  <w:num w:numId="18" w16cid:durableId="1755786793">
    <w:abstractNumId w:val="1"/>
  </w:num>
  <w:num w:numId="19" w16cid:durableId="1605728767">
    <w:abstractNumId w:val="0"/>
  </w:num>
  <w:num w:numId="20" w16cid:durableId="1585727841">
    <w:abstractNumId w:val="0"/>
  </w:num>
  <w:num w:numId="21" w16cid:durableId="1103962648">
    <w:abstractNumId w:val="9"/>
  </w:num>
  <w:num w:numId="22" w16cid:durableId="1080295570">
    <w:abstractNumId w:val="7"/>
  </w:num>
  <w:num w:numId="23" w16cid:durableId="2083677957">
    <w:abstractNumId w:val="6"/>
  </w:num>
  <w:num w:numId="24" w16cid:durableId="424159001">
    <w:abstractNumId w:val="5"/>
  </w:num>
  <w:num w:numId="25" w16cid:durableId="773552655">
    <w:abstractNumId w:val="4"/>
  </w:num>
  <w:num w:numId="26" w16cid:durableId="499318864">
    <w:abstractNumId w:val="8"/>
  </w:num>
  <w:num w:numId="27" w16cid:durableId="1379739617">
    <w:abstractNumId w:val="3"/>
  </w:num>
  <w:num w:numId="28" w16cid:durableId="1516112736">
    <w:abstractNumId w:val="2"/>
  </w:num>
  <w:num w:numId="29" w16cid:durableId="1807046027">
    <w:abstractNumId w:val="1"/>
  </w:num>
  <w:num w:numId="30" w16cid:durableId="801922955">
    <w:abstractNumId w:val="0"/>
  </w:num>
  <w:num w:numId="31" w16cid:durableId="224949737">
    <w:abstractNumId w:val="9"/>
  </w:num>
  <w:num w:numId="32" w16cid:durableId="1256402511">
    <w:abstractNumId w:val="7"/>
  </w:num>
  <w:num w:numId="33" w16cid:durableId="950820736">
    <w:abstractNumId w:val="6"/>
  </w:num>
  <w:num w:numId="34" w16cid:durableId="1029798670">
    <w:abstractNumId w:val="5"/>
  </w:num>
  <w:num w:numId="35" w16cid:durableId="1292396986">
    <w:abstractNumId w:val="4"/>
  </w:num>
  <w:num w:numId="36" w16cid:durableId="1091707647">
    <w:abstractNumId w:val="8"/>
  </w:num>
  <w:num w:numId="37" w16cid:durableId="1061371726">
    <w:abstractNumId w:val="3"/>
  </w:num>
  <w:num w:numId="38" w16cid:durableId="1150944201">
    <w:abstractNumId w:val="2"/>
  </w:num>
  <w:num w:numId="39" w16cid:durableId="306473188">
    <w:abstractNumId w:val="1"/>
  </w:num>
  <w:num w:numId="40" w16cid:durableId="1627663234">
    <w:abstractNumId w:val="0"/>
  </w:num>
  <w:num w:numId="41" w16cid:durableId="1367213736">
    <w:abstractNumId w:val="10"/>
  </w:num>
  <w:num w:numId="42" w16cid:durableId="546571474">
    <w:abstractNumId w:val="10"/>
  </w:num>
  <w:num w:numId="43" w16cid:durableId="561602900">
    <w:abstractNumId w:val="10"/>
  </w:num>
  <w:num w:numId="44" w16cid:durableId="6682947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8/2025"/>
    <w:docVar w:name="dvlangue" w:val="SL"/>
    <w:docVar w:name="dvnumam" w:val="0"/>
    <w:docVar w:name="dvpe" w:val="774.024"/>
    <w:docVar w:name="dvtitre" w:val="Resolucija Evropskega parlamenta z dne 10. julija 2025 o primeru Ryana Corneliusa v Dubaju(2025/2796(RSP))"/>
  </w:docVars>
  <w:rsids>
    <w:rsidRoot w:val="000416F0"/>
    <w:rsid w:val="00002272"/>
    <w:rsid w:val="000416F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67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47C"/>
    <w:rsid w:val="008C2AC6"/>
    <w:rsid w:val="00930C23"/>
    <w:rsid w:val="0093193B"/>
    <w:rsid w:val="009509D8"/>
    <w:rsid w:val="00950B64"/>
    <w:rsid w:val="0097294E"/>
    <w:rsid w:val="00981893"/>
    <w:rsid w:val="00A1687D"/>
    <w:rsid w:val="00A43E52"/>
    <w:rsid w:val="00A4678D"/>
    <w:rsid w:val="00A778C7"/>
    <w:rsid w:val="00AB441E"/>
    <w:rsid w:val="00AB6293"/>
    <w:rsid w:val="00AE0928"/>
    <w:rsid w:val="00AF3B82"/>
    <w:rsid w:val="00B12E95"/>
    <w:rsid w:val="00B1780B"/>
    <w:rsid w:val="00B22876"/>
    <w:rsid w:val="00B558F0"/>
    <w:rsid w:val="00BD48FE"/>
    <w:rsid w:val="00BD7BD8"/>
    <w:rsid w:val="00BE6ADC"/>
    <w:rsid w:val="00BF044C"/>
    <w:rsid w:val="00C05BFE"/>
    <w:rsid w:val="00C0741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3FAC2"/>
  <w15:chartTrackingRefBased/>
  <w15:docId w15:val="{28F80309-F9DD-4ADC-A185-C27A2969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147C"/>
    <w:pPr>
      <w:spacing w:after="240"/>
      <w:ind w:left="567" w:hanging="567"/>
    </w:pPr>
  </w:style>
  <w:style w:type="paragraph" w:customStyle="1" w:styleId="EPComma">
    <w:name w:val="EPComma"/>
    <w:basedOn w:val="Normal"/>
    <w:link w:val="EPCommaChar"/>
    <w:rsid w:val="008B147C"/>
    <w:pPr>
      <w:spacing w:before="480" w:after="240"/>
    </w:pPr>
  </w:style>
  <w:style w:type="character" w:customStyle="1" w:styleId="NormalHanging12aChar">
    <w:name w:val="NormalHanging12a Char"/>
    <w:basedOn w:val="DefaultParagraphFont"/>
    <w:link w:val="NormalHanging12a"/>
    <w:locked/>
    <w:rsid w:val="008B147C"/>
    <w:rPr>
      <w:sz w:val="24"/>
      <w:lang w:val="sl-SI"/>
    </w:rPr>
  </w:style>
  <w:style w:type="character" w:customStyle="1" w:styleId="EPCommaChar">
    <w:name w:val="EPComma Char"/>
    <w:basedOn w:val="DefaultParagraphFont"/>
    <w:link w:val="EPComma"/>
    <w:rsid w:val="008B147C"/>
    <w:rPr>
      <w:sz w:val="24"/>
      <w:lang w:val="sl-SI"/>
    </w:rPr>
  </w:style>
  <w:style w:type="character" w:styleId="Strong">
    <w:name w:val="Strong"/>
    <w:basedOn w:val="DefaultParagraphFont"/>
    <w:uiPriority w:val="22"/>
    <w:qFormat/>
    <w:rsid w:val="008B14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2025-07-10T09:40:00Z</dcterms:created>
  <dcterms:modified xsi:type="dcterms:W3CDTF">2025-07-10T09:40:00Z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B10-0328/2025</vt:lpwstr>
  </property>
  <property fmtid="{D5CDD505-2E9C-101B-9397-08002B2CF9AE}" pid="4" name="&lt;Type&gt;">
    <vt:lpwstr>RR</vt:lpwstr>
  </property>
</Properties>
</file>