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B2774" w14:paraId="7407E16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BBCCCC5" w14:textId="77777777" w:rsidR="00751A4A" w:rsidRPr="00BB2774" w:rsidRDefault="00732746" w:rsidP="0010095E">
            <w:pPr>
              <w:pStyle w:val="EPName"/>
            </w:pPr>
            <w:bookmarkStart w:id="0" w:name="_GoBack"/>
            <w:bookmarkEnd w:id="0"/>
            <w:r w:rsidRPr="00BB2774">
              <w:t>Parlamento Europeu</w:t>
            </w:r>
          </w:p>
          <w:p w14:paraId="4508A1C5" w14:textId="77777777" w:rsidR="00751A4A" w:rsidRPr="00BB277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B2774">
              <w:t>2024</w:t>
            </w:r>
            <w:r w:rsidR="00817416" w:rsidRPr="00BB2774">
              <w:t>-202</w:t>
            </w:r>
            <w:r w:rsidRPr="00BB2774">
              <w:t>9</w:t>
            </w:r>
          </w:p>
        </w:tc>
        <w:tc>
          <w:tcPr>
            <w:tcW w:w="2268" w:type="dxa"/>
            <w:shd w:val="clear" w:color="auto" w:fill="auto"/>
          </w:tcPr>
          <w:p w14:paraId="7732D44F" w14:textId="77777777" w:rsidR="00751A4A" w:rsidRPr="00BB2774" w:rsidRDefault="00187494" w:rsidP="0010095E">
            <w:pPr>
              <w:pStyle w:val="EPLogo"/>
            </w:pPr>
            <w:r w:rsidRPr="00BB2774">
              <w:rPr>
                <w:noProof/>
                <w:lang w:val="en-GB"/>
              </w:rPr>
              <w:drawing>
                <wp:inline distT="0" distB="0" distL="0" distR="0" wp14:anchorId="1834A290" wp14:editId="364D385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D5FB67C" w14:textId="77777777" w:rsidR="00D058B8" w:rsidRPr="00BB2774" w:rsidRDefault="00D058B8" w:rsidP="004C5D52">
      <w:pPr>
        <w:pStyle w:val="LineTop"/>
      </w:pPr>
    </w:p>
    <w:p w14:paraId="0BE8B38D" w14:textId="77777777" w:rsidR="00680577" w:rsidRPr="00BB2774" w:rsidRDefault="00732746" w:rsidP="00680577">
      <w:pPr>
        <w:pStyle w:val="EPBodyTA1"/>
      </w:pPr>
      <w:r w:rsidRPr="00BB2774">
        <w:t>TEXTOS APROVADOS</w:t>
      </w:r>
    </w:p>
    <w:p w14:paraId="793CEF7A" w14:textId="77777777" w:rsidR="00D058B8" w:rsidRPr="00BB2774" w:rsidRDefault="00D058B8" w:rsidP="00D058B8">
      <w:pPr>
        <w:pStyle w:val="LineBottom"/>
      </w:pPr>
    </w:p>
    <w:p w14:paraId="31BC118F" w14:textId="77777777" w:rsidR="00732746" w:rsidRPr="00BB2774" w:rsidRDefault="00732746" w:rsidP="00732746">
      <w:pPr>
        <w:pStyle w:val="ATHeading1"/>
      </w:pPr>
      <w:bookmarkStart w:id="1" w:name="TANumber"/>
      <w:r w:rsidRPr="00BB2774">
        <w:t>P10_TA(2025)</w:t>
      </w:r>
      <w:bookmarkEnd w:id="1"/>
      <w:r w:rsidR="00294DE2" w:rsidRPr="00BB2774">
        <w:t>0163</w:t>
      </w:r>
    </w:p>
    <w:p w14:paraId="16FA66B4" w14:textId="77777777" w:rsidR="00732746" w:rsidRPr="00BB2774" w:rsidRDefault="00732746" w:rsidP="00732746">
      <w:pPr>
        <w:pStyle w:val="ATHeading2"/>
      </w:pPr>
      <w:bookmarkStart w:id="2" w:name="title"/>
      <w:r w:rsidRPr="00BB2774">
        <w:t>Necessidade urgente de proteger as minorias religiosas na Síria na sequência do recente ataque terrorista à igreja de Mar Elias, em Damasco</w:t>
      </w:r>
      <w:bookmarkEnd w:id="2"/>
    </w:p>
    <w:p w14:paraId="1F42D35F" w14:textId="77777777" w:rsidR="00732746" w:rsidRPr="00BB2774" w:rsidRDefault="00732746" w:rsidP="00732746">
      <w:pPr>
        <w:rPr>
          <w:i/>
          <w:vanish/>
        </w:rPr>
      </w:pPr>
      <w:r w:rsidRPr="00BB2774">
        <w:rPr>
          <w:i/>
        </w:rPr>
        <w:fldChar w:fldCharType="begin"/>
      </w:r>
      <w:r w:rsidRPr="00BB2774">
        <w:rPr>
          <w:i/>
        </w:rPr>
        <w:instrText xml:space="preserve"> TC"(</w:instrText>
      </w:r>
      <w:bookmarkStart w:id="3" w:name="DocNumber"/>
      <w:r w:rsidRPr="00BB2774">
        <w:rPr>
          <w:i/>
        </w:rPr>
        <w:instrText>B10-0335, 0344, 0345, 0346 e 0347/2025</w:instrText>
      </w:r>
      <w:bookmarkEnd w:id="3"/>
      <w:r w:rsidRPr="00BB2774">
        <w:rPr>
          <w:i/>
        </w:rPr>
        <w:instrText xml:space="preserve">)"\l3 \n&gt; \* MERGEFORMAT </w:instrText>
      </w:r>
      <w:r w:rsidRPr="00BB2774">
        <w:rPr>
          <w:i/>
        </w:rPr>
        <w:fldChar w:fldCharType="end"/>
      </w:r>
    </w:p>
    <w:p w14:paraId="61B39E07" w14:textId="77777777" w:rsidR="00732746" w:rsidRPr="00BB2774" w:rsidRDefault="00732746" w:rsidP="00732746">
      <w:pPr>
        <w:rPr>
          <w:vanish/>
        </w:rPr>
      </w:pPr>
      <w:bookmarkStart w:id="4" w:name="PE"/>
      <w:r w:rsidRPr="00BB2774">
        <w:rPr>
          <w:vanish/>
        </w:rPr>
        <w:t>PE774.031</w:t>
      </w:r>
      <w:bookmarkEnd w:id="4"/>
    </w:p>
    <w:p w14:paraId="42C26D6D" w14:textId="77777777" w:rsidR="00732746" w:rsidRPr="00BB2774" w:rsidRDefault="00732746" w:rsidP="00732746">
      <w:pPr>
        <w:pStyle w:val="ATHeading3"/>
      </w:pPr>
      <w:bookmarkStart w:id="5" w:name="Sujet"/>
      <w:r w:rsidRPr="00BB2774">
        <w:t xml:space="preserve">Resolução do Parlamento Europeu, de </w:t>
      </w:r>
      <w:r w:rsidR="00294DE2" w:rsidRPr="00BB2774">
        <w:t xml:space="preserve">10 </w:t>
      </w:r>
      <w:r w:rsidRPr="00BB2774">
        <w:t xml:space="preserve">de </w:t>
      </w:r>
      <w:r w:rsidR="00294DE2" w:rsidRPr="00BB2774">
        <w:t xml:space="preserve">julho </w:t>
      </w:r>
      <w:r w:rsidRPr="00BB2774">
        <w:t>de 2025, sobre a necessidade urgente de proteger as minorias religiosas na Síria na sequência do recente ataque terrorista à igreja de Mar Elias, em Damasco</w:t>
      </w:r>
      <w:bookmarkEnd w:id="5"/>
      <w:r w:rsidRPr="00BB2774">
        <w:t xml:space="preserve"> </w:t>
      </w:r>
      <w:bookmarkStart w:id="6" w:name="References"/>
      <w:r w:rsidRPr="00BB2774">
        <w:t>(2025/2798(RSP))</w:t>
      </w:r>
      <w:bookmarkEnd w:id="6"/>
    </w:p>
    <w:p w14:paraId="37ECC43E" w14:textId="77777777" w:rsidR="0050364F" w:rsidRPr="00BB2774" w:rsidRDefault="0050364F" w:rsidP="0050364F">
      <w:pPr>
        <w:pStyle w:val="EPComma"/>
      </w:pPr>
      <w:bookmarkStart w:id="7" w:name="TextBodyBegin"/>
      <w:bookmarkEnd w:id="7"/>
      <w:r w:rsidRPr="00BB2774">
        <w:rPr>
          <w:i/>
        </w:rPr>
        <w:t>O Parlamento Europeu</w:t>
      </w:r>
      <w:r w:rsidRPr="00BB2774">
        <w:t>,</w:t>
      </w:r>
    </w:p>
    <w:p w14:paraId="1131499B" w14:textId="77777777" w:rsidR="0050364F" w:rsidRPr="00BB2774" w:rsidRDefault="0050364F" w:rsidP="0050364F">
      <w:pPr>
        <w:pStyle w:val="NormalHanging12a"/>
      </w:pPr>
      <w:r w:rsidRPr="00BB2774">
        <w:t>–</w:t>
      </w:r>
      <w:r w:rsidRPr="00BB2774">
        <w:tab/>
        <w:t>Tendo em conta as suas anteriores resoluções sobre a Síria,</w:t>
      </w:r>
    </w:p>
    <w:p w14:paraId="2AE172F0" w14:textId="77777777" w:rsidR="0050364F" w:rsidRPr="00BB2774" w:rsidRDefault="0050364F" w:rsidP="0050364F">
      <w:pPr>
        <w:pStyle w:val="NormalHanging12a"/>
      </w:pPr>
      <w:r w:rsidRPr="00BB2774">
        <w:t>–</w:t>
      </w:r>
      <w:r w:rsidRPr="00BB2774">
        <w:tab/>
        <w:t>Tendo em conta as declarações da VP/AR e do porta</w:t>
      </w:r>
      <w:r w:rsidRPr="00BB2774">
        <w:noBreakHyphen/>
        <w:t>voz do SEAE, de 11 de março, 7 de maio e 23 de junho de 2025, sobre a Síria,</w:t>
      </w:r>
    </w:p>
    <w:p w14:paraId="26031A6F" w14:textId="77777777" w:rsidR="0050364F" w:rsidRPr="00BB2774" w:rsidRDefault="0050364F" w:rsidP="0050364F">
      <w:pPr>
        <w:pStyle w:val="NormalHanging12a"/>
      </w:pPr>
      <w:r w:rsidRPr="00BB2774">
        <w:t>–</w:t>
      </w:r>
      <w:r w:rsidRPr="00BB2774">
        <w:tab/>
        <w:t>Tendo em conta as conclusões do Conselho, de 23 de junho de 2025, sobre a Síria, e as conclusões do Conselho Europeu, de 26 de junho de 2025, sobre o Médio Oriente,</w:t>
      </w:r>
    </w:p>
    <w:p w14:paraId="6019E578" w14:textId="77777777" w:rsidR="0050364F" w:rsidRPr="00BB2774" w:rsidRDefault="0050364F" w:rsidP="0050364F">
      <w:pPr>
        <w:pStyle w:val="NormalHanging12a"/>
      </w:pPr>
      <w:r w:rsidRPr="00BB2774">
        <w:t>–</w:t>
      </w:r>
      <w:r w:rsidRPr="00BB2774">
        <w:tab/>
        <w:t>Tendo em conta o artigo 150.º, n.º 5, e o artigo 136.º, n.º 4, do seu Regimento,</w:t>
      </w:r>
    </w:p>
    <w:p w14:paraId="5C8521EE" w14:textId="77777777" w:rsidR="0050364F" w:rsidRPr="00BB2774" w:rsidRDefault="0050364F" w:rsidP="0050364F">
      <w:pPr>
        <w:pStyle w:val="NormalHanging12a"/>
      </w:pPr>
      <w:r w:rsidRPr="00BB2774">
        <w:t>A.</w:t>
      </w:r>
      <w:r w:rsidRPr="00BB2774">
        <w:tab/>
        <w:t>Considerando que, durante mais de dez anos, a sociedade síria, marcada pela diversidade religiosa e étnica, foi vítima do regime violento e divisivo de Assad e de grupos terroristas, em especial do Daexe, situação que afetou todas as comunidades, incluindo árabes, curdos, sunitas, xiitas, alauitas, cristãos, drusos e iazidi;</w:t>
      </w:r>
    </w:p>
    <w:p w14:paraId="7A739288" w14:textId="3A4224C2" w:rsidR="0050364F" w:rsidRPr="00BB2774" w:rsidRDefault="0050364F" w:rsidP="0050364F">
      <w:pPr>
        <w:pStyle w:val="NormalHanging12a"/>
        <w:rPr>
          <w:bCs/>
        </w:rPr>
      </w:pPr>
      <w:r w:rsidRPr="00BB2774">
        <w:t>B.</w:t>
      </w:r>
      <w:r w:rsidRPr="00BB2774">
        <w:tab/>
        <w:t>Considerando que, em março de 2025, teve início, ao longo da costa síria, uma vaga de violência generalizada (incluindo violência sexual) contra a comunidade alauita, violência esta que se prossegue e provocou mais de 1 200 vítimas civis;</w:t>
      </w:r>
      <w:r w:rsidR="00503725" w:rsidRPr="00BB2774">
        <w:t xml:space="preserve"> considerando que as mulheres alauitas são vítimas de uma tendência alarmante e crescente de raptos em massa e escravatura sexual;</w:t>
      </w:r>
    </w:p>
    <w:p w14:paraId="3EC95AE6" w14:textId="77777777" w:rsidR="0050364F" w:rsidRPr="00BB2774" w:rsidRDefault="0050364F" w:rsidP="0050364F">
      <w:pPr>
        <w:pStyle w:val="NormalHanging12a"/>
      </w:pPr>
      <w:r w:rsidRPr="00BB2774">
        <w:t>C.</w:t>
      </w:r>
      <w:r w:rsidRPr="00BB2774">
        <w:tab/>
        <w:t>Considerando que, em abril de 2025, confrontos sectários generalizados mataram mais de 10 civis drusos;</w:t>
      </w:r>
    </w:p>
    <w:p w14:paraId="4DB10E2F" w14:textId="313F05A2" w:rsidR="0050364F" w:rsidRPr="00BB2774" w:rsidRDefault="0050364F" w:rsidP="0050364F">
      <w:pPr>
        <w:pStyle w:val="NormalHanging12a"/>
      </w:pPr>
      <w:r w:rsidRPr="00BB2774">
        <w:t>D.</w:t>
      </w:r>
      <w:r w:rsidRPr="00BB2774">
        <w:tab/>
        <w:t>Considerando que, em 22 de junho de 2025, um atentado terrorista suicida contra a igreja ortodoxa grega de Mar Elias, em Damasco, matou pelo menos 25 pessoas e feriu mais de 60, no ataque mais mortífero desde há vários anos contra os cristãos</w:t>
      </w:r>
      <w:r w:rsidR="003049C3" w:rsidRPr="00BB2774">
        <w:t>; considerando que</w:t>
      </w:r>
      <w:r w:rsidRPr="00BB2774">
        <w:t xml:space="preserve"> um grupo terrorista islamista recentemente formado, Saraya Ansar </w:t>
      </w:r>
      <w:r w:rsidRPr="00BB2774">
        <w:lastRenderedPageBreak/>
        <w:t>al</w:t>
      </w:r>
      <w:r w:rsidRPr="00BB2774">
        <w:noBreakHyphen/>
        <w:t>Sunna, reivindicou este ataque;</w:t>
      </w:r>
    </w:p>
    <w:p w14:paraId="59C7E4E0" w14:textId="09678D64" w:rsidR="005D4200" w:rsidRPr="00BB2774" w:rsidRDefault="005D4200" w:rsidP="0050364F">
      <w:pPr>
        <w:pStyle w:val="NormalHanging12a"/>
      </w:pPr>
      <w:r w:rsidRPr="00BB2774">
        <w:t>E.</w:t>
      </w:r>
      <w:r w:rsidRPr="00BB2774">
        <w:tab/>
      </w:r>
      <w:r w:rsidR="00CA5E7C" w:rsidRPr="00BB2774">
        <w:t>Considerando que, embora as autoridades de transição tenham dado garantias de proteção e inclusão às comunidades religiosas, os recentes desenvolvimentos alimentam o clima de medo e põem em causa a capacidade das autoridades de transição para proteger devidamente as comunidades religiosas;</w:t>
      </w:r>
    </w:p>
    <w:p w14:paraId="1C79F8BE" w14:textId="77777777" w:rsidR="0050364F" w:rsidRPr="00BB2774" w:rsidRDefault="0050364F" w:rsidP="0050364F">
      <w:pPr>
        <w:pStyle w:val="NormalHanging12a"/>
      </w:pPr>
      <w:r w:rsidRPr="00BB2774">
        <w:t>1.</w:t>
      </w:r>
      <w:r w:rsidRPr="00BB2774">
        <w:tab/>
        <w:t>Condena veementemente o atentado terrorista traumático contra a igreja de Mar Elias e todas as ameaças contra locais de culto, alguns dos quais de importância histórica;</w:t>
      </w:r>
      <w:r w:rsidRPr="00BB2774">
        <w:rPr>
          <w:i/>
        </w:rPr>
        <w:t xml:space="preserve"> </w:t>
      </w:r>
      <w:r w:rsidRPr="00BB2774">
        <w:t>insta as autoridades sírias a reforçarem as medidas de segurança e a restaurarem a igreja de Mar Elias;</w:t>
      </w:r>
    </w:p>
    <w:p w14:paraId="0E48586F" w14:textId="469218A9" w:rsidR="0050364F" w:rsidRPr="00BB2774" w:rsidRDefault="0050364F" w:rsidP="0050364F">
      <w:pPr>
        <w:pStyle w:val="NormalHanging12a"/>
      </w:pPr>
      <w:r w:rsidRPr="00BB2774">
        <w:t>2.</w:t>
      </w:r>
      <w:r w:rsidRPr="00BB2774">
        <w:tab/>
        <w:t>Condena veementemente todos os ataques contra comunidades religiosas e étnicas e regista as preocupações acrescidas nestas comunidades, sete meses após a transição política; manifesta solidariedade para com todas as vítimas;</w:t>
      </w:r>
    </w:p>
    <w:p w14:paraId="6DC8E109" w14:textId="7731660B" w:rsidR="005D4200" w:rsidRPr="00BB2774" w:rsidRDefault="00673F43" w:rsidP="0050364F">
      <w:pPr>
        <w:pStyle w:val="NormalHanging12a"/>
      </w:pPr>
      <w:r w:rsidRPr="00BB2774">
        <w:t>3.</w:t>
      </w:r>
      <w:r w:rsidR="005D4200" w:rsidRPr="00BB2774">
        <w:tab/>
      </w:r>
      <w:r w:rsidR="00C92868" w:rsidRPr="00BB2774">
        <w:t>Observa, com preocupação, que muitos membros da Organização para a Libertação do Levante (Hay’at Tahrir al Sham – HTS) com registos de graves violações dos direitos humanos assumiram funções na administração de transição, o que pode ter implicações preocupantes para a liberdade religiosa, tal como demonstrado pela recorrência de incidentes envolvendo funcionários sírios;</w:t>
      </w:r>
    </w:p>
    <w:p w14:paraId="087551C6" w14:textId="0C3264D2" w:rsidR="0050364F" w:rsidRPr="00BB2774" w:rsidRDefault="00673F43" w:rsidP="0050364F">
      <w:pPr>
        <w:pStyle w:val="NormalHanging12a"/>
      </w:pPr>
      <w:r w:rsidRPr="00BB2774">
        <w:t>4</w:t>
      </w:r>
      <w:r w:rsidR="0050364F" w:rsidRPr="00BB2774">
        <w:t>.</w:t>
      </w:r>
      <w:r w:rsidR="0050364F" w:rsidRPr="00BB2774">
        <w:tab/>
        <w:t>Exorta as autoridades de transição sírias a facilitarem investigações rápidas, transparentes e independentes relativamente a estes atos e a tomarem todas as medidas necessárias para eliminar a violência sectária, assegurar a responsabilização, nomeadamente processando judicialmente os autores e facilitadores de violações dos direitos humanos, como no caso da igreja de Mar Elias, e para defender a liberdade de religião e proteger todas as comunidades;</w:t>
      </w:r>
    </w:p>
    <w:p w14:paraId="17CEDC4B" w14:textId="43B12FFB" w:rsidR="0050364F" w:rsidRPr="00BB2774" w:rsidRDefault="00673F43" w:rsidP="0050364F">
      <w:pPr>
        <w:pStyle w:val="NormalHanging12a"/>
      </w:pPr>
      <w:r w:rsidRPr="00BB2774">
        <w:t>5</w:t>
      </w:r>
      <w:r w:rsidR="0050364F" w:rsidRPr="00BB2774">
        <w:t>.</w:t>
      </w:r>
      <w:r w:rsidR="0050364F" w:rsidRPr="00BB2774">
        <w:tab/>
        <w:t xml:space="preserve">Reitera o apoio da UE, </w:t>
      </w:r>
      <w:r w:rsidR="00E5626D" w:rsidRPr="00BB2774">
        <w:t xml:space="preserve">inclusive </w:t>
      </w:r>
      <w:r w:rsidR="0050364F" w:rsidRPr="00BB2774">
        <w:t xml:space="preserve">através do levantamento condicional </w:t>
      </w:r>
      <w:r w:rsidR="00E5626D" w:rsidRPr="00BB2774">
        <w:t xml:space="preserve">de </w:t>
      </w:r>
      <w:r w:rsidR="0050364F" w:rsidRPr="00BB2774">
        <w:t xml:space="preserve">sanções, a uma transição política baseada nos direitos humanos na Síria, </w:t>
      </w:r>
      <w:r w:rsidR="00E5626D" w:rsidRPr="00BB2774">
        <w:t xml:space="preserve">sendo </w:t>
      </w:r>
      <w:r w:rsidR="0050364F" w:rsidRPr="00BB2774">
        <w:t xml:space="preserve">a  justiça transicional, </w:t>
      </w:r>
      <w:r w:rsidR="00E5626D" w:rsidRPr="00BB2774">
        <w:t xml:space="preserve">a </w:t>
      </w:r>
      <w:r w:rsidR="0050364F" w:rsidRPr="00BB2774">
        <w:t xml:space="preserve">luta contra a impunidade, </w:t>
      </w:r>
      <w:r w:rsidR="00E5626D" w:rsidRPr="00BB2774">
        <w:t xml:space="preserve">a </w:t>
      </w:r>
      <w:r w:rsidR="0050364F" w:rsidRPr="00BB2774">
        <w:t>proibição da violência arbitrária,</w:t>
      </w:r>
      <w:r w:rsidR="00E847BD" w:rsidRPr="00BB2774">
        <w:t xml:space="preserve"> </w:t>
      </w:r>
      <w:r w:rsidR="00E5626D" w:rsidRPr="00BB2774">
        <w:t xml:space="preserve">a garantia constitucional de </w:t>
      </w:r>
      <w:r w:rsidR="0050364F" w:rsidRPr="00BB2774">
        <w:t xml:space="preserve">governação inclusiva e de </w:t>
      </w:r>
      <w:r w:rsidR="00E5626D" w:rsidRPr="00BB2774">
        <w:t>representação adequada das comunidades religiosas e étnicas</w:t>
      </w:r>
      <w:r w:rsidR="00E847BD" w:rsidRPr="00BB2774">
        <w:t>,</w:t>
      </w:r>
      <w:r w:rsidR="00E5626D" w:rsidRPr="00BB2774">
        <w:t xml:space="preserve"> </w:t>
      </w:r>
      <w:r w:rsidR="0050364F" w:rsidRPr="00BB2774">
        <w:t>uma assembleia popular</w:t>
      </w:r>
      <w:r w:rsidR="00322BC5" w:rsidRPr="00BB2774">
        <w:t>, bem como o respeito do direito internacional,</w:t>
      </w:r>
      <w:r w:rsidR="0050364F" w:rsidRPr="00BB2774">
        <w:t xml:space="preserve"> </w:t>
      </w:r>
      <w:r w:rsidR="00E5626D" w:rsidRPr="00BB2774">
        <w:t>pré</w:t>
      </w:r>
      <w:r w:rsidR="00E5626D" w:rsidRPr="00BB2774">
        <w:noBreakHyphen/>
        <w:t xml:space="preserve">requisitos </w:t>
      </w:r>
      <w:r w:rsidR="0050364F" w:rsidRPr="00BB2774">
        <w:t xml:space="preserve">para o êxito da referida transição; </w:t>
      </w:r>
      <w:r w:rsidR="00E5626D" w:rsidRPr="00BB2774">
        <w:t>exorta as autoridades de transição sírias a apresentarem um calendário específico para a organização de eleições credíveis, livres, justas e inclusivas; insta a UE a criar um fundo para a reconstrução da Síria, condicionado a progressos demonstráveis no que respeita a estas prioridades e em coordenação com as instituições internacionais pertinentes, que promova o diálogo inter</w:t>
      </w:r>
      <w:r w:rsidR="00E5626D" w:rsidRPr="00BB2774">
        <w:noBreakHyphen/>
        <w:t>religioso, a resolução dos conflitos e a reconciliação; insta a Comissão Europeia a dar prioridade à conferência com a sociedade civil síria;</w:t>
      </w:r>
    </w:p>
    <w:p w14:paraId="63761CCB" w14:textId="00D73EEF" w:rsidR="005D4200" w:rsidRPr="00BB2774" w:rsidRDefault="00673F43" w:rsidP="0050364F">
      <w:pPr>
        <w:pStyle w:val="NormalHanging12a"/>
      </w:pPr>
      <w:r w:rsidRPr="00BB2774">
        <w:t>6.</w:t>
      </w:r>
      <w:r w:rsidR="005D4200" w:rsidRPr="00BB2774">
        <w:tab/>
      </w:r>
      <w:r w:rsidR="00F72030" w:rsidRPr="00BB2774">
        <w:t>Insta a Comissão e o Serviço Europeu para a Ação Externa a incluírem a proteção das comunidades religiosas e a liberdade de religião ou crença no seu diálogo com as autoridades de transição na Síria;</w:t>
      </w:r>
    </w:p>
    <w:p w14:paraId="75E5E808" w14:textId="7F8A83BA" w:rsidR="0050364F" w:rsidRPr="00BB2774" w:rsidRDefault="00673F43" w:rsidP="0050364F">
      <w:pPr>
        <w:pStyle w:val="NormalHanging12a"/>
      </w:pPr>
      <w:r w:rsidRPr="00BB2774">
        <w:t>7</w:t>
      </w:r>
      <w:r w:rsidR="0050364F" w:rsidRPr="00BB2774">
        <w:t>.</w:t>
      </w:r>
      <w:r w:rsidR="0050364F" w:rsidRPr="00BB2774">
        <w:tab/>
        <w:t>Salienta a vulnerabilidade das comunidades cristãs na Síria</w:t>
      </w:r>
      <w:r w:rsidR="00F72030" w:rsidRPr="00BB2774">
        <w:t xml:space="preserve"> e as ameaças constantes contra os fiéis, cuja proteção deve ser garantida pelas autoridades; destaca a grande diversidade dos grupos confessionais da Síria, como exemplificado pelas igrejas ortodoxa grega, ortodoxa sírica, apostólica arménia, caldeia e maronita; realça a importância de preservar e estimar os seus contributos, assim como os de outras </w:t>
      </w:r>
      <w:r w:rsidR="00F72030" w:rsidRPr="00BB2774">
        <w:lastRenderedPageBreak/>
        <w:t>comunidades, para o património religioso e cultural da Síria, e apela a que a nova arquitetura política da Síria reflita esta diversidade</w:t>
      </w:r>
      <w:r w:rsidR="0050364F" w:rsidRPr="00BB2774">
        <w:t>;</w:t>
      </w:r>
    </w:p>
    <w:p w14:paraId="2B6012FC" w14:textId="3E75617B" w:rsidR="005D4200" w:rsidRPr="00BB2774" w:rsidRDefault="00673F43" w:rsidP="0050364F">
      <w:pPr>
        <w:pStyle w:val="NormalHanging12a"/>
      </w:pPr>
      <w:r w:rsidRPr="00BB2774">
        <w:t>8.</w:t>
      </w:r>
      <w:r w:rsidR="005D4200" w:rsidRPr="00BB2774">
        <w:tab/>
      </w:r>
      <w:r w:rsidR="00041F7C" w:rsidRPr="00BB2774">
        <w:t>Incentiva as autoridades de transição sírias a registarem progressos relativamente a questões pendentes, como a restituição de bens religiosos confiscados durante o regime de Assad;</w:t>
      </w:r>
    </w:p>
    <w:p w14:paraId="1003835B" w14:textId="7FEC64B6" w:rsidR="0050364F" w:rsidRPr="00BB2774" w:rsidRDefault="00673F43" w:rsidP="0050364F">
      <w:pPr>
        <w:pStyle w:val="NormalHanging12a"/>
      </w:pPr>
      <w:r w:rsidRPr="00BB2774">
        <w:t>9</w:t>
      </w:r>
      <w:r w:rsidR="0050364F" w:rsidRPr="00BB2774">
        <w:t>.</w:t>
      </w:r>
      <w:r w:rsidR="0050364F" w:rsidRPr="00BB2774">
        <w:tab/>
        <w:t>Insta o Conselho a manter sanções específicas contra os intervenientes responsáveis por violações da liberdade religiosa na Síria e a impor mais sanções deste tipo;</w:t>
      </w:r>
    </w:p>
    <w:p w14:paraId="71D2E4B1" w14:textId="01807042" w:rsidR="0050364F" w:rsidRPr="00BB2774" w:rsidRDefault="00673F43" w:rsidP="0050364F">
      <w:pPr>
        <w:pStyle w:val="NormalHanging12a"/>
      </w:pPr>
      <w:r w:rsidRPr="00BB2774">
        <w:t>10</w:t>
      </w:r>
      <w:r w:rsidR="0050364F" w:rsidRPr="00BB2774">
        <w:t>.</w:t>
      </w:r>
      <w:r w:rsidR="0050364F" w:rsidRPr="00BB2774">
        <w:tab/>
      </w:r>
      <w:r w:rsidR="00041F7C" w:rsidRPr="00BB2774">
        <w:t>Exorta as autoridades de transição sírias, a UE e os Estados</w:t>
      </w:r>
      <w:r w:rsidR="00041F7C" w:rsidRPr="00BB2774">
        <w:noBreakHyphen/>
        <w:t>Membros, assim como os parceiros internacionais da coligação internacional contra o Daexe, a intensificarem a luta contra o terrorismo islamista, a protegerem todos os sírios e a darem resposta à situação nos campos de Al Hol e Roj; adverte contra o sério risco para a segurança internacional que uma saída súbita dos Estados Unidos da região causaria neste contexto de incerteza; apela ao respeito da integridade territorial da Síria</w:t>
      </w:r>
      <w:r w:rsidR="0050364F" w:rsidRPr="00BB2774">
        <w:t>;</w:t>
      </w:r>
    </w:p>
    <w:p w14:paraId="429C41B4" w14:textId="375F3AB7" w:rsidR="00314AEA" w:rsidRPr="00BB2774" w:rsidRDefault="00673F43" w:rsidP="00314AEA">
      <w:pPr>
        <w:pStyle w:val="NormalHanging12a"/>
      </w:pPr>
      <w:r w:rsidRPr="00BB2774">
        <w:t>11</w:t>
      </w:r>
      <w:r w:rsidR="0050364F" w:rsidRPr="00BB2774">
        <w:t>.</w:t>
      </w:r>
      <w:r w:rsidR="0050364F" w:rsidRPr="00BB2774">
        <w:tab/>
        <w:t>Encarrega a sua Presidente de transmitir a presente resolução à VP/AR, ao Serviço Europeu para a Ação Externa, ao Conselho e às autoridades sírias.</w:t>
      </w:r>
    </w:p>
    <w:p w14:paraId="7F916357" w14:textId="77777777" w:rsidR="00E365E1" w:rsidRPr="00BB2774" w:rsidRDefault="00E365E1" w:rsidP="00732746"/>
    <w:sectPr w:rsidR="00E365E1" w:rsidRPr="00BB2774" w:rsidSect="00314AEA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020A40" w14:textId="77777777" w:rsidR="00732746" w:rsidRPr="00314AEA" w:rsidRDefault="00732746">
      <w:r w:rsidRPr="00314AEA">
        <w:separator/>
      </w:r>
    </w:p>
  </w:endnote>
  <w:endnote w:type="continuationSeparator" w:id="0">
    <w:p w14:paraId="23DCC358" w14:textId="77777777" w:rsidR="00732746" w:rsidRPr="00314AEA" w:rsidRDefault="00732746">
      <w:r w:rsidRPr="00314AE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BDFE04" w14:textId="77777777" w:rsidR="00732746" w:rsidRPr="00314AEA" w:rsidRDefault="00732746">
      <w:r w:rsidRPr="00314AEA">
        <w:separator/>
      </w:r>
    </w:p>
  </w:footnote>
  <w:footnote w:type="continuationSeparator" w:id="0">
    <w:p w14:paraId="1BFF8623" w14:textId="77777777" w:rsidR="00732746" w:rsidRPr="00314AEA" w:rsidRDefault="00732746">
      <w:r w:rsidRPr="00314AEA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335, 0344, 0345, 0346 e 0347/2025"/>
    <w:docVar w:name="dvlangue" w:val="PT"/>
    <w:docVar w:name="dvnumam" w:val="0"/>
    <w:docVar w:name="dvpe" w:val="774.031"/>
    <w:docVar w:name="dvtitre" w:val="Resolução do Parlamento Europeu, de ... de ... de 2025,_x000d__x000a_ sobre a necessidade urgente de proteger as minorias religiosas na Síria na sequência do recente ataque terrorista à igreja de Mar Elias, em Damasco(2025/2798(RSP))"/>
  </w:docVars>
  <w:rsids>
    <w:rsidRoot w:val="00732746"/>
    <w:rsid w:val="00002272"/>
    <w:rsid w:val="00041F7C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94DE2"/>
    <w:rsid w:val="002B18FE"/>
    <w:rsid w:val="002B5493"/>
    <w:rsid w:val="003049C3"/>
    <w:rsid w:val="00314AEA"/>
    <w:rsid w:val="00322BC5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364F"/>
    <w:rsid w:val="00503725"/>
    <w:rsid w:val="0050519A"/>
    <w:rsid w:val="005072A1"/>
    <w:rsid w:val="00514517"/>
    <w:rsid w:val="00545827"/>
    <w:rsid w:val="00560270"/>
    <w:rsid w:val="005C2568"/>
    <w:rsid w:val="005D4200"/>
    <w:rsid w:val="005F1B17"/>
    <w:rsid w:val="006037C0"/>
    <w:rsid w:val="006631B6"/>
    <w:rsid w:val="00673F43"/>
    <w:rsid w:val="00680577"/>
    <w:rsid w:val="006F74FA"/>
    <w:rsid w:val="00731ADD"/>
    <w:rsid w:val="00732746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B2774"/>
    <w:rsid w:val="00BD48FE"/>
    <w:rsid w:val="00BD7BD8"/>
    <w:rsid w:val="00BE6ADC"/>
    <w:rsid w:val="00C05BFE"/>
    <w:rsid w:val="00C23CD4"/>
    <w:rsid w:val="00C61C0C"/>
    <w:rsid w:val="00C92868"/>
    <w:rsid w:val="00C941CB"/>
    <w:rsid w:val="00CA5E7C"/>
    <w:rsid w:val="00CC2357"/>
    <w:rsid w:val="00CF071A"/>
    <w:rsid w:val="00D058B8"/>
    <w:rsid w:val="00D30C5C"/>
    <w:rsid w:val="00D56C11"/>
    <w:rsid w:val="00D834A0"/>
    <w:rsid w:val="00D872DF"/>
    <w:rsid w:val="00D91E21"/>
    <w:rsid w:val="00DA7FCD"/>
    <w:rsid w:val="00E365E1"/>
    <w:rsid w:val="00E5626D"/>
    <w:rsid w:val="00E820A4"/>
    <w:rsid w:val="00E847BD"/>
    <w:rsid w:val="00EB006A"/>
    <w:rsid w:val="00EB4772"/>
    <w:rsid w:val="00EC73DB"/>
    <w:rsid w:val="00ED169E"/>
    <w:rsid w:val="00ED4235"/>
    <w:rsid w:val="00F04346"/>
    <w:rsid w:val="00F075DC"/>
    <w:rsid w:val="00F149E9"/>
    <w:rsid w:val="00F5134D"/>
    <w:rsid w:val="00F72030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ED1C26"/>
  <w15:chartTrackingRefBased/>
  <w15:docId w15:val="{105E8390-3947-4595-844E-14B499326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50364F"/>
    <w:pPr>
      <w:spacing w:after="240"/>
      <w:ind w:left="567" w:hanging="567"/>
    </w:pPr>
  </w:style>
  <w:style w:type="paragraph" w:customStyle="1" w:styleId="EPComma">
    <w:name w:val="EPComma"/>
    <w:basedOn w:val="Normal"/>
    <w:rsid w:val="0050364F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50364F"/>
    <w:rPr>
      <w:sz w:val="24"/>
      <w:lang w:val="pt-PT"/>
    </w:rPr>
  </w:style>
  <w:style w:type="character" w:styleId="CommentReference">
    <w:name w:val="annotation reference"/>
    <w:basedOn w:val="DefaultParagraphFont"/>
    <w:rsid w:val="00EC73DB"/>
    <w:rPr>
      <w:sz w:val="16"/>
      <w:szCs w:val="16"/>
    </w:rPr>
  </w:style>
  <w:style w:type="paragraph" w:styleId="CommentText">
    <w:name w:val="annotation text"/>
    <w:basedOn w:val="Normal"/>
    <w:link w:val="CommentTextChar"/>
    <w:rsid w:val="00EC73D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C73DB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EC73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C73DB"/>
    <w:rPr>
      <w:b/>
      <w:bCs/>
      <w:lang w:val="pt-PT"/>
    </w:rPr>
  </w:style>
  <w:style w:type="paragraph" w:styleId="BalloonText">
    <w:name w:val="Balloon Text"/>
    <w:basedOn w:val="Normal"/>
    <w:link w:val="BalloonTextChar"/>
    <w:rsid w:val="00EC73D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C73DB"/>
    <w:rPr>
      <w:rFonts w:ascii="Segoe UI" w:hAnsi="Segoe UI" w:cs="Segoe UI"/>
      <w:sz w:val="18"/>
      <w:szCs w:val="18"/>
      <w:lang w:val="pt-PT"/>
    </w:rPr>
  </w:style>
  <w:style w:type="character" w:styleId="Hyperlink">
    <w:name w:val="Hyperlink"/>
    <w:basedOn w:val="DefaultParagraphFont"/>
    <w:rsid w:val="00EC73D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84869A-F9A4-4CEE-AB87-869AF2C905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993</Words>
  <Characters>5555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MARTINSIsabelAlex</cp:lastModifiedBy>
  <cp:revision>2</cp:revision>
  <cp:lastPrinted>2004-11-19T15:42:00Z</cp:lastPrinted>
  <dcterms:created xsi:type="dcterms:W3CDTF">2025-07-10T12:42:00Z</dcterms:created>
  <dcterms:modified xsi:type="dcterms:W3CDTF">2025-07-10T12:42:00Z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B10-0335, 0344, 0345, 0346 e 0347/2025</vt:lpwstr>
  </property>
  <property fmtid="{D5CDD505-2E9C-101B-9397-08002B2CF9AE}" pid="4" name="&lt;Type&gt;">
    <vt:lpwstr>RR</vt:lpwstr>
  </property>
</Properties>
</file>