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7641" w14:paraId="0478EC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7F8E37" w14:textId="77777777" w:rsidR="00751A4A" w:rsidRPr="00CB7641" w:rsidRDefault="002B6BA1" w:rsidP="0010095E">
            <w:pPr>
              <w:pStyle w:val="EPName"/>
            </w:pPr>
            <w:r w:rsidRPr="00CB7641">
              <w:t>Ευρωπαϊκό Κοινοβούλιο</w:t>
            </w:r>
          </w:p>
          <w:p w14:paraId="357F9219" w14:textId="77777777" w:rsidR="00751A4A" w:rsidRPr="00CB76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7641">
              <w:t>2024</w:t>
            </w:r>
            <w:r w:rsidR="00817416" w:rsidRPr="00CB7641">
              <w:t>-202</w:t>
            </w:r>
            <w:r w:rsidRPr="00CB7641">
              <w:t>9</w:t>
            </w:r>
          </w:p>
        </w:tc>
        <w:tc>
          <w:tcPr>
            <w:tcW w:w="2268" w:type="dxa"/>
            <w:shd w:val="clear" w:color="auto" w:fill="auto"/>
          </w:tcPr>
          <w:p w14:paraId="7A14A132" w14:textId="77777777" w:rsidR="00751A4A" w:rsidRPr="00CB7641" w:rsidRDefault="00187494" w:rsidP="0010095E">
            <w:pPr>
              <w:pStyle w:val="EPLogo"/>
            </w:pPr>
            <w:r w:rsidRPr="00CB7641">
              <w:rPr>
                <w:noProof/>
                <w:lang w:val="en-GB"/>
              </w:rPr>
              <w:drawing>
                <wp:inline distT="0" distB="0" distL="0" distR="0" wp14:anchorId="70878941" wp14:editId="1AA980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1130C3" w14:textId="77777777" w:rsidR="00D058B8" w:rsidRPr="00CB7641" w:rsidRDefault="00D058B8" w:rsidP="004C5D52">
      <w:pPr>
        <w:pStyle w:val="LineTop"/>
      </w:pPr>
    </w:p>
    <w:p w14:paraId="6488756A" w14:textId="77777777" w:rsidR="00680577" w:rsidRPr="00CB7641" w:rsidRDefault="002B6BA1" w:rsidP="00680577">
      <w:pPr>
        <w:pStyle w:val="EPBodyTA1"/>
      </w:pPr>
      <w:r w:rsidRPr="00CB7641">
        <w:t>ΚΕΙΜΕΝΑ ΠΟΥ ΕΓΚΡΙΘΗΚΑΝ</w:t>
      </w:r>
    </w:p>
    <w:p w14:paraId="620D55C6" w14:textId="77777777" w:rsidR="00D058B8" w:rsidRPr="00CB7641" w:rsidRDefault="00D058B8" w:rsidP="00D058B8">
      <w:pPr>
        <w:pStyle w:val="LineBottom"/>
      </w:pPr>
    </w:p>
    <w:p w14:paraId="34A066D8" w14:textId="77777777" w:rsidR="002B6BA1" w:rsidRPr="00CB7641" w:rsidRDefault="002B6BA1" w:rsidP="002B6BA1">
      <w:pPr>
        <w:pStyle w:val="ATHeading1"/>
      </w:pPr>
      <w:bookmarkStart w:id="0" w:name="TANumber"/>
      <w:r w:rsidRPr="00CB7641">
        <w:t>P10_TA(2025)0</w:t>
      </w:r>
      <w:r w:rsidR="002656C3" w:rsidRPr="0070166F">
        <w:t>164</w:t>
      </w:r>
      <w:bookmarkEnd w:id="0"/>
    </w:p>
    <w:p w14:paraId="0896451D" w14:textId="77777777" w:rsidR="002B6BA1" w:rsidRPr="00CB7641" w:rsidRDefault="002B6BA1" w:rsidP="002B6BA1">
      <w:pPr>
        <w:pStyle w:val="ATHeading2"/>
      </w:pPr>
      <w:bookmarkStart w:id="1" w:name="title"/>
      <w:r w:rsidRPr="00CB7641">
        <w:t>Τροποποίηση του κανονισμού (ΕΕ) 2023/1542 όσον αφορά τις υποχρεώσεις των οικονομικών φορέων σχετικά με τις πολιτικές δέουσας επιμέλειας για τις μπαταρίες</w:t>
      </w:r>
      <w:bookmarkEnd w:id="1"/>
    </w:p>
    <w:p w14:paraId="07E61872" w14:textId="77777777" w:rsidR="002B6BA1" w:rsidRPr="00CB7641" w:rsidRDefault="002B6BA1" w:rsidP="002B6BA1">
      <w:pPr>
        <w:rPr>
          <w:i/>
          <w:vanish/>
        </w:rPr>
      </w:pPr>
      <w:r w:rsidRPr="00CB7641">
        <w:rPr>
          <w:i/>
        </w:rPr>
        <w:fldChar w:fldCharType="begin"/>
      </w:r>
      <w:r w:rsidRPr="00CB7641">
        <w:rPr>
          <w:i/>
        </w:rPr>
        <w:instrText xml:space="preserve"> TC"(</w:instrText>
      </w:r>
      <w:bookmarkStart w:id="2" w:name="DocNumber"/>
      <w:r w:rsidRPr="00CB7641">
        <w:rPr>
          <w:i/>
        </w:rPr>
        <w:instrText>A10-0134/2025</w:instrText>
      </w:r>
      <w:bookmarkEnd w:id="2"/>
      <w:r w:rsidRPr="00CB7641">
        <w:rPr>
          <w:i/>
        </w:rPr>
        <w:instrText xml:space="preserve"> - Εισηγητής: Antonio Decaro)"\l3 \n&gt; \* MERGEFORMAT </w:instrText>
      </w:r>
      <w:r w:rsidRPr="00CB7641">
        <w:rPr>
          <w:i/>
        </w:rPr>
        <w:fldChar w:fldCharType="end"/>
      </w:r>
    </w:p>
    <w:p w14:paraId="214475A7" w14:textId="77777777" w:rsidR="002B6BA1" w:rsidRPr="00CB7641" w:rsidRDefault="002B6BA1" w:rsidP="002B6BA1">
      <w:pPr>
        <w:rPr>
          <w:vanish/>
        </w:rPr>
      </w:pPr>
      <w:bookmarkStart w:id="3" w:name="Commission"/>
      <w:r w:rsidRPr="00CB7641">
        <w:rPr>
          <w:vanish/>
        </w:rPr>
        <w:t>Επιτροπή Περιβάλλοντος, Κλίματος και Ασφάλειας των Τροφίμων</w:t>
      </w:r>
      <w:bookmarkEnd w:id="3"/>
    </w:p>
    <w:p w14:paraId="5A624FE6" w14:textId="77777777" w:rsidR="002B6BA1" w:rsidRPr="00CB7641" w:rsidRDefault="002B6BA1" w:rsidP="002B6BA1">
      <w:pPr>
        <w:rPr>
          <w:vanish/>
        </w:rPr>
      </w:pPr>
      <w:bookmarkStart w:id="4" w:name="PE"/>
      <w:r w:rsidRPr="00CB7641">
        <w:rPr>
          <w:vanish/>
        </w:rPr>
        <w:t>PE775.519</w:t>
      </w:r>
      <w:bookmarkEnd w:id="4"/>
    </w:p>
    <w:p w14:paraId="08A0084B" w14:textId="77777777" w:rsidR="002B6BA1" w:rsidRPr="00CB7641" w:rsidRDefault="002B6BA1" w:rsidP="002B6BA1">
      <w:pPr>
        <w:pStyle w:val="ATHeading3"/>
      </w:pPr>
      <w:bookmarkStart w:id="5" w:name="Sujet"/>
      <w:r w:rsidRPr="00CB7641">
        <w:t xml:space="preserve">Νομοθετικό ψήφισμα του Ευρωπαϊκού Κοινοβουλίου </w:t>
      </w:r>
      <w:r w:rsidR="002F497E">
        <w:t>της 10ης Ιουλίου 2025</w:t>
      </w:r>
      <w:r w:rsidR="004C4509">
        <w:t xml:space="preserve"> </w:t>
      </w:r>
      <w:r w:rsidRPr="00CB7641">
        <w:t>σχετικά με πρόταση κανονισμού του Ευρωπαϊκού Κοινοβουλίου και του Συμβουλίου για την τροποποίηση του κανονισμού (ΕΕ) 2023/1542 όσον αφορά τις υποχρεώσεις των οικονομικών φορέων σχετικά με τις πολιτικές δέουσας επιμέλειας για τις μπαταρίες</w:t>
      </w:r>
      <w:bookmarkEnd w:id="5"/>
      <w:r w:rsidRPr="00CB7641">
        <w:t xml:space="preserve"> </w:t>
      </w:r>
      <w:bookmarkStart w:id="6" w:name="References"/>
      <w:r w:rsidRPr="00CB7641">
        <w:t>(COM(2025)0258 – C10-0089/2025 – 2025/0129(COD))</w:t>
      </w:r>
      <w:bookmarkEnd w:id="6"/>
    </w:p>
    <w:p w14:paraId="7E6AE1A3" w14:textId="77777777" w:rsidR="002B6BA1" w:rsidRPr="00CB7641" w:rsidRDefault="002B6BA1" w:rsidP="002B6BA1"/>
    <w:p w14:paraId="655F137D" w14:textId="77777777" w:rsidR="004C00EA" w:rsidRPr="00CB7641" w:rsidRDefault="004C00EA" w:rsidP="004C00EA">
      <w:pPr>
        <w:pStyle w:val="NormalBold"/>
      </w:pPr>
      <w:bookmarkStart w:id="7" w:name="TextBodyBegin"/>
      <w:bookmarkEnd w:id="7"/>
      <w:r w:rsidRPr="00CB7641">
        <w:t>(Συνήθης νομοθετική διαδικασία: πρώτη ανάγνωση)</w:t>
      </w:r>
    </w:p>
    <w:p w14:paraId="0B7B8432" w14:textId="77777777" w:rsidR="004C00EA" w:rsidRPr="00CB7641" w:rsidRDefault="004C00EA" w:rsidP="004C00EA">
      <w:pPr>
        <w:pStyle w:val="EPComma"/>
      </w:pPr>
      <w:r w:rsidRPr="00CB7641">
        <w:rPr>
          <w:i/>
          <w:iCs/>
        </w:rPr>
        <w:t>Το Ευρωπαϊκό Κοινοβούλιο,</w:t>
      </w:r>
    </w:p>
    <w:p w14:paraId="1C8B2737" w14:textId="77777777" w:rsidR="004C00EA" w:rsidRPr="00CB7641" w:rsidRDefault="004C00EA" w:rsidP="004C00EA">
      <w:pPr>
        <w:pStyle w:val="NormalHanging12a"/>
      </w:pPr>
      <w:r w:rsidRPr="00CB7641">
        <w:t>–</w:t>
      </w:r>
      <w:r w:rsidRPr="00CB7641">
        <w:tab/>
        <w:t>έχοντας υπόψη την πρόταση της Επιτροπής προς το Κοινοβούλιο και το Συμβούλιο (COM(2025)0258),</w:t>
      </w:r>
    </w:p>
    <w:p w14:paraId="216C3389" w14:textId="77777777" w:rsidR="004C00EA" w:rsidRPr="00CB7641" w:rsidRDefault="004C00EA" w:rsidP="004C00EA">
      <w:pPr>
        <w:pStyle w:val="NormalHanging12a"/>
      </w:pPr>
      <w:r w:rsidRPr="00CB7641">
        <w:t>–</w:t>
      </w:r>
      <w:r w:rsidRPr="00CB7641">
        <w:tab/>
        <w:t>έχοντας υπόψη το άρθρο 294 παράγραφος 2 και το άρθρο 114 της Συνθήκης για τη λειτουργία της Ευρωπαϊκής Ένωσης, σύμφωνα με τα οποία η Επιτροπή υπέβαλε πρόταση στο Κοινοβούλιο (C10</w:t>
      </w:r>
      <w:r w:rsidRPr="00CB7641">
        <w:noBreakHyphen/>
        <w:t>0089/2025),</w:t>
      </w:r>
    </w:p>
    <w:p w14:paraId="4F01DE58" w14:textId="77777777" w:rsidR="004C00EA" w:rsidRPr="00CB7641" w:rsidRDefault="004C00EA" w:rsidP="004C00EA">
      <w:pPr>
        <w:pStyle w:val="NormalHanging12a"/>
      </w:pPr>
      <w:r w:rsidRPr="00CB7641">
        <w:t>–</w:t>
      </w:r>
      <w:r w:rsidRPr="00CB7641">
        <w:tab/>
        <w:t>έχοντας υπόψη το άρθρο 294 παράγραφος 3 της Συνθήκης για τη λειτουργία της Ευρωπαϊκής Ένωσης,</w:t>
      </w:r>
    </w:p>
    <w:p w14:paraId="15BBAC10" w14:textId="77777777" w:rsidR="004C00EA" w:rsidRPr="00CB7641" w:rsidRDefault="004C00EA" w:rsidP="004C00EA">
      <w:pPr>
        <w:pStyle w:val="NormalHanging12a"/>
      </w:pPr>
      <w:r w:rsidRPr="00CB7641">
        <w:t>–</w:t>
      </w:r>
      <w:r w:rsidRPr="00CB7641">
        <w:tab/>
        <w:t>έχοντας υπόψη τη γνώμη της Ευρωπαϊκής Οικονομικής και Κοινωνικής Επιτροπής της 18ης Ιουνίου 2025</w:t>
      </w:r>
      <w:r w:rsidRPr="00CB7641">
        <w:rPr>
          <w:rStyle w:val="FootnoteReference"/>
        </w:rPr>
        <w:footnoteReference w:id="1"/>
      </w:r>
      <w:r w:rsidRPr="00CB7641">
        <w:t>,</w:t>
      </w:r>
    </w:p>
    <w:p w14:paraId="5BC4B056" w14:textId="77777777" w:rsidR="004C00EA" w:rsidRPr="00CB7641" w:rsidRDefault="004C00EA" w:rsidP="004C00EA">
      <w:pPr>
        <w:pStyle w:val="NormalHanging12a"/>
      </w:pPr>
      <w:r w:rsidRPr="00CB7641">
        <w:t>–</w:t>
      </w:r>
      <w:r w:rsidRPr="00CB7641">
        <w:tab/>
        <w:t>έχοντας υπόψη το άρθρο 60 του Κανονισμού του,</w:t>
      </w:r>
    </w:p>
    <w:p w14:paraId="23ADBADF" w14:textId="77777777" w:rsidR="004C00EA" w:rsidRPr="00CB7641" w:rsidRDefault="004C00EA" w:rsidP="004C00EA">
      <w:pPr>
        <w:pStyle w:val="NormalHanging12a"/>
      </w:pPr>
      <w:r w:rsidRPr="00CB7641">
        <w:t>–</w:t>
      </w:r>
      <w:r w:rsidRPr="00CB7641">
        <w:tab/>
        <w:t>έχοντας υπόψη την έκθεση της Επιτροπής Περιβάλλοντος, Κλίματος και Ασφάλειας των Τροφίμων (A10-0134/2025),</w:t>
      </w:r>
    </w:p>
    <w:p w14:paraId="5AE6B881" w14:textId="77777777" w:rsidR="004C00EA" w:rsidRPr="00CB7641" w:rsidRDefault="004C00EA" w:rsidP="004C00EA">
      <w:pPr>
        <w:pStyle w:val="NormalHanging12a"/>
      </w:pPr>
      <w:r w:rsidRPr="00CB7641">
        <w:t>1.</w:t>
      </w:r>
      <w:r w:rsidRPr="00CB7641">
        <w:tab/>
        <w:t xml:space="preserve">εγκρίνει τη θέση του σε πρώτη ανάγνωση, </w:t>
      </w:r>
      <w:r w:rsidR="004C4509">
        <w:t>όπως παρατίθεται κατωτέρω</w:t>
      </w:r>
      <w:r w:rsidRPr="00CB7641">
        <w:t>·</w:t>
      </w:r>
    </w:p>
    <w:p w14:paraId="60410F3E" w14:textId="77777777" w:rsidR="004C00EA" w:rsidRPr="00CB7641" w:rsidRDefault="004C00EA" w:rsidP="004C00EA">
      <w:pPr>
        <w:pStyle w:val="NormalHanging12a"/>
      </w:pPr>
      <w:r w:rsidRPr="00CB7641">
        <w:t>2.</w:t>
      </w:r>
      <w:r w:rsidRPr="00CB7641">
        <w:tab/>
        <w:t xml:space="preserve">ζητεί από την Επιτροπή να υποβάλει εκ νέου την πρόταση στο Κοινοβούλιο, αν την </w:t>
      </w:r>
      <w:r w:rsidRPr="00CB7641">
        <w:lastRenderedPageBreak/>
        <w:t>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3AF2AA52" w14:textId="77777777" w:rsidR="00CB7641" w:rsidRPr="00CB7641" w:rsidRDefault="004C4509" w:rsidP="00CB7641">
      <w:pPr>
        <w:pStyle w:val="NormalHanging12a"/>
      </w:pPr>
      <w:r>
        <w:t>3</w:t>
      </w:r>
      <w:r w:rsidR="004C00EA" w:rsidRPr="00CB7641">
        <w:t>.</w:t>
      </w:r>
      <w:r w:rsidR="004C00EA" w:rsidRPr="00CB7641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0A7CDBBE" w14:textId="77777777" w:rsidR="00B86837" w:rsidRDefault="00B86837" w:rsidP="002B6BA1">
      <w:pPr>
        <w:sectPr w:rsidR="00B86837" w:rsidSect="00CB764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306B43A" w14:textId="77777777" w:rsidR="00B86837" w:rsidRPr="00B86837" w:rsidRDefault="00B86837" w:rsidP="00B86837">
      <w:pPr>
        <w:spacing w:after="240"/>
        <w:rPr>
          <w:b/>
        </w:rPr>
      </w:pPr>
      <w:r w:rsidRPr="001C2D92">
        <w:rPr>
          <w:b/>
        </w:rPr>
        <w:lastRenderedPageBreak/>
        <w:t>P10_TC1-COD(</w:t>
      </w:r>
      <w:r>
        <w:rPr>
          <w:b/>
        </w:rPr>
        <w:t>202</w:t>
      </w:r>
      <w:r w:rsidRPr="00B86837">
        <w:rPr>
          <w:b/>
        </w:rPr>
        <w:t>5</w:t>
      </w:r>
      <w:r w:rsidRPr="001C2D92">
        <w:rPr>
          <w:b/>
        </w:rPr>
        <w:t>)0</w:t>
      </w:r>
      <w:r w:rsidRPr="00B86837">
        <w:rPr>
          <w:b/>
        </w:rPr>
        <w:t>129</w:t>
      </w:r>
    </w:p>
    <w:p w14:paraId="633D1BB7" w14:textId="77777777" w:rsidR="008B55D3" w:rsidRPr="00532AC1" w:rsidRDefault="00B86837" w:rsidP="008B55D3">
      <w:pPr>
        <w:spacing w:before="120" w:after="120"/>
        <w:rPr>
          <w:rFonts w:eastAsia="Calibri"/>
          <w:b/>
          <w:noProof/>
          <w:szCs w:val="22"/>
        </w:rPr>
      </w:pPr>
      <w:r w:rsidRPr="001C2D92">
        <w:rPr>
          <w:b/>
        </w:rPr>
        <w:t xml:space="preserve">Θέση του Ευρωπαϊκού Κοινοβουλίου που καθορίστηκε σε πρώτη ανάγνωση στις </w:t>
      </w:r>
      <w:r w:rsidRPr="00B86837">
        <w:rPr>
          <w:b/>
        </w:rPr>
        <w:t>10</w:t>
      </w:r>
      <w:r w:rsidRPr="001C2D92">
        <w:rPr>
          <w:b/>
        </w:rPr>
        <w:t> </w:t>
      </w:r>
      <w:r>
        <w:rPr>
          <w:b/>
        </w:rPr>
        <w:t xml:space="preserve">Ιουλίου </w:t>
      </w:r>
      <w:r w:rsidRPr="001C2D92">
        <w:rPr>
          <w:b/>
        </w:rPr>
        <w:t>202</w:t>
      </w:r>
      <w:r>
        <w:rPr>
          <w:b/>
        </w:rPr>
        <w:t>5</w:t>
      </w:r>
      <w:r w:rsidRPr="001C2D92">
        <w:rPr>
          <w:b/>
        </w:rPr>
        <w:t xml:space="preserve"> εν όψει της έγκρισης κανονισμού (ΕΕ) 202</w:t>
      </w:r>
      <w:r>
        <w:rPr>
          <w:b/>
        </w:rPr>
        <w:t>5</w:t>
      </w:r>
      <w:r w:rsidRPr="001C2D92">
        <w:rPr>
          <w:b/>
        </w:rPr>
        <w:t xml:space="preserve">/... του Ευρωπαϊκού Κοινοβουλίου και του Συμβουλίου </w:t>
      </w:r>
      <w:r w:rsidRPr="00A66F16">
        <w:rPr>
          <w:b/>
        </w:rPr>
        <w:t xml:space="preserve">για </w:t>
      </w:r>
      <w:r w:rsidR="008B55D3" w:rsidRPr="00532AC1">
        <w:rPr>
          <w:rFonts w:eastAsia="Calibri"/>
          <w:b/>
          <w:noProof/>
          <w:szCs w:val="22"/>
        </w:rPr>
        <w:t>την τροποποίηση του κανονισμού (ΕΕ) 2023/1542 όσον αφορά τις υποχρεώσεις των οικονομικών φορέων σχετικά με τις πολιτικές δέουσας επιμέλειας για τις μπαταρίες</w:t>
      </w:r>
    </w:p>
    <w:p w14:paraId="284C663C" w14:textId="7D9D8F1C" w:rsidR="00E02815" w:rsidRDefault="00E02815" w:rsidP="00E02815">
      <w:pPr>
        <w:rPr>
          <w:i/>
        </w:rPr>
      </w:pPr>
      <w:bookmarkStart w:id="8" w:name="_Hlk211942760"/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3515F8">
        <w:rPr>
          <w:i/>
        </w:rPr>
        <w:t>5</w:t>
      </w:r>
      <w:r>
        <w:rPr>
          <w:i/>
        </w:rPr>
        <w:t>/</w:t>
      </w:r>
      <w:r w:rsidRPr="00E02815">
        <w:rPr>
          <w:i/>
        </w:rPr>
        <w:t>1561</w:t>
      </w:r>
      <w:r>
        <w:rPr>
          <w:i/>
        </w:rPr>
        <w:t>.</w:t>
      </w:r>
      <w:r w:rsidRPr="007B7B26">
        <w:rPr>
          <w:i/>
        </w:rPr>
        <w:t>)</w:t>
      </w:r>
    </w:p>
    <w:bookmarkEnd w:id="8"/>
    <w:p w14:paraId="4CABA937" w14:textId="77777777" w:rsidR="00362685" w:rsidRPr="00CB7641" w:rsidRDefault="00362685" w:rsidP="00B86837"/>
    <w:sectPr w:rsidR="00362685" w:rsidRPr="00CB7641" w:rsidSect="00CB764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51147" w14:textId="77777777" w:rsidR="002B6BA1" w:rsidRPr="00CB7641" w:rsidRDefault="002B6BA1">
      <w:r w:rsidRPr="00CB7641">
        <w:separator/>
      </w:r>
    </w:p>
  </w:endnote>
  <w:endnote w:type="continuationSeparator" w:id="0">
    <w:p w14:paraId="5EAD1061" w14:textId="77777777" w:rsidR="002B6BA1" w:rsidRPr="00CB7641" w:rsidRDefault="002B6BA1">
      <w:r w:rsidRPr="00CB76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8BD5D" w14:textId="77777777" w:rsidR="002B6BA1" w:rsidRPr="00CB7641" w:rsidRDefault="002B6BA1">
      <w:r w:rsidRPr="00CB7641">
        <w:separator/>
      </w:r>
    </w:p>
  </w:footnote>
  <w:footnote w:type="continuationSeparator" w:id="0">
    <w:p w14:paraId="2585DDA2" w14:textId="77777777" w:rsidR="002B6BA1" w:rsidRPr="00CB7641" w:rsidRDefault="002B6BA1">
      <w:r w:rsidRPr="00CB7641">
        <w:continuationSeparator/>
      </w:r>
    </w:p>
  </w:footnote>
  <w:footnote w:id="1">
    <w:p w14:paraId="565C9D98" w14:textId="77777777" w:rsidR="004C00EA" w:rsidRPr="00CB7641" w:rsidRDefault="004C00EA" w:rsidP="00CB7641">
      <w:pPr>
        <w:pStyle w:val="FootnoteText"/>
        <w:ind w:left="567" w:hanging="567"/>
        <w:rPr>
          <w:sz w:val="24"/>
          <w:lang w:val="el-GR"/>
        </w:rPr>
      </w:pPr>
      <w:r w:rsidRPr="00CB7641">
        <w:rPr>
          <w:rStyle w:val="FootnoteReference"/>
          <w:sz w:val="24"/>
          <w:lang w:val="el-GR"/>
        </w:rPr>
        <w:footnoteRef/>
      </w:r>
      <w:r w:rsidR="00CB7641" w:rsidRPr="00CB7641">
        <w:rPr>
          <w:sz w:val="24"/>
          <w:lang w:val="el-GR"/>
        </w:rPr>
        <w:t xml:space="preserve"> </w:t>
      </w:r>
      <w:r w:rsidR="00CB7641" w:rsidRPr="00CB7641">
        <w:rPr>
          <w:sz w:val="24"/>
          <w:lang w:val="el-GR"/>
        </w:rPr>
        <w:tab/>
      </w:r>
      <w:r w:rsidRPr="00CB7641">
        <w:rPr>
          <w:sz w:val="24"/>
          <w:lang w:val="el-GR"/>
        </w:rPr>
        <w:t>Δεν έχει δημοσιευθεί ακόμη στην Επίσημη Εφημερίδα.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3286425">
    <w:abstractNumId w:val="9"/>
  </w:num>
  <w:num w:numId="2" w16cid:durableId="766734708">
    <w:abstractNumId w:val="9"/>
  </w:num>
  <w:num w:numId="3" w16cid:durableId="870993192">
    <w:abstractNumId w:val="7"/>
  </w:num>
  <w:num w:numId="4" w16cid:durableId="768962859">
    <w:abstractNumId w:val="7"/>
  </w:num>
  <w:num w:numId="5" w16cid:durableId="1240020204">
    <w:abstractNumId w:val="6"/>
  </w:num>
  <w:num w:numId="6" w16cid:durableId="721174523">
    <w:abstractNumId w:val="6"/>
  </w:num>
  <w:num w:numId="7" w16cid:durableId="2121022218">
    <w:abstractNumId w:val="5"/>
  </w:num>
  <w:num w:numId="8" w16cid:durableId="2137596576">
    <w:abstractNumId w:val="5"/>
  </w:num>
  <w:num w:numId="9" w16cid:durableId="44572223">
    <w:abstractNumId w:val="4"/>
  </w:num>
  <w:num w:numId="10" w16cid:durableId="518128478">
    <w:abstractNumId w:val="4"/>
  </w:num>
  <w:num w:numId="11" w16cid:durableId="292105785">
    <w:abstractNumId w:val="8"/>
  </w:num>
  <w:num w:numId="12" w16cid:durableId="164592900">
    <w:abstractNumId w:val="8"/>
  </w:num>
  <w:num w:numId="13" w16cid:durableId="941495115">
    <w:abstractNumId w:val="3"/>
  </w:num>
  <w:num w:numId="14" w16cid:durableId="919096202">
    <w:abstractNumId w:val="3"/>
  </w:num>
  <w:num w:numId="15" w16cid:durableId="1651783022">
    <w:abstractNumId w:val="2"/>
  </w:num>
  <w:num w:numId="16" w16cid:durableId="587468950">
    <w:abstractNumId w:val="2"/>
  </w:num>
  <w:num w:numId="17" w16cid:durableId="1110394339">
    <w:abstractNumId w:val="1"/>
  </w:num>
  <w:num w:numId="18" w16cid:durableId="812673583">
    <w:abstractNumId w:val="1"/>
  </w:num>
  <w:num w:numId="19" w16cid:durableId="1996182716">
    <w:abstractNumId w:val="0"/>
  </w:num>
  <w:num w:numId="20" w16cid:durableId="1637028041">
    <w:abstractNumId w:val="0"/>
  </w:num>
  <w:num w:numId="21" w16cid:durableId="2106537700">
    <w:abstractNumId w:val="9"/>
  </w:num>
  <w:num w:numId="22" w16cid:durableId="1183858952">
    <w:abstractNumId w:val="7"/>
  </w:num>
  <w:num w:numId="23" w16cid:durableId="1085036918">
    <w:abstractNumId w:val="6"/>
  </w:num>
  <w:num w:numId="24" w16cid:durableId="795879458">
    <w:abstractNumId w:val="5"/>
  </w:num>
  <w:num w:numId="25" w16cid:durableId="999817480">
    <w:abstractNumId w:val="4"/>
  </w:num>
  <w:num w:numId="26" w16cid:durableId="1280408233">
    <w:abstractNumId w:val="8"/>
  </w:num>
  <w:num w:numId="27" w16cid:durableId="78911449">
    <w:abstractNumId w:val="3"/>
  </w:num>
  <w:num w:numId="28" w16cid:durableId="704138736">
    <w:abstractNumId w:val="2"/>
  </w:num>
  <w:num w:numId="29" w16cid:durableId="1352225322">
    <w:abstractNumId w:val="1"/>
  </w:num>
  <w:num w:numId="30" w16cid:durableId="1827090237">
    <w:abstractNumId w:val="0"/>
  </w:num>
  <w:num w:numId="31" w16cid:durableId="2082949189">
    <w:abstractNumId w:val="9"/>
  </w:num>
  <w:num w:numId="32" w16cid:durableId="917515493">
    <w:abstractNumId w:val="7"/>
  </w:num>
  <w:num w:numId="33" w16cid:durableId="1732845210">
    <w:abstractNumId w:val="6"/>
  </w:num>
  <w:num w:numId="34" w16cid:durableId="1444765155">
    <w:abstractNumId w:val="5"/>
  </w:num>
  <w:num w:numId="35" w16cid:durableId="154228578">
    <w:abstractNumId w:val="4"/>
  </w:num>
  <w:num w:numId="36" w16cid:durableId="190384368">
    <w:abstractNumId w:val="8"/>
  </w:num>
  <w:num w:numId="37" w16cid:durableId="1760826362">
    <w:abstractNumId w:val="3"/>
  </w:num>
  <w:num w:numId="38" w16cid:durableId="87510691">
    <w:abstractNumId w:val="2"/>
  </w:num>
  <w:num w:numId="39" w16cid:durableId="186453360">
    <w:abstractNumId w:val="1"/>
  </w:num>
  <w:num w:numId="40" w16cid:durableId="1609506172">
    <w:abstractNumId w:val="0"/>
  </w:num>
  <w:num w:numId="41" w16cid:durableId="1266768665">
    <w:abstractNumId w:val="10"/>
  </w:num>
  <w:num w:numId="42" w16cid:durableId="138545606">
    <w:abstractNumId w:val="10"/>
  </w:num>
  <w:num w:numId="43" w16cid:durableId="1192721783">
    <w:abstractNumId w:val="10"/>
  </w:num>
  <w:num w:numId="44" w16cid:durableId="1179902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EL"/>
    <w:docVar w:name="dvnumam" w:val="0"/>
    <w:docVar w:name="dvpe" w:val="775.519"/>
    <w:docVar w:name="dvrapporteur" w:val="Εισηγητής: "/>
    <w:docVar w:name="dvtitre" w:val="Νομοθετικό ψήφισμα του Ευρωπαϊκού Κοινοβουλίου σχετικά με πρόταση κανονισμού του Ευρωπαϊκού Κοινοβουλίου και του Συμβουλίου για την τροποποίηση του κανονισμού (ΕΕ) 2023/1542 όσον αφορά τις υποχρεώσεις των οικονομικών φορέων σχετικά με τις πολιτικές δέουσας επιμέλειας για τις μπαταρίες(COM(2025)0258 – C10-0089/2025 – 2025/0129(COD))"/>
  </w:docVars>
  <w:rsids>
    <w:rsidRoot w:val="002B6B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56C3"/>
    <w:rsid w:val="002767FF"/>
    <w:rsid w:val="002B18FE"/>
    <w:rsid w:val="002B5493"/>
    <w:rsid w:val="002B6BA1"/>
    <w:rsid w:val="002F497E"/>
    <w:rsid w:val="00343214"/>
    <w:rsid w:val="00361C00"/>
    <w:rsid w:val="0036268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0EA"/>
    <w:rsid w:val="004C4509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166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5D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837"/>
    <w:rsid w:val="00BD48FE"/>
    <w:rsid w:val="00BD7BD8"/>
    <w:rsid w:val="00BE6ADC"/>
    <w:rsid w:val="00C05BFE"/>
    <w:rsid w:val="00C23CD4"/>
    <w:rsid w:val="00C61C0C"/>
    <w:rsid w:val="00C941CB"/>
    <w:rsid w:val="00CB7641"/>
    <w:rsid w:val="00CC2357"/>
    <w:rsid w:val="00CF071A"/>
    <w:rsid w:val="00D058B8"/>
    <w:rsid w:val="00D56C11"/>
    <w:rsid w:val="00D834A0"/>
    <w:rsid w:val="00D872DF"/>
    <w:rsid w:val="00D91E21"/>
    <w:rsid w:val="00DA7FCD"/>
    <w:rsid w:val="00E02815"/>
    <w:rsid w:val="00E2477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67426"/>
  <w15:chartTrackingRefBased/>
  <w15:docId w15:val="{2FDA655C-C0B6-4C0E-87A4-AE734AB2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C00EA"/>
    <w:pPr>
      <w:spacing w:before="480" w:after="240"/>
    </w:pPr>
  </w:style>
  <w:style w:type="paragraph" w:customStyle="1" w:styleId="NormalBold">
    <w:name w:val="NormalBold"/>
    <w:basedOn w:val="Normal"/>
    <w:rsid w:val="004C00EA"/>
    <w:rPr>
      <w:b/>
    </w:rPr>
  </w:style>
  <w:style w:type="paragraph" w:customStyle="1" w:styleId="NormalHanging12a">
    <w:name w:val="NormalHanging12a"/>
    <w:basedOn w:val="Normal"/>
    <w:rsid w:val="004C00E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868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86837"/>
    <w:rPr>
      <w:sz w:val="24"/>
      <w:lang w:val="el-GR"/>
    </w:rPr>
  </w:style>
  <w:style w:type="paragraph" w:styleId="BalloonText">
    <w:name w:val="Balloon Text"/>
    <w:basedOn w:val="Normal"/>
    <w:link w:val="BalloonTextChar"/>
    <w:rsid w:val="004C45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4509"/>
    <w:rPr>
      <w:rFonts w:ascii="Segoe UI" w:hAnsi="Segoe UI" w:cs="Segoe UI"/>
      <w:sz w:val="18"/>
      <w:szCs w:val="18"/>
      <w:lang w:val="el-GR"/>
    </w:rPr>
  </w:style>
  <w:style w:type="character" w:styleId="Hyperlink">
    <w:name w:val="Hyperlink"/>
    <w:basedOn w:val="DefaultParagraphFont"/>
    <w:uiPriority w:val="99"/>
    <w:unhideWhenUsed/>
    <w:rsid w:val="008B55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35027-5DC7-4173-AEBB-8096EC00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2025-10-21T10:46:00Z</dcterms:created>
  <dcterms:modified xsi:type="dcterms:W3CDTF">2025-10-21T10:46:00Z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