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E1BC4" w14:paraId="12991D8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240E80F" w14:textId="77777777" w:rsidR="00751A4A" w:rsidRPr="006E1BC4" w:rsidRDefault="00421122" w:rsidP="0010095E">
            <w:pPr>
              <w:pStyle w:val="EPName"/>
            </w:pPr>
            <w:r w:rsidRPr="006E1BC4">
              <w:t>Parlamento europeo</w:t>
            </w:r>
          </w:p>
          <w:p w14:paraId="1F1374C6" w14:textId="77777777" w:rsidR="00751A4A" w:rsidRPr="006E1BC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E1BC4">
              <w:t>2024</w:t>
            </w:r>
            <w:r w:rsidR="00817416" w:rsidRPr="006E1BC4">
              <w:t>-202</w:t>
            </w:r>
            <w:r w:rsidRPr="006E1BC4">
              <w:t>9</w:t>
            </w:r>
          </w:p>
        </w:tc>
        <w:tc>
          <w:tcPr>
            <w:tcW w:w="2268" w:type="dxa"/>
            <w:shd w:val="clear" w:color="auto" w:fill="auto"/>
          </w:tcPr>
          <w:p w14:paraId="487383EE" w14:textId="77777777" w:rsidR="00751A4A" w:rsidRPr="006E1BC4" w:rsidRDefault="00187494" w:rsidP="0010095E">
            <w:pPr>
              <w:pStyle w:val="EPLogo"/>
            </w:pPr>
            <w:r w:rsidRPr="006E1BC4">
              <w:rPr>
                <w:noProof/>
                <w:lang w:val="en-GB"/>
              </w:rPr>
              <w:drawing>
                <wp:inline distT="0" distB="0" distL="0" distR="0" wp14:anchorId="6498ABB6" wp14:editId="5000493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70F66C4" w14:textId="77777777" w:rsidR="00D058B8" w:rsidRPr="006E1BC4" w:rsidRDefault="00D058B8" w:rsidP="004C5D52">
      <w:pPr>
        <w:pStyle w:val="LineTop"/>
      </w:pPr>
    </w:p>
    <w:p w14:paraId="44E63E0D" w14:textId="77777777" w:rsidR="00680577" w:rsidRPr="006E1BC4" w:rsidRDefault="00421122" w:rsidP="00680577">
      <w:pPr>
        <w:pStyle w:val="EPBodyTA1"/>
      </w:pPr>
      <w:r w:rsidRPr="006E1BC4">
        <w:t>TESTI APPROVATI</w:t>
      </w:r>
    </w:p>
    <w:p w14:paraId="4FE75230" w14:textId="77777777" w:rsidR="00D058B8" w:rsidRPr="006E1BC4" w:rsidRDefault="00D058B8" w:rsidP="00D058B8">
      <w:pPr>
        <w:pStyle w:val="LineBottom"/>
      </w:pPr>
    </w:p>
    <w:p w14:paraId="7848D0A1" w14:textId="6664C8CB" w:rsidR="00421122" w:rsidRPr="006E1BC4" w:rsidRDefault="00421122" w:rsidP="00421122">
      <w:pPr>
        <w:pStyle w:val="ATHeading1"/>
      </w:pPr>
      <w:bookmarkStart w:id="0" w:name="TANumber"/>
      <w:r w:rsidRPr="006E1BC4">
        <w:t>P10_TA(2025)0</w:t>
      </w:r>
      <w:r w:rsidR="006E1BC4" w:rsidRPr="006E1BC4">
        <w:t>164</w:t>
      </w:r>
      <w:bookmarkEnd w:id="0"/>
    </w:p>
    <w:p w14:paraId="1C789E7C" w14:textId="77777777" w:rsidR="00421122" w:rsidRPr="006E1BC4" w:rsidRDefault="00421122" w:rsidP="00421122">
      <w:pPr>
        <w:pStyle w:val="ATHeading2"/>
      </w:pPr>
      <w:bookmarkStart w:id="1" w:name="title"/>
      <w:r w:rsidRPr="006E1BC4">
        <w:t>Modifica del regolamento (UE) 2023/1542 per quanto riguarda gli obblighi degli operatori economici in materia di strategie relative al dovere di diligenza per le batterie</w:t>
      </w:r>
      <w:bookmarkEnd w:id="1"/>
    </w:p>
    <w:p w14:paraId="5A64C766" w14:textId="77777777" w:rsidR="00421122" w:rsidRPr="006E1BC4" w:rsidRDefault="00421122" w:rsidP="00421122">
      <w:pPr>
        <w:rPr>
          <w:i/>
          <w:vanish/>
        </w:rPr>
      </w:pPr>
      <w:r w:rsidRPr="006E1BC4">
        <w:rPr>
          <w:i/>
        </w:rPr>
        <w:fldChar w:fldCharType="begin"/>
      </w:r>
      <w:r w:rsidRPr="006E1BC4">
        <w:rPr>
          <w:i/>
        </w:rPr>
        <w:instrText xml:space="preserve"> TC"(</w:instrText>
      </w:r>
      <w:bookmarkStart w:id="2" w:name="DocNumber"/>
      <w:r w:rsidRPr="006E1BC4">
        <w:rPr>
          <w:i/>
        </w:rPr>
        <w:instrText>A10-0134/2025</w:instrText>
      </w:r>
      <w:bookmarkEnd w:id="2"/>
      <w:r w:rsidRPr="006E1BC4">
        <w:rPr>
          <w:i/>
        </w:rPr>
        <w:instrText xml:space="preserve"> - Relatore: Antonio Decaro)"\l3 \n&gt; \* MERGEFORMAT </w:instrText>
      </w:r>
      <w:r w:rsidRPr="006E1BC4">
        <w:rPr>
          <w:i/>
        </w:rPr>
        <w:fldChar w:fldCharType="end"/>
      </w:r>
    </w:p>
    <w:p w14:paraId="6742716A" w14:textId="77777777" w:rsidR="00421122" w:rsidRPr="006E1BC4" w:rsidRDefault="00421122" w:rsidP="00421122">
      <w:pPr>
        <w:rPr>
          <w:vanish/>
        </w:rPr>
      </w:pPr>
      <w:bookmarkStart w:id="3" w:name="Commission"/>
      <w:r w:rsidRPr="006E1BC4">
        <w:rPr>
          <w:vanish/>
        </w:rPr>
        <w:t>Commissione per l'ambiente, il clima e la sicurezza alimentare</w:t>
      </w:r>
      <w:bookmarkEnd w:id="3"/>
    </w:p>
    <w:p w14:paraId="7B05D5C8" w14:textId="77777777" w:rsidR="00421122" w:rsidRPr="006E1BC4" w:rsidRDefault="00421122" w:rsidP="00421122">
      <w:pPr>
        <w:rPr>
          <w:vanish/>
        </w:rPr>
      </w:pPr>
      <w:bookmarkStart w:id="4" w:name="PE"/>
      <w:r w:rsidRPr="006E1BC4">
        <w:rPr>
          <w:vanish/>
        </w:rPr>
        <w:t>PE775.519</w:t>
      </w:r>
      <w:bookmarkEnd w:id="4"/>
    </w:p>
    <w:p w14:paraId="29E7578A" w14:textId="77777777" w:rsidR="00421122" w:rsidRPr="006E1BC4" w:rsidRDefault="00421122" w:rsidP="00421122">
      <w:pPr>
        <w:pStyle w:val="ATHeading3"/>
      </w:pPr>
      <w:bookmarkStart w:id="5" w:name="Sujet"/>
      <w:r w:rsidRPr="006E1BC4">
        <w:t>Risoluzione legislativa del Parlamento europeo del 10 luglio 2025 sulla proposta di regolamento del Parlamento europeo e del Consiglio che modifica il regolamento (UE) 2023/1542 per quanto riguarda gli obblighi degli operatori economici in materia di strategie relative al dovere di diligenza per le batterie</w:t>
      </w:r>
      <w:bookmarkEnd w:id="5"/>
      <w:r w:rsidRPr="006E1BC4">
        <w:t xml:space="preserve"> </w:t>
      </w:r>
      <w:bookmarkStart w:id="6" w:name="References"/>
      <w:r w:rsidRPr="006E1BC4">
        <w:t>(COM(2025)0258 – C10-0089/2025 – 2025/0129(COD))</w:t>
      </w:r>
      <w:bookmarkEnd w:id="6"/>
    </w:p>
    <w:p w14:paraId="2B16029B" w14:textId="77777777" w:rsidR="00421122" w:rsidRPr="006E1BC4" w:rsidRDefault="00421122" w:rsidP="00421122"/>
    <w:p w14:paraId="066EB400" w14:textId="77777777" w:rsidR="003F7E35" w:rsidRPr="006E1BC4" w:rsidRDefault="003F7E35" w:rsidP="003F7E35">
      <w:pPr>
        <w:pStyle w:val="NormalBold"/>
      </w:pPr>
      <w:bookmarkStart w:id="7" w:name="TextBodyBegin"/>
      <w:bookmarkEnd w:id="7"/>
      <w:r w:rsidRPr="006E1BC4">
        <w:t>(Procedura legislativa ordinaria: prima lettura)</w:t>
      </w:r>
    </w:p>
    <w:p w14:paraId="5FFC269C" w14:textId="77777777" w:rsidR="003F7E35" w:rsidRPr="006E1BC4" w:rsidRDefault="003F7E35" w:rsidP="003F7E35">
      <w:pPr>
        <w:pStyle w:val="EPComma"/>
      </w:pPr>
      <w:r w:rsidRPr="006E1BC4">
        <w:rPr>
          <w:i/>
        </w:rPr>
        <w:t>Il Parlamento europeo</w:t>
      </w:r>
      <w:r w:rsidRPr="006E1BC4">
        <w:t>,</w:t>
      </w:r>
    </w:p>
    <w:p w14:paraId="67621ADE" w14:textId="77777777" w:rsidR="003F7E35" w:rsidRPr="006E1BC4" w:rsidRDefault="003F7E35" w:rsidP="003F7E35">
      <w:pPr>
        <w:pStyle w:val="NormalHanging12a"/>
      </w:pPr>
      <w:r w:rsidRPr="006E1BC4">
        <w:t>–</w:t>
      </w:r>
      <w:r w:rsidRPr="006E1BC4">
        <w:tab/>
        <w:t>vista la proposta della Commissione al Parlamento europeo e al Consiglio (COM(2025)0258),</w:t>
      </w:r>
    </w:p>
    <w:p w14:paraId="39AD9B94" w14:textId="335890F4" w:rsidR="003F7E35" w:rsidRPr="006E1BC4" w:rsidRDefault="003F7E35" w:rsidP="003F7E35">
      <w:pPr>
        <w:pStyle w:val="NormalHanging12a"/>
      </w:pPr>
      <w:r w:rsidRPr="006E1BC4">
        <w:t>–</w:t>
      </w:r>
      <w:r w:rsidRPr="006E1BC4">
        <w:tab/>
        <w:t>vist</w:t>
      </w:r>
      <w:r w:rsidR="00FE1A75" w:rsidRPr="006E1BC4">
        <w:t>i</w:t>
      </w:r>
      <w:r w:rsidRPr="006E1BC4">
        <w:t xml:space="preserve"> l'articolo 294, paragrafo 2, e l'articolo 114 del trattato sul funzionamento dell'Unione europea, a norma dei quali la proposta gli è stata presentata dalla Commissione (C10</w:t>
      </w:r>
      <w:r w:rsidRPr="006E1BC4">
        <w:noBreakHyphen/>
        <w:t>0089/2025),</w:t>
      </w:r>
    </w:p>
    <w:p w14:paraId="543649F1" w14:textId="77777777" w:rsidR="003F7E35" w:rsidRPr="006E1BC4" w:rsidRDefault="003F7E35" w:rsidP="003F7E35">
      <w:pPr>
        <w:pStyle w:val="NormalHanging12a"/>
      </w:pPr>
      <w:r w:rsidRPr="006E1BC4">
        <w:t>–</w:t>
      </w:r>
      <w:r w:rsidRPr="006E1BC4">
        <w:tab/>
        <w:t>visto l'articolo 294, paragrafo 3, del trattato sul funzionamento dell'Unione europea,</w:t>
      </w:r>
    </w:p>
    <w:p w14:paraId="41BF7FD6" w14:textId="77777777" w:rsidR="003F7E35" w:rsidRPr="006E1BC4" w:rsidRDefault="003F7E35" w:rsidP="003F7E35">
      <w:pPr>
        <w:pStyle w:val="NormalHanging12a"/>
      </w:pPr>
      <w:r w:rsidRPr="006E1BC4">
        <w:t>–</w:t>
      </w:r>
      <w:r w:rsidRPr="006E1BC4">
        <w:tab/>
        <w:t>visto il parere del Comitato economico e sociale europeo del 18 giugno 2025</w:t>
      </w:r>
      <w:r w:rsidRPr="006E1BC4">
        <w:rPr>
          <w:rStyle w:val="FootnoteReference"/>
        </w:rPr>
        <w:footnoteReference w:id="1"/>
      </w:r>
      <w:r w:rsidRPr="006E1BC4">
        <w:t>,</w:t>
      </w:r>
    </w:p>
    <w:p w14:paraId="6A98140C" w14:textId="77777777" w:rsidR="003F7E35" w:rsidRPr="006E1BC4" w:rsidRDefault="003F7E35" w:rsidP="003F7E35">
      <w:pPr>
        <w:pStyle w:val="NormalHanging12a"/>
      </w:pPr>
      <w:r w:rsidRPr="006E1BC4">
        <w:t>–</w:t>
      </w:r>
      <w:r w:rsidRPr="006E1BC4">
        <w:tab/>
        <w:t>visto l'articolo 60 del suo regolamento,</w:t>
      </w:r>
    </w:p>
    <w:p w14:paraId="6746125C" w14:textId="77777777" w:rsidR="003F7E35" w:rsidRPr="006E1BC4" w:rsidRDefault="003F7E35" w:rsidP="003F7E35">
      <w:pPr>
        <w:pStyle w:val="NormalHanging12a"/>
      </w:pPr>
      <w:r w:rsidRPr="006E1BC4">
        <w:t>–</w:t>
      </w:r>
      <w:r w:rsidRPr="006E1BC4">
        <w:tab/>
        <w:t>vista la relazione della commissione per l'ambiente, il clima e la sicurezza alimentare (A10</w:t>
      </w:r>
      <w:r w:rsidRPr="006E1BC4">
        <w:noBreakHyphen/>
        <w:t>0134/2025),</w:t>
      </w:r>
    </w:p>
    <w:p w14:paraId="063B32E2" w14:textId="6A9CAFA9" w:rsidR="003F7E35" w:rsidRPr="006E1BC4" w:rsidRDefault="003F7E35" w:rsidP="003F7E35">
      <w:pPr>
        <w:pStyle w:val="NormalHanging12a"/>
      </w:pPr>
      <w:r w:rsidRPr="006E1BC4">
        <w:t>1.</w:t>
      </w:r>
      <w:r w:rsidRPr="006E1BC4">
        <w:tab/>
        <w:t xml:space="preserve">adotta la sua posizione in prima lettura </w:t>
      </w:r>
      <w:r w:rsidR="00FE1A75" w:rsidRPr="006E1BC4">
        <w:t>figurante in appresso</w:t>
      </w:r>
      <w:r w:rsidRPr="006E1BC4">
        <w:t>;</w:t>
      </w:r>
    </w:p>
    <w:p w14:paraId="281BCB50" w14:textId="77777777" w:rsidR="003F7E35" w:rsidRPr="006E1BC4" w:rsidRDefault="003F7E35" w:rsidP="003F7E35">
      <w:pPr>
        <w:pStyle w:val="NormalHanging12a"/>
      </w:pPr>
      <w:r w:rsidRPr="006E1BC4">
        <w:t>2.</w:t>
      </w:r>
      <w:r w:rsidRPr="006E1BC4">
        <w:tab/>
        <w:t xml:space="preserve">chiede alla Commissione di presentargli nuovamente la proposta qualora la sostituisca, </w:t>
      </w:r>
      <w:r w:rsidRPr="006E1BC4">
        <w:lastRenderedPageBreak/>
        <w:t>la modifichi sostanzialmente o intenda modificarla sostanzialmente;</w:t>
      </w:r>
    </w:p>
    <w:p w14:paraId="4D539347" w14:textId="77777777" w:rsidR="00FE1A75" w:rsidRPr="006E1BC4" w:rsidRDefault="003F7E35" w:rsidP="00904689">
      <w:pPr>
        <w:pStyle w:val="NormalHanging12a"/>
        <w:sectPr w:rsidR="00FE1A75" w:rsidRPr="006E1BC4" w:rsidSect="0017347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6E1BC4">
        <w:t>3.</w:t>
      </w:r>
      <w:r w:rsidRPr="006E1BC4">
        <w:tab/>
        <w:t>incarica la sua Presidente di trasmettere la posizione del Parlamento al Consiglio e alla Commissione nonché ai parlamenti nazionali.</w:t>
      </w:r>
    </w:p>
    <w:p w14:paraId="1A45F51E" w14:textId="1BA2ECDE" w:rsidR="00FE1A75" w:rsidRPr="006E1BC4" w:rsidRDefault="00FE1A75" w:rsidP="00FE1A75">
      <w:pPr>
        <w:spacing w:after="240"/>
        <w:rPr>
          <w:b/>
        </w:rPr>
      </w:pPr>
      <w:r w:rsidRPr="006E1BC4">
        <w:rPr>
          <w:b/>
        </w:rPr>
        <w:lastRenderedPageBreak/>
        <w:t>P10_TC1-COD(2025)0129</w:t>
      </w:r>
    </w:p>
    <w:p w14:paraId="08D95013" w14:textId="5465CDAC" w:rsidR="00FE1A75" w:rsidRDefault="00FE1A75" w:rsidP="00FE1A75">
      <w:pPr>
        <w:spacing w:before="120" w:after="360"/>
        <w:rPr>
          <w:rFonts w:eastAsia="Calibri"/>
          <w:b/>
          <w:noProof/>
          <w:szCs w:val="24"/>
          <w:lang w:eastAsia="en-US"/>
        </w:rPr>
      </w:pPr>
      <w:r w:rsidRPr="006E1BC4">
        <w:rPr>
          <w:b/>
        </w:rPr>
        <w:t xml:space="preserve">Posizione del Parlamento europeo definita in prima lettura il 10 luglio 2025 in vista dell'adozione del regolamento (UE) 2025/... del Parlamento europeo e del Consiglio </w:t>
      </w:r>
      <w:r w:rsidRPr="006E1BC4">
        <w:rPr>
          <w:rFonts w:eastAsia="Calibri"/>
          <w:b/>
          <w:noProof/>
          <w:szCs w:val="24"/>
          <w:lang w:eastAsia="en-US"/>
        </w:rPr>
        <w:t>che modifica il regolamento (UE) 2023/1542 per quanto riguarda gli obblighi degli operatori economici in materia di strategie relative al dovere di diligenza per le batterie</w:t>
      </w:r>
    </w:p>
    <w:p w14:paraId="71B2312C" w14:textId="484755A8" w:rsidR="00F245AC" w:rsidRPr="00F245AC" w:rsidRDefault="00F245AC" w:rsidP="00F245AC">
      <w:r w:rsidRPr="00CD492A">
        <w:rPr>
          <w:i/>
        </w:rPr>
        <w:t xml:space="preserve">(Dato l'accordo tra il Parlamento e il Consiglio, la posizione del Parlamento corrisponde all'atto legislativo finale, il regolamento (UE) </w:t>
      </w:r>
      <w:r>
        <w:rPr>
          <w:i/>
        </w:rPr>
        <w:t>2025</w:t>
      </w:r>
      <w:r w:rsidRPr="00CD492A">
        <w:rPr>
          <w:i/>
        </w:rPr>
        <w:t>/</w:t>
      </w:r>
      <w:r>
        <w:rPr>
          <w:i/>
        </w:rPr>
        <w:t>1561.</w:t>
      </w:r>
      <w:r w:rsidRPr="00CD492A">
        <w:rPr>
          <w:i/>
        </w:rPr>
        <w:t>)</w:t>
      </w:r>
    </w:p>
    <w:sectPr w:rsidR="00F245AC" w:rsidRPr="00F245AC" w:rsidSect="0017347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11F801" w14:textId="77777777" w:rsidR="00421122" w:rsidRPr="0017347D" w:rsidRDefault="00421122">
      <w:r w:rsidRPr="0017347D">
        <w:separator/>
      </w:r>
    </w:p>
  </w:endnote>
  <w:endnote w:type="continuationSeparator" w:id="0">
    <w:p w14:paraId="60467CF8" w14:textId="77777777" w:rsidR="00421122" w:rsidRPr="0017347D" w:rsidRDefault="00421122">
      <w:r w:rsidRPr="001734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099094" w14:textId="77777777" w:rsidR="00064002" w:rsidRPr="0017347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9C816" w14:textId="77777777" w:rsidR="00064002" w:rsidRPr="0017347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5FB73" w14:textId="77777777" w:rsidR="00064002" w:rsidRPr="0017347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05DCF6" w14:textId="77777777" w:rsidR="00421122" w:rsidRPr="0017347D" w:rsidRDefault="00421122">
      <w:r w:rsidRPr="0017347D">
        <w:separator/>
      </w:r>
    </w:p>
  </w:footnote>
  <w:footnote w:type="continuationSeparator" w:id="0">
    <w:p w14:paraId="3B23CA2A" w14:textId="77777777" w:rsidR="00421122" w:rsidRPr="0017347D" w:rsidRDefault="00421122">
      <w:r w:rsidRPr="0017347D">
        <w:continuationSeparator/>
      </w:r>
    </w:p>
  </w:footnote>
  <w:footnote w:id="1">
    <w:p w14:paraId="10358C51" w14:textId="77777777" w:rsidR="003F7E35" w:rsidRPr="0017347D" w:rsidRDefault="003F7E35" w:rsidP="0017347D">
      <w:pPr>
        <w:pStyle w:val="FootnoteText"/>
        <w:ind w:left="567" w:hanging="567"/>
        <w:rPr>
          <w:sz w:val="24"/>
          <w:lang w:val="it-IT"/>
        </w:rPr>
      </w:pPr>
      <w:r w:rsidRPr="0017347D">
        <w:rPr>
          <w:rStyle w:val="FootnoteReference"/>
          <w:sz w:val="24"/>
          <w:lang w:val="it-IT"/>
        </w:rPr>
        <w:footnoteRef/>
      </w:r>
      <w:r w:rsidR="0017347D" w:rsidRPr="0017347D">
        <w:rPr>
          <w:sz w:val="24"/>
          <w:lang w:val="it-IT"/>
        </w:rPr>
        <w:t xml:space="preserve"> </w:t>
      </w:r>
      <w:r w:rsidR="0017347D" w:rsidRPr="0017347D">
        <w:rPr>
          <w:sz w:val="24"/>
          <w:lang w:val="it-IT"/>
        </w:rPr>
        <w:tab/>
      </w:r>
      <w:r w:rsidRPr="0017347D">
        <w:rPr>
          <w:sz w:val="24"/>
          <w:lang w:val="it-IT"/>
        </w:rPr>
        <w:t>Non ancora pubblicato nella Gazzetta ufficiale.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88D74F" w14:textId="77777777" w:rsidR="00064002" w:rsidRPr="0017347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9E06E" w14:textId="77777777" w:rsidR="00064002" w:rsidRPr="0017347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FCD5B9" w14:textId="77777777" w:rsidR="00064002" w:rsidRPr="0017347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4429282">
    <w:abstractNumId w:val="9"/>
  </w:num>
  <w:num w:numId="2" w16cid:durableId="2036153742">
    <w:abstractNumId w:val="9"/>
  </w:num>
  <w:num w:numId="3" w16cid:durableId="1743134733">
    <w:abstractNumId w:val="7"/>
  </w:num>
  <w:num w:numId="4" w16cid:durableId="1257522655">
    <w:abstractNumId w:val="7"/>
  </w:num>
  <w:num w:numId="5" w16cid:durableId="1598520081">
    <w:abstractNumId w:val="6"/>
  </w:num>
  <w:num w:numId="6" w16cid:durableId="195626421">
    <w:abstractNumId w:val="6"/>
  </w:num>
  <w:num w:numId="7" w16cid:durableId="891769705">
    <w:abstractNumId w:val="5"/>
  </w:num>
  <w:num w:numId="8" w16cid:durableId="1134180418">
    <w:abstractNumId w:val="5"/>
  </w:num>
  <w:num w:numId="9" w16cid:durableId="1816986953">
    <w:abstractNumId w:val="4"/>
  </w:num>
  <w:num w:numId="10" w16cid:durableId="2142186047">
    <w:abstractNumId w:val="4"/>
  </w:num>
  <w:num w:numId="11" w16cid:durableId="1502768794">
    <w:abstractNumId w:val="8"/>
  </w:num>
  <w:num w:numId="12" w16cid:durableId="797920476">
    <w:abstractNumId w:val="8"/>
  </w:num>
  <w:num w:numId="13" w16cid:durableId="1902670521">
    <w:abstractNumId w:val="3"/>
  </w:num>
  <w:num w:numId="14" w16cid:durableId="1266376606">
    <w:abstractNumId w:val="3"/>
  </w:num>
  <w:num w:numId="15" w16cid:durableId="1188298829">
    <w:abstractNumId w:val="2"/>
  </w:num>
  <w:num w:numId="16" w16cid:durableId="314988556">
    <w:abstractNumId w:val="2"/>
  </w:num>
  <w:num w:numId="17" w16cid:durableId="458450007">
    <w:abstractNumId w:val="1"/>
  </w:num>
  <w:num w:numId="18" w16cid:durableId="1775242698">
    <w:abstractNumId w:val="1"/>
  </w:num>
  <w:num w:numId="19" w16cid:durableId="64836334">
    <w:abstractNumId w:val="0"/>
  </w:num>
  <w:num w:numId="20" w16cid:durableId="1480999253">
    <w:abstractNumId w:val="0"/>
  </w:num>
  <w:num w:numId="21" w16cid:durableId="1209957662">
    <w:abstractNumId w:val="9"/>
  </w:num>
  <w:num w:numId="22" w16cid:durableId="169805372">
    <w:abstractNumId w:val="7"/>
  </w:num>
  <w:num w:numId="23" w16cid:durableId="531647274">
    <w:abstractNumId w:val="6"/>
  </w:num>
  <w:num w:numId="24" w16cid:durableId="873225139">
    <w:abstractNumId w:val="5"/>
  </w:num>
  <w:num w:numId="25" w16cid:durableId="796218146">
    <w:abstractNumId w:val="4"/>
  </w:num>
  <w:num w:numId="26" w16cid:durableId="1078209563">
    <w:abstractNumId w:val="8"/>
  </w:num>
  <w:num w:numId="27" w16cid:durableId="2122218214">
    <w:abstractNumId w:val="3"/>
  </w:num>
  <w:num w:numId="28" w16cid:durableId="2116051303">
    <w:abstractNumId w:val="2"/>
  </w:num>
  <w:num w:numId="29" w16cid:durableId="581527649">
    <w:abstractNumId w:val="1"/>
  </w:num>
  <w:num w:numId="30" w16cid:durableId="897980320">
    <w:abstractNumId w:val="0"/>
  </w:num>
  <w:num w:numId="31" w16cid:durableId="1521890255">
    <w:abstractNumId w:val="9"/>
  </w:num>
  <w:num w:numId="32" w16cid:durableId="77218565">
    <w:abstractNumId w:val="7"/>
  </w:num>
  <w:num w:numId="33" w16cid:durableId="1554385711">
    <w:abstractNumId w:val="6"/>
  </w:num>
  <w:num w:numId="34" w16cid:durableId="1166475719">
    <w:abstractNumId w:val="5"/>
  </w:num>
  <w:num w:numId="35" w16cid:durableId="817066909">
    <w:abstractNumId w:val="4"/>
  </w:num>
  <w:num w:numId="36" w16cid:durableId="567376419">
    <w:abstractNumId w:val="8"/>
  </w:num>
  <w:num w:numId="37" w16cid:durableId="818812790">
    <w:abstractNumId w:val="3"/>
  </w:num>
  <w:num w:numId="38" w16cid:durableId="1166549932">
    <w:abstractNumId w:val="2"/>
  </w:num>
  <w:num w:numId="39" w16cid:durableId="1277365718">
    <w:abstractNumId w:val="1"/>
  </w:num>
  <w:num w:numId="40" w16cid:durableId="1246525421">
    <w:abstractNumId w:val="0"/>
  </w:num>
  <w:num w:numId="41" w16cid:durableId="755394755">
    <w:abstractNumId w:val="10"/>
  </w:num>
  <w:num w:numId="42" w16cid:durableId="1271665738">
    <w:abstractNumId w:val="10"/>
  </w:num>
  <w:num w:numId="43" w16cid:durableId="1947076248">
    <w:abstractNumId w:val="10"/>
  </w:num>
  <w:num w:numId="44" w16cid:durableId="71003397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34/2025"/>
    <w:docVar w:name="dvlangue" w:val="IT"/>
    <w:docVar w:name="dvnumam" w:val="0"/>
    <w:docVar w:name="dvpe" w:val="775.519"/>
    <w:docVar w:name="dvrapporteur" w:val="Relatore: "/>
    <w:docVar w:name="dvstar" w:val="***I"/>
    <w:docVar w:name="dvtitre" w:val="Risoluzione legislativa del Parlamento europeo del 10 luglio 2025 sulla proposta di regolamento del Parlamento europeo e del Consiglio che modifica il regolamento (UE) 2023/1542 per quanto riguarda gli obblighi degli operatori economici in materia di strategie relative al dovere di diligenza per le batterie(COM(2025)0258 – C10-0089/2025 – 2025/0129(COD))"/>
  </w:docVars>
  <w:rsids>
    <w:rsidRoot w:val="00421122"/>
    <w:rsid w:val="00002272"/>
    <w:rsid w:val="00064002"/>
    <w:rsid w:val="000677B9"/>
    <w:rsid w:val="000831BA"/>
    <w:rsid w:val="000A42CC"/>
    <w:rsid w:val="000E7DD9"/>
    <w:rsid w:val="0010095E"/>
    <w:rsid w:val="00125B37"/>
    <w:rsid w:val="0017347D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F7E35"/>
    <w:rsid w:val="00411CCE"/>
    <w:rsid w:val="0041666E"/>
    <w:rsid w:val="00421060"/>
    <w:rsid w:val="00421122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E1BC4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27F2"/>
    <w:rsid w:val="00817416"/>
    <w:rsid w:val="00842779"/>
    <w:rsid w:val="00865F67"/>
    <w:rsid w:val="00881A7B"/>
    <w:rsid w:val="008840E5"/>
    <w:rsid w:val="00887B3E"/>
    <w:rsid w:val="008C2AC6"/>
    <w:rsid w:val="00904689"/>
    <w:rsid w:val="00930C23"/>
    <w:rsid w:val="0093193B"/>
    <w:rsid w:val="009509D8"/>
    <w:rsid w:val="00950B64"/>
    <w:rsid w:val="00981893"/>
    <w:rsid w:val="00A1687D"/>
    <w:rsid w:val="00A43E52"/>
    <w:rsid w:val="00A444D9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242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245AC"/>
    <w:rsid w:val="00F5134D"/>
    <w:rsid w:val="00F74202"/>
    <w:rsid w:val="00F87713"/>
    <w:rsid w:val="00FB4360"/>
    <w:rsid w:val="00FD0C70"/>
    <w:rsid w:val="00FE1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F99B2F7"/>
  <w15:chartTrackingRefBased/>
  <w15:docId w15:val="{B4D25907-B1C5-4531-833A-0800EEFCE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F7E35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EPComma">
    <w:name w:val="EPComma"/>
    <w:basedOn w:val="Normal"/>
    <w:rsid w:val="003F7E35"/>
    <w:pPr>
      <w:spacing w:before="480" w:after="240"/>
    </w:pPr>
  </w:style>
  <w:style w:type="paragraph" w:customStyle="1" w:styleId="NormalBold">
    <w:name w:val="NormalBold"/>
    <w:basedOn w:val="Normal"/>
    <w:rsid w:val="003F7E35"/>
    <w:rPr>
      <w:b/>
    </w:rPr>
  </w:style>
  <w:style w:type="paragraph" w:customStyle="1" w:styleId="NormalHanging12a">
    <w:name w:val="NormalHanging12a"/>
    <w:basedOn w:val="Normal"/>
    <w:rsid w:val="003F7E35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F7E3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F7E35"/>
    <w:rPr>
      <w:sz w:val="24"/>
      <w:lang w:val="it-IT"/>
    </w:rPr>
  </w:style>
  <w:style w:type="paragraph" w:customStyle="1" w:styleId="EPFooter">
    <w:name w:val="EPFooter"/>
    <w:basedOn w:val="Normal"/>
    <w:rsid w:val="003F7E35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character" w:customStyle="1" w:styleId="Hyperlink1">
    <w:name w:val="Hyperlink1"/>
    <w:basedOn w:val="DefaultParagraphFont"/>
    <w:uiPriority w:val="99"/>
    <w:unhideWhenUsed/>
    <w:rsid w:val="00FE1A75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FE1A7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FE1A75"/>
    <w:rPr>
      <w:rFonts w:ascii="Segoe UI" w:hAnsi="Segoe UI" w:cs="Segoe UI"/>
      <w:sz w:val="18"/>
      <w:szCs w:val="18"/>
      <w:lang w:val="it-IT"/>
    </w:rPr>
  </w:style>
  <w:style w:type="paragraph" w:styleId="Revision">
    <w:name w:val="Revision"/>
    <w:hidden/>
    <w:uiPriority w:val="99"/>
    <w:semiHidden/>
    <w:rsid w:val="006E1BC4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53DA24-A29A-4C85-A4D0-0836FFF659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293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AR_</cp:lastModifiedBy>
  <cp:revision>2</cp:revision>
  <cp:lastPrinted>2004-11-19T15:42:00Z</cp:lastPrinted>
  <dcterms:created xsi:type="dcterms:W3CDTF">2025-10-21T13:39:00Z</dcterms:created>
  <dcterms:modified xsi:type="dcterms:W3CDTF">2025-10-21T13:39:00Z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P10_TA(2025)0164_</vt:lpwstr>
  </property>
  <property fmtid="{D5CDD505-2E9C-101B-9397-08002B2CF9AE}" pid="4" name="&lt;Type&gt;">
    <vt:lpwstr>RR</vt:lpwstr>
  </property>
</Properties>
</file>