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2ACC" w14:paraId="10B320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3E3182" w14:textId="77777777" w:rsidR="00751A4A" w:rsidRPr="00682ACC" w:rsidRDefault="00537C91" w:rsidP="0010095E">
            <w:pPr>
              <w:pStyle w:val="EPName"/>
            </w:pPr>
            <w:r w:rsidRPr="00682ACC">
              <w:t>Parlament Ewropew</w:t>
            </w:r>
          </w:p>
          <w:p w14:paraId="0EFE006D" w14:textId="77777777" w:rsidR="00751A4A" w:rsidRPr="00682A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2ACC">
              <w:t>2024</w:t>
            </w:r>
            <w:r w:rsidR="00817416" w:rsidRPr="00682ACC">
              <w:t>-202</w:t>
            </w:r>
            <w:r w:rsidRPr="00682ACC">
              <w:t>9</w:t>
            </w:r>
          </w:p>
        </w:tc>
        <w:tc>
          <w:tcPr>
            <w:tcW w:w="2268" w:type="dxa"/>
            <w:shd w:val="clear" w:color="auto" w:fill="auto"/>
          </w:tcPr>
          <w:p w14:paraId="416311EA" w14:textId="77777777" w:rsidR="00751A4A" w:rsidRPr="00682ACC" w:rsidRDefault="00187494" w:rsidP="0010095E">
            <w:pPr>
              <w:pStyle w:val="EPLogo"/>
            </w:pPr>
            <w:r w:rsidRPr="00682ACC">
              <w:rPr>
                <w:noProof/>
                <w:lang w:val="hu-HU" w:eastAsia="hu-HU"/>
              </w:rPr>
              <w:drawing>
                <wp:inline distT="0" distB="0" distL="0" distR="0" wp14:anchorId="07818F32" wp14:editId="105F35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EB82E4" w14:textId="77777777" w:rsidR="00D058B8" w:rsidRPr="00682ACC" w:rsidRDefault="00D058B8" w:rsidP="004C5D52">
      <w:pPr>
        <w:pStyle w:val="LineTop"/>
      </w:pPr>
    </w:p>
    <w:p w14:paraId="600938E5" w14:textId="77777777" w:rsidR="00680577" w:rsidRPr="00682ACC" w:rsidRDefault="00537C91" w:rsidP="00680577">
      <w:pPr>
        <w:pStyle w:val="EPBodyTA1"/>
      </w:pPr>
      <w:r w:rsidRPr="00682ACC">
        <w:t>TESTI ADOTTATI</w:t>
      </w:r>
    </w:p>
    <w:p w14:paraId="5CD8A1C0" w14:textId="77777777" w:rsidR="00D058B8" w:rsidRPr="00682ACC" w:rsidRDefault="00D058B8" w:rsidP="00D058B8">
      <w:pPr>
        <w:pStyle w:val="LineBottom"/>
      </w:pPr>
    </w:p>
    <w:p w14:paraId="7DC2268D" w14:textId="56B28502" w:rsidR="00537C91" w:rsidRPr="00682ACC" w:rsidRDefault="00537C91" w:rsidP="00537C91">
      <w:pPr>
        <w:pStyle w:val="ATHeading1"/>
      </w:pPr>
      <w:bookmarkStart w:id="0" w:name="TANumber"/>
      <w:r w:rsidRPr="00682ACC">
        <w:t>P10_TA(2025)0</w:t>
      </w:r>
      <w:r w:rsidR="00CF449B">
        <w:t>164</w:t>
      </w:r>
      <w:bookmarkEnd w:id="0"/>
    </w:p>
    <w:p w14:paraId="1C4DED54" w14:textId="77777777" w:rsidR="00537C91" w:rsidRPr="00682ACC" w:rsidRDefault="00F944D1" w:rsidP="00F944D1">
      <w:pPr>
        <w:pStyle w:val="ATHeading2"/>
      </w:pPr>
      <w:r>
        <w:t>Emenda tar-Regolament (UE) 2023/1542 fir-rigward tal-obbligi tal-operaturi ekonomiċi li jikkonċernaw il-politiki tad-diliġenza dovuta tal-batteriji</w:t>
      </w:r>
    </w:p>
    <w:p w14:paraId="74967DF6" w14:textId="77777777" w:rsidR="00537C91" w:rsidRPr="00682ACC" w:rsidRDefault="00537C91" w:rsidP="00537C91">
      <w:pPr>
        <w:rPr>
          <w:i/>
          <w:vanish/>
        </w:rPr>
      </w:pPr>
      <w:r w:rsidRPr="00682ACC">
        <w:rPr>
          <w:i/>
        </w:rPr>
        <w:fldChar w:fldCharType="begin"/>
      </w:r>
      <w:r w:rsidRPr="00682ACC">
        <w:rPr>
          <w:i/>
        </w:rPr>
        <w:instrText xml:space="preserve"> TC"(</w:instrText>
      </w:r>
      <w:bookmarkStart w:id="1" w:name="DocNumber"/>
      <w:r w:rsidRPr="00682ACC">
        <w:rPr>
          <w:i/>
        </w:rPr>
        <w:instrText>A10-0134/2025</w:instrText>
      </w:r>
      <w:bookmarkEnd w:id="1"/>
      <w:r w:rsidRPr="00682ACC">
        <w:rPr>
          <w:i/>
        </w:rPr>
        <w:instrText xml:space="preserve"> - Rapporteur: Antonio Decaro)"\l3 \n&gt; \* MERGEFORMAT </w:instrText>
      </w:r>
      <w:r w:rsidRPr="00682ACC">
        <w:rPr>
          <w:i/>
        </w:rPr>
        <w:fldChar w:fldCharType="end"/>
      </w:r>
    </w:p>
    <w:p w14:paraId="4C6B4D63" w14:textId="77777777" w:rsidR="00537C91" w:rsidRPr="00682ACC" w:rsidRDefault="00537C91" w:rsidP="00537C91">
      <w:pPr>
        <w:rPr>
          <w:vanish/>
        </w:rPr>
      </w:pPr>
      <w:bookmarkStart w:id="2" w:name="Commission"/>
      <w:r w:rsidRPr="00682ACC">
        <w:rPr>
          <w:vanish/>
        </w:rPr>
        <w:t>Kumitat għall-Ambjent, il-Klima u s-Sikurezza tal-Ikel</w:t>
      </w:r>
      <w:bookmarkEnd w:id="2"/>
    </w:p>
    <w:p w14:paraId="4B84B517" w14:textId="77777777" w:rsidR="00537C91" w:rsidRPr="00682ACC" w:rsidRDefault="00537C91" w:rsidP="00537C91">
      <w:pPr>
        <w:rPr>
          <w:vanish/>
        </w:rPr>
      </w:pPr>
      <w:bookmarkStart w:id="3" w:name="PE"/>
      <w:r w:rsidRPr="00682ACC">
        <w:rPr>
          <w:vanish/>
        </w:rPr>
        <w:t>PE775.519</w:t>
      </w:r>
      <w:bookmarkEnd w:id="3"/>
    </w:p>
    <w:p w14:paraId="3D24234D" w14:textId="77777777" w:rsidR="00537C91" w:rsidRPr="00682ACC" w:rsidRDefault="00537C91" w:rsidP="00537C91">
      <w:pPr>
        <w:pStyle w:val="ATHeading3"/>
      </w:pPr>
      <w:bookmarkStart w:id="4" w:name="Sujet"/>
      <w:r w:rsidRPr="00682ACC">
        <w:t xml:space="preserve">Riżoluzzjoni leġiżlattiva tal-Parlament </w:t>
      </w:r>
      <w:r w:rsidR="00F944D1">
        <w:t>Ewropew tal</w:t>
      </w:r>
      <w:r w:rsidRPr="00682ACC">
        <w:t>-</w:t>
      </w:r>
      <w:r w:rsidR="00F944D1">
        <w:t>10</w:t>
      </w:r>
      <w:r w:rsidRPr="00682ACC">
        <w:t xml:space="preserve"> ta' Lulju 2025 dwar il-proposta għal regolament tal-Parlament Ewropew u tal-Kunsill li jemenda r-Regolament (UE) 2023/1542 fir-rigward tal-obbligi tal-operaturi ekonomiċi li jikkonċernaw il-politiki tad-diliġenza dovuta tal-batteriji</w:t>
      </w:r>
      <w:bookmarkEnd w:id="4"/>
      <w:r w:rsidRPr="00682ACC">
        <w:t xml:space="preserve"> </w:t>
      </w:r>
      <w:bookmarkStart w:id="5" w:name="References"/>
      <w:r w:rsidRPr="00682ACC">
        <w:t>(COM(2025)0258 – C10-0089/2025 – 2025/0129(COD))</w:t>
      </w:r>
      <w:bookmarkEnd w:id="5"/>
    </w:p>
    <w:p w14:paraId="2E6B02B0" w14:textId="77777777" w:rsidR="00537C91" w:rsidRPr="00682ACC" w:rsidRDefault="00537C91" w:rsidP="00537C91"/>
    <w:p w14:paraId="5A52D8E0" w14:textId="77777777" w:rsidR="0082658B" w:rsidRPr="00682ACC" w:rsidRDefault="0082658B" w:rsidP="0082658B">
      <w:pPr>
        <w:pStyle w:val="NormalBold"/>
      </w:pPr>
      <w:bookmarkStart w:id="6" w:name="TextBodyBegin"/>
      <w:bookmarkEnd w:id="6"/>
      <w:r w:rsidRPr="00682ACC">
        <w:t>(Proċedura leġiżlattiva ordinarja: l-ewwel qari)</w:t>
      </w:r>
    </w:p>
    <w:p w14:paraId="3756F965" w14:textId="77777777" w:rsidR="0082658B" w:rsidRPr="00682ACC" w:rsidRDefault="0082658B" w:rsidP="0082658B">
      <w:pPr>
        <w:pStyle w:val="EPComma"/>
      </w:pPr>
      <w:r w:rsidRPr="00682ACC">
        <w:rPr>
          <w:i/>
        </w:rPr>
        <w:t>Il-Parlament Ewropew</w:t>
      </w:r>
      <w:r w:rsidRPr="00682ACC">
        <w:t>,</w:t>
      </w:r>
    </w:p>
    <w:p w14:paraId="1EAA6060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l-proposta tal-Kummissjoni lill-Parlament Ewropew u lill-Kunsill (COM(2025)0258),</w:t>
      </w:r>
    </w:p>
    <w:p w14:paraId="093FFDB3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l-Artikolu 294(2) u l-Artikolu 114 tat-Trattat dwar il-Funzjonament tal-Unjoni Ewropea, skont liema artikoli l-Kummissjoni ppreżentat il-proposta lill-Parlament (C10</w:t>
      </w:r>
      <w:r w:rsidRPr="00682ACC">
        <w:noBreakHyphen/>
        <w:t>0089/2025),</w:t>
      </w:r>
    </w:p>
    <w:p w14:paraId="76F45FB1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l-Artikolu 294(3) tat-Trattat dwar il-Funzjonament tal-Unjoni Ewropea,</w:t>
      </w:r>
    </w:p>
    <w:p w14:paraId="1807F4D3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l-opinjoni tal-Kumitat Ekonomiku u Soċjali Ewropew tat-18 ta’ Ġunju 2025</w:t>
      </w:r>
      <w:r w:rsidRPr="00682ACC">
        <w:rPr>
          <w:rStyle w:val="FootnoteReference"/>
        </w:rPr>
        <w:footnoteReference w:id="1"/>
      </w:r>
      <w:r w:rsidRPr="00682ACC">
        <w:t>,</w:t>
      </w:r>
    </w:p>
    <w:p w14:paraId="04480F4F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l-Artikolu 60 tar-Regoli ta’ Proċedura tiegħu,</w:t>
      </w:r>
    </w:p>
    <w:p w14:paraId="5B7FF635" w14:textId="77777777" w:rsidR="0082658B" w:rsidRPr="00682ACC" w:rsidRDefault="0082658B" w:rsidP="0082658B">
      <w:pPr>
        <w:pStyle w:val="NormalHanging12a"/>
      </w:pPr>
      <w:r w:rsidRPr="00682ACC">
        <w:t>–</w:t>
      </w:r>
      <w:r w:rsidRPr="00682ACC">
        <w:tab/>
        <w:t>wara li kkunsidra r-rapport tal-Kumitat għall-Ambjent, il-Klima u s-Sikurezza tal-Ikel (A10-0134/2025),</w:t>
      </w:r>
    </w:p>
    <w:p w14:paraId="5715250C" w14:textId="6AE295C5" w:rsidR="0082658B" w:rsidRPr="00682ACC" w:rsidRDefault="0082658B" w:rsidP="0082658B">
      <w:pPr>
        <w:pStyle w:val="NormalHanging12a"/>
      </w:pPr>
      <w:r w:rsidRPr="00682ACC">
        <w:t>1.</w:t>
      </w:r>
      <w:r w:rsidRPr="00682ACC">
        <w:tab/>
        <w:t>Jadotta l-pożizzjoni tiegħu fl-ewwel qari</w:t>
      </w:r>
      <w:r w:rsidR="00D82444">
        <w:t>,</w:t>
      </w:r>
      <w:r w:rsidRPr="00682ACC">
        <w:t xml:space="preserve"> </w:t>
      </w:r>
      <w:r w:rsidR="00F944D1" w:rsidRPr="00F944D1">
        <w:t>li tidher hawn taħt</w:t>
      </w:r>
      <w:r w:rsidRPr="00682ACC">
        <w:t>;</w:t>
      </w:r>
    </w:p>
    <w:p w14:paraId="613B165F" w14:textId="77777777" w:rsidR="0082658B" w:rsidRPr="00682ACC" w:rsidRDefault="0082658B" w:rsidP="0082658B">
      <w:pPr>
        <w:pStyle w:val="NormalHanging12a"/>
      </w:pPr>
      <w:r w:rsidRPr="00682ACC">
        <w:t>2.</w:t>
      </w:r>
      <w:r w:rsidRPr="00682ACC">
        <w:tab/>
        <w:t xml:space="preserve">Jitlob lill-Kummissjoni </w:t>
      </w:r>
      <w:proofErr w:type="spellStart"/>
      <w:r w:rsidRPr="00682ACC">
        <w:t>terġa</w:t>
      </w:r>
      <w:proofErr w:type="spellEnd"/>
      <w:r w:rsidRPr="00682ACC">
        <w:t xml:space="preserve">’ tirreferi l-kwistjoni lill-Parlament jekk tibdel il-proposta </w:t>
      </w:r>
      <w:r w:rsidRPr="00682ACC">
        <w:lastRenderedPageBreak/>
        <w:t xml:space="preserve">tagħha, </w:t>
      </w:r>
      <w:proofErr w:type="spellStart"/>
      <w:r w:rsidRPr="00682ACC">
        <w:t>temendaha</w:t>
      </w:r>
      <w:proofErr w:type="spellEnd"/>
      <w:r w:rsidRPr="00682ACC">
        <w:t xml:space="preserve"> b’mod sustanzjali jew ikollha l-ħsieb li </w:t>
      </w:r>
      <w:proofErr w:type="spellStart"/>
      <w:r w:rsidRPr="00682ACC">
        <w:t>temendaha</w:t>
      </w:r>
      <w:proofErr w:type="spellEnd"/>
      <w:r w:rsidRPr="00682ACC">
        <w:t xml:space="preserve"> b’mod sustanzjali;</w:t>
      </w:r>
    </w:p>
    <w:p w14:paraId="32D6329F" w14:textId="11989444" w:rsidR="00682ACC" w:rsidRPr="00682ACC" w:rsidRDefault="000266B7" w:rsidP="00682ACC">
      <w:pPr>
        <w:pStyle w:val="NormalHanging12a"/>
      </w:pPr>
      <w:r>
        <w:t>3</w:t>
      </w:r>
      <w:r w:rsidR="0082658B" w:rsidRPr="00682ACC">
        <w:t>.</w:t>
      </w:r>
      <w:r w:rsidR="0082658B" w:rsidRPr="00682ACC">
        <w:tab/>
        <w:t>Jagħti istruzzjonijiet lill-President tiegħu biex tgħaddi l-pożizzjoni tal-Parlament lill-Kunsill u lill-Kummissjoni kif ukoll lill-parlamenti nazzjonali.</w:t>
      </w:r>
    </w:p>
    <w:p w14:paraId="5E60DE1E" w14:textId="77777777" w:rsidR="005F0F9F" w:rsidRDefault="005F0F9F">
      <w:pPr>
        <w:widowControl/>
      </w:pPr>
    </w:p>
    <w:p w14:paraId="4536155E" w14:textId="77777777" w:rsidR="005F0F9F" w:rsidRDefault="005F0F9F">
      <w:pPr>
        <w:widowControl/>
        <w:sectPr w:rsidR="005F0F9F" w:rsidSect="00682A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DE8347" w14:textId="77777777" w:rsidR="00F944D1" w:rsidRDefault="00F944D1" w:rsidP="00F944D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D0FC9">
        <w:rPr>
          <w:b/>
          <w:bCs/>
          <w:color w:val="000000"/>
        </w:rPr>
        <w:lastRenderedPageBreak/>
        <w:t>P10_TC1-COD(2025)0129</w:t>
      </w:r>
    </w:p>
    <w:p w14:paraId="615F033F" w14:textId="77777777" w:rsidR="00F944D1" w:rsidRPr="00536BF4" w:rsidRDefault="00F944D1" w:rsidP="00F944D1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</w:rPr>
      </w:pPr>
      <w:r w:rsidRPr="00F944D1">
        <w:rPr>
          <w:b/>
          <w:bCs/>
        </w:rPr>
        <w:t xml:space="preserve">Pożizzjoni tal-Parlament Ewropew </w:t>
      </w:r>
      <w:r>
        <w:rPr>
          <w:b/>
          <w:bCs/>
        </w:rPr>
        <w:t>adottata fl-ewwel qari fl-10 ta’</w:t>
      </w:r>
      <w:r w:rsidRPr="00F944D1">
        <w:rPr>
          <w:b/>
          <w:bCs/>
        </w:rPr>
        <w:t xml:space="preserve"> Lulju 2025 bil-ħsieb tal-adozzjoni tar-Regolament (UE) 2025/… tal-Parlament Ewropew u tal-Kunsill</w:t>
      </w:r>
      <w:r>
        <w:rPr>
          <w:b/>
          <w:bCs/>
        </w:rPr>
        <w:t xml:space="preserve"> </w:t>
      </w:r>
      <w:r w:rsidRPr="00536BF4">
        <w:rPr>
          <w:rFonts w:eastAsia="Calibri"/>
          <w:b/>
          <w:noProof/>
          <w:szCs w:val="22"/>
        </w:rPr>
        <w:t>li jemenda r-Regolament (UE) 2023/1542 fir-rigward tal-obbligi tal-operaturi ekonomiċi li jikkonċernaw il-politiki ta’ diliġenza dovuta tal-batteriji</w:t>
      </w:r>
    </w:p>
    <w:p w14:paraId="2EE44D98" w14:textId="39F5CB26" w:rsidR="00E365E1" w:rsidRPr="007A0754" w:rsidRDefault="007A0754" w:rsidP="007A0754">
      <w:pPr>
        <w:widowControl/>
        <w:jc w:val="both"/>
        <w:rPr>
          <w:rFonts w:eastAsia="Calibri"/>
          <w:i/>
          <w:szCs w:val="24"/>
          <w:lang w:val="it-IT" w:eastAsia="en-US"/>
        </w:rPr>
      </w:pPr>
      <w:r w:rsidRPr="007A0754">
        <w:rPr>
          <w:rFonts w:eastAsia="Calibri"/>
          <w:i/>
          <w:szCs w:val="24"/>
          <w:lang w:val="it-IT" w:eastAsia="en-US"/>
        </w:rPr>
        <w:t>(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Peress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li 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ntlaħaq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ftehim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bejn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il-Parlament u l-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Kunsill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, il-pożizzjoni tal-Parlament 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taqbel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mal-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att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 leġiżlattiv finali, </w:t>
      </w:r>
      <w:proofErr w:type="spellStart"/>
      <w:r w:rsidRPr="007A0754">
        <w:rPr>
          <w:rFonts w:eastAsia="Calibri"/>
          <w:i/>
          <w:szCs w:val="24"/>
          <w:lang w:val="it-IT" w:eastAsia="en-US"/>
        </w:rPr>
        <w:t>ir</w:t>
      </w:r>
      <w:proofErr w:type="spellEnd"/>
      <w:r w:rsidRPr="007A0754">
        <w:rPr>
          <w:rFonts w:eastAsia="Calibri"/>
          <w:i/>
          <w:szCs w:val="24"/>
          <w:lang w:val="it-IT" w:eastAsia="en-US"/>
        </w:rPr>
        <w:t xml:space="preserve">-Regolament (UE) </w:t>
      </w:r>
      <w:r w:rsidRPr="007A0754">
        <w:rPr>
          <w:rFonts w:eastAsia="Calibri"/>
          <w:i/>
          <w:szCs w:val="24"/>
          <w:lang w:val="it-IT" w:eastAsia="en-US"/>
        </w:rPr>
        <w:t>2025/1561</w:t>
      </w:r>
      <w:r w:rsidRPr="007A0754">
        <w:rPr>
          <w:rFonts w:eastAsia="Calibri"/>
          <w:i/>
          <w:szCs w:val="24"/>
          <w:lang w:val="it-IT" w:eastAsia="en-US"/>
        </w:rPr>
        <w:t>.)</w:t>
      </w:r>
    </w:p>
    <w:sectPr w:rsidR="00E365E1" w:rsidRPr="007A0754" w:rsidSect="00682A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7D24B" w14:textId="77777777" w:rsidR="00537C91" w:rsidRPr="00682ACC" w:rsidRDefault="00537C91">
      <w:r w:rsidRPr="00682ACC">
        <w:separator/>
      </w:r>
    </w:p>
  </w:endnote>
  <w:endnote w:type="continuationSeparator" w:id="0">
    <w:p w14:paraId="66BE2F35" w14:textId="77777777" w:rsidR="00537C91" w:rsidRPr="00682ACC" w:rsidRDefault="00537C91">
      <w:r w:rsidRPr="00682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46A2F" w14:textId="77777777" w:rsidR="00064002" w:rsidRPr="00682A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45BF" w14:textId="77777777" w:rsidR="00064002" w:rsidRPr="00682A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BD893" w14:textId="77777777" w:rsidR="00064002" w:rsidRPr="00682A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EA68E" w14:textId="77777777" w:rsidR="00537C91" w:rsidRPr="00682ACC" w:rsidRDefault="00537C91">
      <w:r w:rsidRPr="00682ACC">
        <w:separator/>
      </w:r>
    </w:p>
  </w:footnote>
  <w:footnote w:type="continuationSeparator" w:id="0">
    <w:p w14:paraId="0C3537E3" w14:textId="77777777" w:rsidR="00537C91" w:rsidRPr="00682ACC" w:rsidRDefault="00537C91">
      <w:r w:rsidRPr="00682ACC">
        <w:continuationSeparator/>
      </w:r>
    </w:p>
  </w:footnote>
  <w:footnote w:id="1">
    <w:p w14:paraId="7FEEF277" w14:textId="77777777" w:rsidR="0082658B" w:rsidRPr="00682ACC" w:rsidRDefault="0082658B" w:rsidP="005F0F9F">
      <w:pPr>
        <w:pStyle w:val="FootnoteText"/>
        <w:ind w:left="567" w:hanging="567"/>
        <w:rPr>
          <w:sz w:val="24"/>
          <w:lang w:val="mt-MT"/>
        </w:rPr>
      </w:pPr>
      <w:r w:rsidRPr="00682ACC">
        <w:rPr>
          <w:rStyle w:val="FootnoteReference"/>
          <w:sz w:val="24"/>
          <w:lang w:val="mt-MT"/>
        </w:rPr>
        <w:footnoteRef/>
      </w:r>
      <w:r w:rsidR="00682ACC" w:rsidRPr="00682ACC">
        <w:rPr>
          <w:sz w:val="24"/>
          <w:lang w:val="mt-MT"/>
        </w:rPr>
        <w:t xml:space="preserve"> </w:t>
      </w:r>
      <w:r w:rsidR="00682ACC" w:rsidRPr="00682ACC">
        <w:rPr>
          <w:sz w:val="24"/>
          <w:lang w:val="mt-MT"/>
        </w:rPr>
        <w:tab/>
      </w:r>
      <w:r w:rsidRPr="00682ACC">
        <w:rPr>
          <w:sz w:val="24"/>
          <w:lang w:val="mt-MT"/>
        </w:rPr>
        <w:t>Għadha mhijiex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54E7" w14:textId="77777777" w:rsidR="00064002" w:rsidRPr="00682A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6F57" w14:textId="77777777" w:rsidR="00064002" w:rsidRPr="00682A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E117E" w14:textId="77777777" w:rsidR="00064002" w:rsidRPr="00682A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2569310">
    <w:abstractNumId w:val="9"/>
  </w:num>
  <w:num w:numId="2" w16cid:durableId="1069965152">
    <w:abstractNumId w:val="9"/>
  </w:num>
  <w:num w:numId="3" w16cid:durableId="133646956">
    <w:abstractNumId w:val="7"/>
  </w:num>
  <w:num w:numId="4" w16cid:durableId="1628268513">
    <w:abstractNumId w:val="7"/>
  </w:num>
  <w:num w:numId="5" w16cid:durableId="1125584282">
    <w:abstractNumId w:val="6"/>
  </w:num>
  <w:num w:numId="6" w16cid:durableId="671372526">
    <w:abstractNumId w:val="6"/>
  </w:num>
  <w:num w:numId="7" w16cid:durableId="1818453114">
    <w:abstractNumId w:val="5"/>
  </w:num>
  <w:num w:numId="8" w16cid:durableId="1383672880">
    <w:abstractNumId w:val="5"/>
  </w:num>
  <w:num w:numId="9" w16cid:durableId="444083861">
    <w:abstractNumId w:val="4"/>
  </w:num>
  <w:num w:numId="10" w16cid:durableId="1392192322">
    <w:abstractNumId w:val="4"/>
  </w:num>
  <w:num w:numId="11" w16cid:durableId="902642291">
    <w:abstractNumId w:val="8"/>
  </w:num>
  <w:num w:numId="12" w16cid:durableId="78408860">
    <w:abstractNumId w:val="8"/>
  </w:num>
  <w:num w:numId="13" w16cid:durableId="36786831">
    <w:abstractNumId w:val="3"/>
  </w:num>
  <w:num w:numId="14" w16cid:durableId="766078415">
    <w:abstractNumId w:val="3"/>
  </w:num>
  <w:num w:numId="15" w16cid:durableId="473110293">
    <w:abstractNumId w:val="2"/>
  </w:num>
  <w:num w:numId="16" w16cid:durableId="1925451810">
    <w:abstractNumId w:val="2"/>
  </w:num>
  <w:num w:numId="17" w16cid:durableId="1844128678">
    <w:abstractNumId w:val="1"/>
  </w:num>
  <w:num w:numId="18" w16cid:durableId="1273903208">
    <w:abstractNumId w:val="1"/>
  </w:num>
  <w:num w:numId="19" w16cid:durableId="961426347">
    <w:abstractNumId w:val="0"/>
  </w:num>
  <w:num w:numId="20" w16cid:durableId="677469465">
    <w:abstractNumId w:val="0"/>
  </w:num>
  <w:num w:numId="21" w16cid:durableId="1122461296">
    <w:abstractNumId w:val="9"/>
  </w:num>
  <w:num w:numId="22" w16cid:durableId="29843328">
    <w:abstractNumId w:val="7"/>
  </w:num>
  <w:num w:numId="23" w16cid:durableId="724255577">
    <w:abstractNumId w:val="6"/>
  </w:num>
  <w:num w:numId="24" w16cid:durableId="1092899426">
    <w:abstractNumId w:val="5"/>
  </w:num>
  <w:num w:numId="25" w16cid:durableId="1622030298">
    <w:abstractNumId w:val="4"/>
  </w:num>
  <w:num w:numId="26" w16cid:durableId="917980398">
    <w:abstractNumId w:val="8"/>
  </w:num>
  <w:num w:numId="27" w16cid:durableId="32507194">
    <w:abstractNumId w:val="3"/>
  </w:num>
  <w:num w:numId="28" w16cid:durableId="316883229">
    <w:abstractNumId w:val="2"/>
  </w:num>
  <w:num w:numId="29" w16cid:durableId="807548890">
    <w:abstractNumId w:val="1"/>
  </w:num>
  <w:num w:numId="30" w16cid:durableId="409231169">
    <w:abstractNumId w:val="0"/>
  </w:num>
  <w:num w:numId="31" w16cid:durableId="125508823">
    <w:abstractNumId w:val="9"/>
  </w:num>
  <w:num w:numId="32" w16cid:durableId="48579693">
    <w:abstractNumId w:val="7"/>
  </w:num>
  <w:num w:numId="33" w16cid:durableId="822089423">
    <w:abstractNumId w:val="6"/>
  </w:num>
  <w:num w:numId="34" w16cid:durableId="354962101">
    <w:abstractNumId w:val="5"/>
  </w:num>
  <w:num w:numId="35" w16cid:durableId="1290745231">
    <w:abstractNumId w:val="4"/>
  </w:num>
  <w:num w:numId="36" w16cid:durableId="1718430198">
    <w:abstractNumId w:val="8"/>
  </w:num>
  <w:num w:numId="37" w16cid:durableId="185872228">
    <w:abstractNumId w:val="3"/>
  </w:num>
  <w:num w:numId="38" w16cid:durableId="1707173165">
    <w:abstractNumId w:val="2"/>
  </w:num>
  <w:num w:numId="39" w16cid:durableId="671369647">
    <w:abstractNumId w:val="1"/>
  </w:num>
  <w:num w:numId="40" w16cid:durableId="1015227672">
    <w:abstractNumId w:val="0"/>
  </w:num>
  <w:num w:numId="41" w16cid:durableId="384061243">
    <w:abstractNumId w:val="10"/>
  </w:num>
  <w:num w:numId="42" w16cid:durableId="632171195">
    <w:abstractNumId w:val="10"/>
  </w:num>
  <w:num w:numId="43" w16cid:durableId="59639118">
    <w:abstractNumId w:val="10"/>
  </w:num>
  <w:num w:numId="44" w16cid:durableId="4282375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MT"/>
    <w:docVar w:name="dvnumam" w:val="0"/>
    <w:docVar w:name="dvpe" w:val="775.519"/>
    <w:docVar w:name="dvrapporteur" w:val="Rapporteur: "/>
    <w:docVar w:name="dvstar" w:val="***I"/>
    <w:docVar w:name="dvtitre" w:val="Riżoluzzjoni leġiżlattiva tal-Parlament Ewropew tat-8 ta' Lulju 2025 dwar il-proposta għal regolament tal-Parlament Ewropew u tal-Kunsill li jemenda r-Regolament (UE) 2023/1542 fir-rigward tal-obbligi tal-operaturi ekonomiċi li jikkonċernaw il-politiki tad-diliġenza dovuta tal-batteriji(COM(2025)0258 – C10-0089/2025 – 2025/0129(COD))"/>
  </w:docVars>
  <w:rsids>
    <w:rsidRoot w:val="00537C91"/>
    <w:rsid w:val="00002272"/>
    <w:rsid w:val="000266B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C91"/>
    <w:rsid w:val="00545827"/>
    <w:rsid w:val="00560270"/>
    <w:rsid w:val="005C2568"/>
    <w:rsid w:val="005F0F9F"/>
    <w:rsid w:val="005F1B17"/>
    <w:rsid w:val="006037C0"/>
    <w:rsid w:val="006631B6"/>
    <w:rsid w:val="00680577"/>
    <w:rsid w:val="00682ACC"/>
    <w:rsid w:val="006F74FA"/>
    <w:rsid w:val="00731ADD"/>
    <w:rsid w:val="00734777"/>
    <w:rsid w:val="00747932"/>
    <w:rsid w:val="00751A4A"/>
    <w:rsid w:val="00756632"/>
    <w:rsid w:val="00762C74"/>
    <w:rsid w:val="00786EC0"/>
    <w:rsid w:val="007A0754"/>
    <w:rsid w:val="007D1690"/>
    <w:rsid w:val="007E22AD"/>
    <w:rsid w:val="00817416"/>
    <w:rsid w:val="0082658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DE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49B"/>
    <w:rsid w:val="00D058B8"/>
    <w:rsid w:val="00D56C11"/>
    <w:rsid w:val="00D82444"/>
    <w:rsid w:val="00D834A0"/>
    <w:rsid w:val="00D872DF"/>
    <w:rsid w:val="00D91E21"/>
    <w:rsid w:val="00DA7FCD"/>
    <w:rsid w:val="00E365E1"/>
    <w:rsid w:val="00E820A4"/>
    <w:rsid w:val="00EB006A"/>
    <w:rsid w:val="00EB4772"/>
    <w:rsid w:val="00EB5BE8"/>
    <w:rsid w:val="00ED169E"/>
    <w:rsid w:val="00ED4235"/>
    <w:rsid w:val="00F04346"/>
    <w:rsid w:val="00F075DC"/>
    <w:rsid w:val="00F149E9"/>
    <w:rsid w:val="00F5134D"/>
    <w:rsid w:val="00F74202"/>
    <w:rsid w:val="00F87713"/>
    <w:rsid w:val="00F944D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D298E"/>
  <w15:chartTrackingRefBased/>
  <w15:docId w15:val="{DB89989F-8C20-41C2-AFAA-7BC5B846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658B"/>
    <w:pPr>
      <w:spacing w:before="480" w:after="240"/>
    </w:pPr>
  </w:style>
  <w:style w:type="paragraph" w:customStyle="1" w:styleId="NormalBold">
    <w:name w:val="NormalBold"/>
    <w:basedOn w:val="Normal"/>
    <w:rsid w:val="0082658B"/>
    <w:rPr>
      <w:b/>
    </w:rPr>
  </w:style>
  <w:style w:type="paragraph" w:customStyle="1" w:styleId="NormalHanging12a">
    <w:name w:val="NormalHanging12a"/>
    <w:basedOn w:val="Normal"/>
    <w:rsid w:val="0082658B"/>
    <w:pPr>
      <w:spacing w:after="240"/>
      <w:ind w:left="567" w:hanging="567"/>
    </w:pPr>
  </w:style>
  <w:style w:type="paragraph" w:customStyle="1" w:styleId="Normal12a">
    <w:name w:val="Normal12a"/>
    <w:basedOn w:val="Normal"/>
    <w:rsid w:val="00F944D1"/>
    <w:pPr>
      <w:spacing w:after="240"/>
    </w:pPr>
  </w:style>
  <w:style w:type="paragraph" w:customStyle="1" w:styleId="ERVersions">
    <w:name w:val="ERVersions"/>
    <w:basedOn w:val="Normal"/>
    <w:rsid w:val="00F944D1"/>
    <w:pPr>
      <w:spacing w:after="240"/>
    </w:pPr>
    <w:rPr>
      <w:i/>
    </w:rPr>
  </w:style>
  <w:style w:type="character" w:styleId="Hyperlink">
    <w:name w:val="Hyperlink"/>
    <w:basedOn w:val="DefaultParagraphFont"/>
    <w:uiPriority w:val="99"/>
    <w:unhideWhenUsed/>
    <w:rsid w:val="00F944D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944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44D1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970DE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F7492-CEA8-4E19-AA08-F6B52B447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2025-10-21T11:30:00Z</dcterms:created>
  <dcterms:modified xsi:type="dcterms:W3CDTF">2025-10-21T11:30:00Z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