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0CDB" w14:paraId="7C415B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5A3ADA" w14:textId="77777777" w:rsidR="00751A4A" w:rsidRPr="001D0CDB" w:rsidRDefault="0051355D" w:rsidP="0010095E">
            <w:pPr>
              <w:pStyle w:val="EPName"/>
            </w:pPr>
            <w:r w:rsidRPr="001D0CDB">
              <w:t>Europaparlamentet</w:t>
            </w:r>
          </w:p>
          <w:p w14:paraId="33909B4E" w14:textId="77777777" w:rsidR="00751A4A" w:rsidRPr="001D0C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0CDB">
              <w:t>2024</w:t>
            </w:r>
            <w:r w:rsidR="00817416" w:rsidRPr="001D0CDB">
              <w:t>-202</w:t>
            </w:r>
            <w:r w:rsidRPr="001D0CDB">
              <w:t>9</w:t>
            </w:r>
          </w:p>
        </w:tc>
        <w:tc>
          <w:tcPr>
            <w:tcW w:w="2268" w:type="dxa"/>
            <w:shd w:val="clear" w:color="auto" w:fill="auto"/>
          </w:tcPr>
          <w:p w14:paraId="4DA2DE92" w14:textId="77777777" w:rsidR="00751A4A" w:rsidRPr="001D0CDB" w:rsidRDefault="00187494" w:rsidP="0010095E">
            <w:pPr>
              <w:pStyle w:val="EPLogo"/>
            </w:pPr>
            <w:r w:rsidRPr="001D0CDB">
              <w:rPr>
                <w:noProof/>
                <w:lang w:val="en-GB"/>
              </w:rPr>
              <w:drawing>
                <wp:inline distT="0" distB="0" distL="0" distR="0" wp14:anchorId="722D3C2F" wp14:editId="4C6AC0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81255" w14:textId="77777777" w:rsidR="00D058B8" w:rsidRPr="001D0CDB" w:rsidRDefault="00D058B8" w:rsidP="004C5D52">
      <w:pPr>
        <w:pStyle w:val="LineTop"/>
      </w:pPr>
    </w:p>
    <w:p w14:paraId="1D943028" w14:textId="77777777" w:rsidR="00680577" w:rsidRPr="001D0CDB" w:rsidRDefault="0051355D" w:rsidP="00680577">
      <w:pPr>
        <w:pStyle w:val="EPBodyTA1"/>
      </w:pPr>
      <w:r w:rsidRPr="001D0CDB">
        <w:t>ANTAGNA TEXTER</w:t>
      </w:r>
    </w:p>
    <w:p w14:paraId="590829F3" w14:textId="77777777" w:rsidR="00D058B8" w:rsidRPr="001D0CDB" w:rsidRDefault="00D058B8" w:rsidP="00D058B8">
      <w:pPr>
        <w:pStyle w:val="LineBottom"/>
      </w:pPr>
    </w:p>
    <w:p w14:paraId="293E2AB1" w14:textId="77777777" w:rsidR="0051355D" w:rsidRPr="001D0CDB" w:rsidRDefault="0051355D" w:rsidP="0051355D">
      <w:pPr>
        <w:pStyle w:val="ATHeading1"/>
      </w:pPr>
      <w:bookmarkStart w:id="0" w:name="TANumber"/>
      <w:r w:rsidRPr="001D0CDB">
        <w:t>P10_TA(2025)0</w:t>
      </w:r>
      <w:bookmarkEnd w:id="0"/>
      <w:r w:rsidR="009035D3">
        <w:t>164</w:t>
      </w:r>
    </w:p>
    <w:p w14:paraId="50F892DB" w14:textId="77777777" w:rsidR="0051355D" w:rsidRPr="001D0CDB" w:rsidRDefault="0051355D" w:rsidP="0051355D">
      <w:pPr>
        <w:pStyle w:val="ATHeading2"/>
      </w:pPr>
      <w:bookmarkStart w:id="1" w:name="title"/>
      <w:r w:rsidRPr="001D0CDB">
        <w:t>Ändring av förordning (EU) 2023/1542 vad gäller skyldigheter för ekonomiska aktörer i fråga om policyer för tillbörlig aktsamhet avseende batterier</w:t>
      </w:r>
      <w:bookmarkEnd w:id="1"/>
    </w:p>
    <w:p w14:paraId="6B26AB21" w14:textId="77777777" w:rsidR="0051355D" w:rsidRPr="001D0CDB" w:rsidRDefault="0051355D" w:rsidP="0051355D">
      <w:pPr>
        <w:rPr>
          <w:i/>
          <w:vanish/>
        </w:rPr>
      </w:pPr>
      <w:r w:rsidRPr="001D0CDB">
        <w:rPr>
          <w:i/>
        </w:rPr>
        <w:fldChar w:fldCharType="begin"/>
      </w:r>
      <w:r w:rsidRPr="001D0CDB">
        <w:rPr>
          <w:i/>
        </w:rPr>
        <w:instrText xml:space="preserve"> TC"(</w:instrText>
      </w:r>
      <w:bookmarkStart w:id="2" w:name="DocNumber"/>
      <w:r w:rsidRPr="001D0CDB">
        <w:rPr>
          <w:i/>
        </w:rPr>
        <w:instrText>A10-0134/2025</w:instrText>
      </w:r>
      <w:bookmarkEnd w:id="2"/>
      <w:r w:rsidRPr="001D0CDB">
        <w:rPr>
          <w:i/>
        </w:rPr>
        <w:instrText xml:space="preserve"> - Föredragande: Antonio Decaro)"\l3 \n&gt; \* MERGEFORMAT </w:instrText>
      </w:r>
      <w:r w:rsidRPr="001D0CDB">
        <w:rPr>
          <w:i/>
        </w:rPr>
        <w:fldChar w:fldCharType="end"/>
      </w:r>
    </w:p>
    <w:p w14:paraId="45800D72" w14:textId="77777777" w:rsidR="0051355D" w:rsidRPr="001D0CDB" w:rsidRDefault="0051355D" w:rsidP="0051355D">
      <w:pPr>
        <w:rPr>
          <w:vanish/>
        </w:rPr>
      </w:pPr>
      <w:bookmarkStart w:id="3" w:name="Commission"/>
      <w:r w:rsidRPr="001D0CDB">
        <w:rPr>
          <w:vanish/>
        </w:rPr>
        <w:t>Utskottet för miljö, klimat och livsmedelssäkerhet</w:t>
      </w:r>
      <w:bookmarkEnd w:id="3"/>
    </w:p>
    <w:p w14:paraId="5C909D03" w14:textId="77777777" w:rsidR="0051355D" w:rsidRPr="001D0CDB" w:rsidRDefault="0051355D" w:rsidP="0051355D">
      <w:pPr>
        <w:rPr>
          <w:vanish/>
        </w:rPr>
      </w:pPr>
      <w:bookmarkStart w:id="4" w:name="PE"/>
      <w:r w:rsidRPr="001D0CDB">
        <w:rPr>
          <w:vanish/>
        </w:rPr>
        <w:t>PE775.519</w:t>
      </w:r>
      <w:bookmarkEnd w:id="4"/>
    </w:p>
    <w:p w14:paraId="32E46AAF" w14:textId="77777777" w:rsidR="0051355D" w:rsidRPr="001D0CDB" w:rsidRDefault="0051355D" w:rsidP="0051355D">
      <w:pPr>
        <w:pStyle w:val="ATHeading3"/>
      </w:pPr>
      <w:bookmarkStart w:id="5" w:name="Sujet"/>
      <w:r w:rsidRPr="001D0CDB">
        <w:t xml:space="preserve">Europaparlamentets </w:t>
      </w:r>
      <w:r w:rsidRPr="00C21DB2">
        <w:t>l</w:t>
      </w:r>
      <w:r w:rsidR="000363D7" w:rsidRPr="00C21DB2">
        <w:t>agstiftningsresolution av den 10 juli</w:t>
      </w:r>
      <w:r w:rsidRPr="00C21DB2">
        <w:t xml:space="preserve"> 2025</w:t>
      </w:r>
      <w:r w:rsidRPr="001D0CDB">
        <w:t xml:space="preserve"> om förslaget till Europaparlamentets och rådets förordning om ändring av förordning (EU) 2023/1542 vad gäller skyldigheter för ekonomiska aktörer i fråga om policyer för tillbörlig aktsamhet avseende batterier</w:t>
      </w:r>
      <w:bookmarkEnd w:id="5"/>
      <w:r w:rsidRPr="001D0CDB">
        <w:t xml:space="preserve"> </w:t>
      </w:r>
      <w:bookmarkStart w:id="6" w:name="References"/>
      <w:r w:rsidRPr="001D0CDB">
        <w:t>(COM(2025)0258 – C10-0089/2025 – 2025/0129(COD))</w:t>
      </w:r>
      <w:bookmarkEnd w:id="6"/>
    </w:p>
    <w:p w14:paraId="7FDD994E" w14:textId="77777777" w:rsidR="0051355D" w:rsidRPr="001D0CDB" w:rsidRDefault="0051355D" w:rsidP="0051355D"/>
    <w:p w14:paraId="734F4E74" w14:textId="77777777" w:rsidR="001F75E8" w:rsidRPr="001D0CDB" w:rsidRDefault="00295596" w:rsidP="001F75E8">
      <w:pPr>
        <w:pStyle w:val="NormalBold"/>
      </w:pPr>
      <w:bookmarkStart w:id="7" w:name="TextBodyBegin"/>
      <w:bookmarkEnd w:id="7"/>
      <w:r w:rsidRPr="001D0CDB">
        <w:t>(</w:t>
      </w:r>
      <w:r w:rsidR="001F75E8" w:rsidRPr="001D0CDB">
        <w:t>Ordinarie lagstiftningsförfarande</w:t>
      </w:r>
      <w:r w:rsidRPr="001D0CDB">
        <w:t>:</w:t>
      </w:r>
      <w:r w:rsidR="001F75E8" w:rsidRPr="001D0CDB">
        <w:t xml:space="preserve"> första behandlingen)</w:t>
      </w:r>
    </w:p>
    <w:p w14:paraId="4481A191" w14:textId="77777777" w:rsidR="001F75E8" w:rsidRPr="001D0CDB" w:rsidRDefault="001F75E8" w:rsidP="001F75E8">
      <w:pPr>
        <w:pStyle w:val="EPComma"/>
      </w:pPr>
      <w:r w:rsidRPr="001D0CDB">
        <w:rPr>
          <w:i/>
          <w:iCs/>
        </w:rPr>
        <w:t>Europaparlamentet utfärdar denna resolution</w:t>
      </w:r>
    </w:p>
    <w:p w14:paraId="3C200108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kommissionens förslag till Europaparlamentet och rådet (COM(2025)0258),</w:t>
      </w:r>
    </w:p>
    <w:p w14:paraId="32D46314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artiklarna 294.2 och 114 i fördraget om Europeiska unionens funktionssätt, i enlighet med vilka kommissionen har lagt fram sitt förslag för parlamentet (C10</w:t>
      </w:r>
      <w:r w:rsidRPr="001D0CDB">
        <w:noBreakHyphen/>
        <w:t>0089/2025),</w:t>
      </w:r>
    </w:p>
    <w:p w14:paraId="18E9C192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artikel 294.3 i fördraget om Europeiska unionens funktionssätt,</w:t>
      </w:r>
    </w:p>
    <w:p w14:paraId="5AB3C691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Europeiska ekonomiska och sociala kommitténs yttrande av den 18 juni 2025</w:t>
      </w:r>
      <w:r w:rsidRPr="001D0CDB">
        <w:rPr>
          <w:rStyle w:val="FootnoteReference"/>
        </w:rPr>
        <w:footnoteReference w:id="1"/>
      </w:r>
      <w:r w:rsidRPr="001D0CDB">
        <w:t>,</w:t>
      </w:r>
    </w:p>
    <w:p w14:paraId="3DD5A249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artikel 60 i arbetsordningen,</w:t>
      </w:r>
    </w:p>
    <w:p w14:paraId="47BF9CCA" w14:textId="77777777" w:rsidR="001F75E8" w:rsidRPr="001D0CDB" w:rsidRDefault="001F75E8" w:rsidP="001F75E8">
      <w:pPr>
        <w:pStyle w:val="NormalHanging12a"/>
      </w:pPr>
      <w:r w:rsidRPr="001D0CDB">
        <w:t>–</w:t>
      </w:r>
      <w:r w:rsidRPr="001D0CDB">
        <w:tab/>
        <w:t>med beaktande av betänkandet från utskottet för miljö, klimat och livsmedelssäkerhet (A10-0134/2025).</w:t>
      </w:r>
    </w:p>
    <w:p w14:paraId="1CEEDC28" w14:textId="77777777" w:rsidR="001F75E8" w:rsidRPr="001D0CDB" w:rsidRDefault="001F75E8" w:rsidP="001F75E8">
      <w:pPr>
        <w:pStyle w:val="NormalHanging12a"/>
      </w:pPr>
      <w:r w:rsidRPr="001D0CDB">
        <w:t>1.</w:t>
      </w:r>
      <w:r w:rsidRPr="001D0CDB">
        <w:tab/>
        <w:t xml:space="preserve">Europaparlamentet antar </w:t>
      </w:r>
      <w:r w:rsidR="000363D7" w:rsidRPr="001D0CDB">
        <w:t>nedanstående</w:t>
      </w:r>
      <w:r w:rsidRPr="001D0CDB">
        <w:t xml:space="preserve"> ståndpunkt vid första behandlingen.</w:t>
      </w:r>
    </w:p>
    <w:p w14:paraId="1280BE28" w14:textId="77777777" w:rsidR="001F75E8" w:rsidRPr="001D0CDB" w:rsidRDefault="001F75E8" w:rsidP="001F75E8">
      <w:pPr>
        <w:pStyle w:val="NormalHanging12a"/>
      </w:pPr>
      <w:r w:rsidRPr="001D0CDB">
        <w:t>2.</w:t>
      </w:r>
      <w:r w:rsidRPr="001D0CDB">
        <w:tab/>
        <w:t xml:space="preserve">Europaparlamentet uppmanar kommissionen att på nytt lägga fram ärendet för parlamentet om den ersätter, väsentligt ändrar eller har för avsikt att väsentligt ändra sitt </w:t>
      </w:r>
      <w:r w:rsidRPr="001D0CDB">
        <w:lastRenderedPageBreak/>
        <w:t>förslag.</w:t>
      </w:r>
    </w:p>
    <w:p w14:paraId="700BACEA" w14:textId="77777777" w:rsidR="001F75E8" w:rsidRPr="001D0CDB" w:rsidRDefault="00AB2ECE" w:rsidP="001F75E8">
      <w:pPr>
        <w:pStyle w:val="NormalHanging12a"/>
      </w:pPr>
      <w:r>
        <w:t>3</w:t>
      </w:r>
      <w:r w:rsidR="001F75E8" w:rsidRPr="001D0CDB">
        <w:t>.</w:t>
      </w:r>
      <w:r w:rsidR="001F75E8" w:rsidRPr="001D0CDB">
        <w:tab/>
        <w:t>Europaparlamentet uppdrar åt talmannen att översända parlamentets ståndpunkt till rådet, kommissionen och de nationella parlamenten.</w:t>
      </w:r>
    </w:p>
    <w:p w14:paraId="0AF5898B" w14:textId="77777777" w:rsidR="001F75E8" w:rsidRPr="001D0CDB" w:rsidRDefault="001F75E8" w:rsidP="001F75E8"/>
    <w:p w14:paraId="08AA48C8" w14:textId="77777777" w:rsidR="001F75E8" w:rsidRPr="001D0CDB" w:rsidRDefault="001F75E8" w:rsidP="001F75E8">
      <w:pPr>
        <w:sectPr w:rsidR="001F75E8" w:rsidRPr="001D0CDB" w:rsidSect="00E17FD3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7B6C560" w14:textId="77777777" w:rsidR="00295596" w:rsidRPr="001D0CDB" w:rsidRDefault="00295596" w:rsidP="00F2459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D0CDB">
        <w:rPr>
          <w:b/>
          <w:bCs/>
          <w:color w:val="000000"/>
        </w:rPr>
        <w:lastRenderedPageBreak/>
        <w:t>P10_TC1-COD(2025)0129</w:t>
      </w:r>
    </w:p>
    <w:p w14:paraId="09BEA781" w14:textId="358FEFD0" w:rsidR="00295596" w:rsidRPr="001D0CDB" w:rsidRDefault="00295596" w:rsidP="001D0CDB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1D0CDB">
        <w:rPr>
          <w:b/>
        </w:rPr>
        <w:t>Europaparlamentets ståndpunkt fastställd vid första behandlingen den 10 juli 2025 inför antagandet av Europaparlamentets och rådets förordning (EU) 2025/…</w:t>
      </w:r>
      <w:r w:rsidR="00C21DB2">
        <w:rPr>
          <w:b/>
        </w:rPr>
        <w:t xml:space="preserve"> </w:t>
      </w:r>
      <w:r w:rsidRPr="001D0CDB">
        <w:rPr>
          <w:rFonts w:eastAsia="Calibri"/>
          <w:b/>
          <w:noProof/>
          <w:szCs w:val="22"/>
          <w:lang w:eastAsia="en-US"/>
        </w:rPr>
        <w:t>om ändring av förordning (EU) 2023/1542 vad gäller skyldigheter för ekonomiska aktörer i fråga om policyer för tillbörlig aktsamhet avseende batterier</w:t>
      </w:r>
    </w:p>
    <w:p w14:paraId="7C555F12" w14:textId="4AF50A10" w:rsidR="00E365E1" w:rsidRPr="00C21DB2" w:rsidRDefault="00C21DB2" w:rsidP="00C21DB2">
      <w:pPr>
        <w:widowControl/>
        <w:rPr>
          <w:bCs/>
          <w:i/>
          <w:iCs/>
        </w:rPr>
      </w:pPr>
      <w:r w:rsidRPr="00C21DB2">
        <w:rPr>
          <w:bCs/>
          <w:i/>
          <w:iCs/>
        </w:rPr>
        <w:t>(Eftersom det nåddes en överenskommelse mellan parlamentet och rådet, motsvarar parlamentets ståndpunkt den slutliga rättsakten, förordning</w:t>
      </w:r>
      <w:r>
        <w:rPr>
          <w:bCs/>
          <w:i/>
          <w:iCs/>
        </w:rPr>
        <w:t xml:space="preserve"> </w:t>
      </w:r>
      <w:r w:rsidRPr="00C21DB2">
        <w:rPr>
          <w:bCs/>
          <w:i/>
          <w:iCs/>
        </w:rPr>
        <w:t>(EU) 202</w:t>
      </w:r>
      <w:r>
        <w:rPr>
          <w:bCs/>
          <w:i/>
          <w:iCs/>
        </w:rPr>
        <w:t>5/1561</w:t>
      </w:r>
      <w:r w:rsidRPr="00C21DB2">
        <w:rPr>
          <w:bCs/>
          <w:i/>
          <w:iCs/>
        </w:rPr>
        <w:t>.)</w:t>
      </w:r>
    </w:p>
    <w:sectPr w:rsidR="00E365E1" w:rsidRPr="00C21DB2" w:rsidSect="00E17F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A5270" w14:textId="77777777" w:rsidR="0051355D" w:rsidRPr="00E17FD3" w:rsidRDefault="0051355D">
      <w:r w:rsidRPr="00E17FD3">
        <w:separator/>
      </w:r>
    </w:p>
  </w:endnote>
  <w:endnote w:type="continuationSeparator" w:id="0">
    <w:p w14:paraId="2107A622" w14:textId="77777777" w:rsidR="0051355D" w:rsidRPr="00E17FD3" w:rsidRDefault="0051355D">
      <w:r w:rsidRPr="00E17F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3279" w14:textId="77777777" w:rsidR="001F75E8" w:rsidRPr="00E17FD3" w:rsidRDefault="001F75E8" w:rsidP="0013183E">
    <w:pPr>
      <w:pStyle w:val="EPFooter"/>
    </w:pPr>
    <w:r w:rsidRPr="00E17FD3">
      <w:t>PE</w:t>
    </w:r>
    <w:r w:rsidRPr="00E17FD3">
      <w:rPr>
        <w:rStyle w:val="HideTWBExt"/>
      </w:rPr>
      <w:t>&lt;NoPE&gt;</w:t>
    </w:r>
    <w:r w:rsidRPr="00E17FD3">
      <w:t>775.519</w:t>
    </w:r>
    <w:r w:rsidRPr="00E17FD3">
      <w:rPr>
        <w:rStyle w:val="HideTWBExt"/>
      </w:rPr>
      <w:t>&lt;/NoPE&gt;&lt;Version&gt;</w:t>
    </w:r>
    <w:r w:rsidRPr="00E17FD3">
      <w:t>v01-00</w:t>
    </w:r>
    <w:r w:rsidRPr="00E17FD3">
      <w:rPr>
        <w:rStyle w:val="HideTWBExt"/>
      </w:rPr>
      <w:t>&lt;/Version&gt;</w:t>
    </w:r>
    <w:r w:rsidRPr="00E17FD3">
      <w:tab/>
    </w:r>
    <w:r w:rsidRPr="00E17FD3">
      <w:fldChar w:fldCharType="begin"/>
    </w:r>
    <w:r w:rsidRPr="00E17FD3">
      <w:instrText xml:space="preserve"> PAGE  \* MERGEFORMAT </w:instrText>
    </w:r>
    <w:r w:rsidRPr="00E17FD3">
      <w:fldChar w:fldCharType="separate"/>
    </w:r>
    <w:r w:rsidR="00E17FD3" w:rsidRPr="00E17FD3">
      <w:rPr>
        <w:noProof/>
      </w:rPr>
      <w:t>2</w:t>
    </w:r>
    <w:r w:rsidRPr="00E17FD3">
      <w:fldChar w:fldCharType="end"/>
    </w:r>
    <w:r w:rsidRPr="00E17FD3">
      <w:t>/</w:t>
    </w:r>
    <w:fldSimple w:instr=" NUMPAGES  \* MERGEFORMAT ">
      <w:r w:rsidR="00E17FD3" w:rsidRPr="00E17FD3">
        <w:rPr>
          <w:noProof/>
        </w:rPr>
        <w:t>4</w:t>
      </w:r>
    </w:fldSimple>
    <w:r w:rsidRPr="00E17FD3">
      <w:tab/>
    </w:r>
    <w:r w:rsidRPr="00E17FD3">
      <w:rPr>
        <w:rStyle w:val="HideTWBExt"/>
      </w:rPr>
      <w:t>&lt;PathFdR&gt;</w:t>
    </w:r>
    <w:r w:rsidRPr="00E17FD3">
      <w:t>RR\1324591SV.docx</w:t>
    </w:r>
    <w:r w:rsidRPr="00E17FD3">
      <w:rPr>
        <w:rStyle w:val="HideTWBExt"/>
      </w:rPr>
      <w:t>&lt;/PathFdR&gt;</w:t>
    </w:r>
  </w:p>
  <w:p w14:paraId="61EE0101" w14:textId="77777777" w:rsidR="001F75E8" w:rsidRPr="00E17FD3" w:rsidRDefault="001F75E8" w:rsidP="0013183E">
    <w:pPr>
      <w:pStyle w:val="EPFooter2"/>
    </w:pPr>
    <w:r w:rsidRPr="00E17FD3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EBDBB" w14:textId="77777777" w:rsidR="001F75E8" w:rsidRPr="00E17FD3" w:rsidRDefault="001F75E8" w:rsidP="0013183E">
    <w:pPr>
      <w:pStyle w:val="EPFooter"/>
    </w:pPr>
    <w:r w:rsidRPr="00E17FD3">
      <w:rPr>
        <w:rStyle w:val="HideTWBExt"/>
      </w:rPr>
      <w:t>&lt;PathFdR&gt;</w:t>
    </w:r>
    <w:r w:rsidRPr="00E17FD3">
      <w:t>RR\1324591SV.docx</w:t>
    </w:r>
    <w:r w:rsidRPr="00E17FD3">
      <w:rPr>
        <w:rStyle w:val="HideTWBExt"/>
      </w:rPr>
      <w:t>&lt;/PathFdR&gt;</w:t>
    </w:r>
    <w:r w:rsidRPr="00E17FD3">
      <w:tab/>
    </w:r>
    <w:r w:rsidRPr="00E17FD3">
      <w:tab/>
      <w:t>PE</w:t>
    </w:r>
    <w:r w:rsidRPr="00E17FD3">
      <w:rPr>
        <w:rStyle w:val="HideTWBExt"/>
      </w:rPr>
      <w:t>&lt;NoPE&gt;</w:t>
    </w:r>
    <w:r w:rsidRPr="00E17FD3">
      <w:t>775.519</w:t>
    </w:r>
    <w:r w:rsidRPr="00E17FD3">
      <w:rPr>
        <w:rStyle w:val="HideTWBExt"/>
      </w:rPr>
      <w:t>&lt;/NoPE&gt;&lt;Version&gt;</w:t>
    </w:r>
    <w:r w:rsidRPr="00E17FD3">
      <w:t>v01-00</w:t>
    </w:r>
    <w:r w:rsidRPr="00E17FD3">
      <w:rPr>
        <w:rStyle w:val="HideTWBExt"/>
      </w:rPr>
      <w:t>&lt;/Version&gt;</w:t>
    </w:r>
  </w:p>
  <w:p w14:paraId="31218508" w14:textId="77777777" w:rsidR="001F75E8" w:rsidRPr="00E17FD3" w:rsidRDefault="001F75E8" w:rsidP="0013183E">
    <w:pPr>
      <w:pStyle w:val="EPFooter2"/>
    </w:pPr>
    <w:r w:rsidRPr="00E17FD3">
      <w:t>SV</w:t>
    </w:r>
    <w:r w:rsidRPr="00E17FD3">
      <w:tab/>
    </w:r>
    <w:r w:rsidRPr="00E17FD3">
      <w:rPr>
        <w:b w:val="0"/>
        <w:i/>
        <w:color w:val="C0C0C0"/>
        <w:sz w:val="22"/>
      </w:rPr>
      <w:t>Förenade i mångfalden</w:t>
    </w:r>
    <w:r w:rsidRPr="00E17FD3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989D" w14:textId="77777777" w:rsidR="00064002" w:rsidRPr="00E17FD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94627" w14:textId="77777777" w:rsidR="00064002" w:rsidRPr="00E17FD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AE11D" w14:textId="77777777" w:rsidR="00064002" w:rsidRPr="00E17F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F383" w14:textId="77777777" w:rsidR="0051355D" w:rsidRPr="00E17FD3" w:rsidRDefault="0051355D">
      <w:r w:rsidRPr="00E17FD3">
        <w:separator/>
      </w:r>
    </w:p>
  </w:footnote>
  <w:footnote w:type="continuationSeparator" w:id="0">
    <w:p w14:paraId="6619DF6D" w14:textId="77777777" w:rsidR="0051355D" w:rsidRPr="00E17FD3" w:rsidRDefault="0051355D">
      <w:r w:rsidRPr="00E17FD3">
        <w:continuationSeparator/>
      </w:r>
    </w:p>
  </w:footnote>
  <w:footnote w:id="1">
    <w:p w14:paraId="512F0CAF" w14:textId="77777777" w:rsidR="001F75E8" w:rsidRPr="00E17FD3" w:rsidRDefault="001F75E8" w:rsidP="00E17FD3">
      <w:pPr>
        <w:pStyle w:val="FootnoteText"/>
        <w:ind w:left="567" w:hanging="567"/>
        <w:rPr>
          <w:sz w:val="24"/>
          <w:lang w:val="sv-SE"/>
        </w:rPr>
      </w:pPr>
      <w:r w:rsidRPr="00E17FD3">
        <w:rPr>
          <w:rStyle w:val="FootnoteReference"/>
          <w:sz w:val="24"/>
          <w:lang w:val="sv-SE"/>
        </w:rPr>
        <w:footnoteRef/>
      </w:r>
      <w:r w:rsidR="00E17FD3" w:rsidRPr="00E17FD3">
        <w:rPr>
          <w:sz w:val="24"/>
          <w:lang w:val="sv-SE"/>
        </w:rPr>
        <w:t xml:space="preserve"> </w:t>
      </w:r>
      <w:r w:rsidR="00E17FD3" w:rsidRPr="00E17FD3">
        <w:rPr>
          <w:sz w:val="24"/>
          <w:lang w:val="sv-SE"/>
        </w:rPr>
        <w:tab/>
      </w:r>
      <w:r w:rsidRPr="00E17FD3">
        <w:rPr>
          <w:sz w:val="24"/>
          <w:lang w:val="sv-SE"/>
        </w:rPr>
        <w:t>Ännu inte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EE81A" w14:textId="77777777" w:rsidR="00064002" w:rsidRPr="00E17F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7FE2" w14:textId="77777777" w:rsidR="00064002" w:rsidRPr="00E17F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5AE9" w14:textId="77777777" w:rsidR="00064002" w:rsidRPr="00E17F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6549951">
    <w:abstractNumId w:val="9"/>
  </w:num>
  <w:num w:numId="2" w16cid:durableId="1915775796">
    <w:abstractNumId w:val="9"/>
  </w:num>
  <w:num w:numId="3" w16cid:durableId="352997477">
    <w:abstractNumId w:val="7"/>
  </w:num>
  <w:num w:numId="4" w16cid:durableId="1848984804">
    <w:abstractNumId w:val="7"/>
  </w:num>
  <w:num w:numId="5" w16cid:durableId="63265093">
    <w:abstractNumId w:val="6"/>
  </w:num>
  <w:num w:numId="6" w16cid:durableId="1067341448">
    <w:abstractNumId w:val="6"/>
  </w:num>
  <w:num w:numId="7" w16cid:durableId="1106000908">
    <w:abstractNumId w:val="5"/>
  </w:num>
  <w:num w:numId="8" w16cid:durableId="787168164">
    <w:abstractNumId w:val="5"/>
  </w:num>
  <w:num w:numId="9" w16cid:durableId="2120832951">
    <w:abstractNumId w:val="4"/>
  </w:num>
  <w:num w:numId="10" w16cid:durableId="95562748">
    <w:abstractNumId w:val="4"/>
  </w:num>
  <w:num w:numId="11" w16cid:durableId="1519615879">
    <w:abstractNumId w:val="8"/>
  </w:num>
  <w:num w:numId="12" w16cid:durableId="679552539">
    <w:abstractNumId w:val="8"/>
  </w:num>
  <w:num w:numId="13" w16cid:durableId="1110592359">
    <w:abstractNumId w:val="3"/>
  </w:num>
  <w:num w:numId="14" w16cid:durableId="1409381603">
    <w:abstractNumId w:val="3"/>
  </w:num>
  <w:num w:numId="15" w16cid:durableId="1827086488">
    <w:abstractNumId w:val="2"/>
  </w:num>
  <w:num w:numId="16" w16cid:durableId="1490058716">
    <w:abstractNumId w:val="2"/>
  </w:num>
  <w:num w:numId="17" w16cid:durableId="1012755977">
    <w:abstractNumId w:val="1"/>
  </w:num>
  <w:num w:numId="18" w16cid:durableId="1030032300">
    <w:abstractNumId w:val="1"/>
  </w:num>
  <w:num w:numId="19" w16cid:durableId="574706212">
    <w:abstractNumId w:val="0"/>
  </w:num>
  <w:num w:numId="20" w16cid:durableId="1326011908">
    <w:abstractNumId w:val="0"/>
  </w:num>
  <w:num w:numId="21" w16cid:durableId="1560703336">
    <w:abstractNumId w:val="9"/>
  </w:num>
  <w:num w:numId="22" w16cid:durableId="234124239">
    <w:abstractNumId w:val="7"/>
  </w:num>
  <w:num w:numId="23" w16cid:durableId="1162893918">
    <w:abstractNumId w:val="6"/>
  </w:num>
  <w:num w:numId="24" w16cid:durableId="1360473074">
    <w:abstractNumId w:val="5"/>
  </w:num>
  <w:num w:numId="25" w16cid:durableId="276565246">
    <w:abstractNumId w:val="4"/>
  </w:num>
  <w:num w:numId="26" w16cid:durableId="1188713838">
    <w:abstractNumId w:val="8"/>
  </w:num>
  <w:num w:numId="27" w16cid:durableId="362442403">
    <w:abstractNumId w:val="3"/>
  </w:num>
  <w:num w:numId="28" w16cid:durableId="702290822">
    <w:abstractNumId w:val="2"/>
  </w:num>
  <w:num w:numId="29" w16cid:durableId="1809199088">
    <w:abstractNumId w:val="1"/>
  </w:num>
  <w:num w:numId="30" w16cid:durableId="309016091">
    <w:abstractNumId w:val="0"/>
  </w:num>
  <w:num w:numId="31" w16cid:durableId="1935044989">
    <w:abstractNumId w:val="9"/>
  </w:num>
  <w:num w:numId="32" w16cid:durableId="1900745537">
    <w:abstractNumId w:val="7"/>
  </w:num>
  <w:num w:numId="33" w16cid:durableId="84569468">
    <w:abstractNumId w:val="6"/>
  </w:num>
  <w:num w:numId="34" w16cid:durableId="928349232">
    <w:abstractNumId w:val="5"/>
  </w:num>
  <w:num w:numId="35" w16cid:durableId="747383346">
    <w:abstractNumId w:val="4"/>
  </w:num>
  <w:num w:numId="36" w16cid:durableId="1385711188">
    <w:abstractNumId w:val="8"/>
  </w:num>
  <w:num w:numId="37" w16cid:durableId="1021777765">
    <w:abstractNumId w:val="3"/>
  </w:num>
  <w:num w:numId="38" w16cid:durableId="629751960">
    <w:abstractNumId w:val="2"/>
  </w:num>
  <w:num w:numId="39" w16cid:durableId="345522269">
    <w:abstractNumId w:val="1"/>
  </w:num>
  <w:num w:numId="40" w16cid:durableId="957031331">
    <w:abstractNumId w:val="0"/>
  </w:num>
  <w:num w:numId="41" w16cid:durableId="1361202200">
    <w:abstractNumId w:val="10"/>
  </w:num>
  <w:num w:numId="42" w16cid:durableId="682628665">
    <w:abstractNumId w:val="10"/>
  </w:num>
  <w:num w:numId="43" w16cid:durableId="1919706675">
    <w:abstractNumId w:val="10"/>
  </w:num>
  <w:num w:numId="44" w16cid:durableId="19936371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SV"/>
    <w:docVar w:name="dvnumam" w:val="0"/>
    <w:docVar w:name="dvpe" w:val="775.519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23/1542 vad gäller skyldigheter för ekonomiska aktörer i fråga om policyer för tillbörlig aktsamhet avseende batterier(COM(2025)0258 – C10-0089/2025 – 2025/0129(COD))"/>
  </w:docVars>
  <w:rsids>
    <w:rsidRoot w:val="0051355D"/>
    <w:rsid w:val="00002272"/>
    <w:rsid w:val="000363D7"/>
    <w:rsid w:val="00064002"/>
    <w:rsid w:val="000677B9"/>
    <w:rsid w:val="000831BA"/>
    <w:rsid w:val="00093167"/>
    <w:rsid w:val="000A42CC"/>
    <w:rsid w:val="000E7DD9"/>
    <w:rsid w:val="0010095E"/>
    <w:rsid w:val="00125B37"/>
    <w:rsid w:val="001519A4"/>
    <w:rsid w:val="00187494"/>
    <w:rsid w:val="001D0CDB"/>
    <w:rsid w:val="001F32AE"/>
    <w:rsid w:val="001F75E8"/>
    <w:rsid w:val="002767FF"/>
    <w:rsid w:val="0029559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196"/>
    <w:rsid w:val="00471C19"/>
    <w:rsid w:val="00482B2F"/>
    <w:rsid w:val="004867E3"/>
    <w:rsid w:val="00494A28"/>
    <w:rsid w:val="004C0004"/>
    <w:rsid w:val="004C5D52"/>
    <w:rsid w:val="0050519A"/>
    <w:rsid w:val="005072A1"/>
    <w:rsid w:val="0051355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5D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ECE"/>
    <w:rsid w:val="00AB441E"/>
    <w:rsid w:val="00AB6293"/>
    <w:rsid w:val="00AE0928"/>
    <w:rsid w:val="00AF3B82"/>
    <w:rsid w:val="00B12E95"/>
    <w:rsid w:val="00B22876"/>
    <w:rsid w:val="00B558F0"/>
    <w:rsid w:val="00BB76C2"/>
    <w:rsid w:val="00BD48FE"/>
    <w:rsid w:val="00BD7BD8"/>
    <w:rsid w:val="00BE6ADC"/>
    <w:rsid w:val="00C05BFE"/>
    <w:rsid w:val="00C21DB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FD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596"/>
    <w:rsid w:val="00F3600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9FD07"/>
  <w15:chartTrackingRefBased/>
  <w15:docId w15:val="{3EF0B07F-8312-46FF-BD48-C9614CB6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75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75E8"/>
    <w:pPr>
      <w:spacing w:before="480" w:after="240"/>
    </w:pPr>
  </w:style>
  <w:style w:type="paragraph" w:customStyle="1" w:styleId="PageHeading">
    <w:name w:val="PageHeading"/>
    <w:basedOn w:val="Normal"/>
    <w:rsid w:val="001F75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75E8"/>
    <w:rPr>
      <w:b/>
    </w:rPr>
  </w:style>
  <w:style w:type="paragraph" w:customStyle="1" w:styleId="NormalBold12a">
    <w:name w:val="NormalBold12a"/>
    <w:basedOn w:val="Normal"/>
    <w:rsid w:val="001F75E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F75E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F75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75E8"/>
    <w:rPr>
      <w:sz w:val="24"/>
      <w:lang w:val="sv-SE"/>
    </w:rPr>
  </w:style>
  <w:style w:type="paragraph" w:customStyle="1" w:styleId="EPFooter">
    <w:name w:val="EPFooter"/>
    <w:basedOn w:val="Normal"/>
    <w:rsid w:val="001F75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1F75E8"/>
    <w:pPr>
      <w:spacing w:after="480"/>
    </w:pPr>
  </w:style>
  <w:style w:type="paragraph" w:customStyle="1" w:styleId="Footprint12b">
    <w:name w:val="Footprint12b"/>
    <w:basedOn w:val="Normal"/>
    <w:rsid w:val="001F75E8"/>
    <w:pPr>
      <w:spacing w:before="240"/>
    </w:pPr>
    <w:rPr>
      <w:szCs w:val="24"/>
    </w:rPr>
  </w:style>
  <w:style w:type="paragraph" w:styleId="BalloonText">
    <w:name w:val="Balloon Text"/>
    <w:basedOn w:val="Normal"/>
    <w:link w:val="BalloonTextChar"/>
    <w:rsid w:val="002955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5596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CDC70-AA41-493D-A4EC-FCFA9557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2025-10-21T14:13:00Z</dcterms:created>
  <dcterms:modified xsi:type="dcterms:W3CDTF">2025-10-21T14:13:00Z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