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456D" w14:paraId="3A09ED06" w14:textId="77777777" w:rsidTr="0010095E">
        <w:trPr>
          <w:trHeight w:hRule="exact" w:val="1418"/>
        </w:trPr>
        <w:tc>
          <w:tcPr>
            <w:tcW w:w="6804" w:type="dxa"/>
            <w:shd w:val="clear" w:color="auto" w:fill="auto"/>
            <w:vAlign w:val="center"/>
          </w:tcPr>
          <w:p w14:paraId="7DFDB76C" w14:textId="77777777" w:rsidR="00751A4A" w:rsidRPr="002A456D" w:rsidRDefault="00B123E0" w:rsidP="0010095E">
            <w:pPr>
              <w:pStyle w:val="EPName"/>
            </w:pPr>
            <w:r w:rsidRPr="002A456D">
              <w:t>Ευρωπαϊκό Κοινοβούλιο</w:t>
            </w:r>
          </w:p>
          <w:p w14:paraId="0972B801" w14:textId="77777777" w:rsidR="00751A4A" w:rsidRPr="002A456D" w:rsidRDefault="005F1B17" w:rsidP="005F1B17">
            <w:pPr>
              <w:pStyle w:val="EPTerm"/>
              <w:rPr>
                <w:rStyle w:val="HideTWBExt"/>
                <w:noProof w:val="0"/>
                <w:vanish w:val="0"/>
                <w:color w:val="auto"/>
              </w:rPr>
            </w:pPr>
            <w:r w:rsidRPr="002A456D">
              <w:t>2024</w:t>
            </w:r>
            <w:r w:rsidR="00817416" w:rsidRPr="002A456D">
              <w:t>-202</w:t>
            </w:r>
            <w:r w:rsidRPr="002A456D">
              <w:t>9</w:t>
            </w:r>
          </w:p>
        </w:tc>
        <w:tc>
          <w:tcPr>
            <w:tcW w:w="2268" w:type="dxa"/>
            <w:shd w:val="clear" w:color="auto" w:fill="auto"/>
          </w:tcPr>
          <w:p w14:paraId="1109A4F4" w14:textId="77777777" w:rsidR="00751A4A" w:rsidRPr="002A456D" w:rsidRDefault="00187494" w:rsidP="0010095E">
            <w:pPr>
              <w:pStyle w:val="EPLogo"/>
            </w:pPr>
            <w:r w:rsidRPr="002A456D">
              <w:rPr>
                <w:noProof/>
                <w:lang w:val="en-GB"/>
              </w:rPr>
              <w:drawing>
                <wp:inline distT="0" distB="0" distL="0" distR="0" wp14:anchorId="3DD245C4" wp14:editId="46CB49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D6C47D" w14:textId="77777777" w:rsidR="00D058B8" w:rsidRPr="002A456D" w:rsidRDefault="00D058B8" w:rsidP="004C5D52">
      <w:pPr>
        <w:pStyle w:val="LineTop"/>
      </w:pPr>
    </w:p>
    <w:p w14:paraId="2F3CC9ED" w14:textId="77777777" w:rsidR="00680577" w:rsidRPr="002A456D" w:rsidRDefault="00B123E0" w:rsidP="00680577">
      <w:pPr>
        <w:pStyle w:val="EPBodyTA1"/>
      </w:pPr>
      <w:r w:rsidRPr="002A456D">
        <w:t>ΚΕΙΜΕΝΑ ΠΟΥ ΕΓΚΡΙΘΗΚΑΝ</w:t>
      </w:r>
    </w:p>
    <w:p w14:paraId="4A1B4CC2" w14:textId="77777777" w:rsidR="00D058B8" w:rsidRPr="002A456D" w:rsidRDefault="00D058B8" w:rsidP="00D058B8">
      <w:pPr>
        <w:pStyle w:val="LineBottom"/>
      </w:pPr>
    </w:p>
    <w:p w14:paraId="145C8925" w14:textId="77777777" w:rsidR="00B123E0" w:rsidRPr="002A456D" w:rsidRDefault="00B123E0" w:rsidP="00B123E0">
      <w:pPr>
        <w:pStyle w:val="ATHeading1"/>
      </w:pPr>
      <w:bookmarkStart w:id="0" w:name="TANumber"/>
      <w:r w:rsidRPr="002A456D">
        <w:t>P10_TA(2025)0</w:t>
      </w:r>
      <w:r w:rsidR="00217DD3" w:rsidRPr="00217DD3">
        <w:t>165</w:t>
      </w:r>
      <w:bookmarkEnd w:id="0"/>
    </w:p>
    <w:p w14:paraId="3D05FBAD" w14:textId="77777777" w:rsidR="00B123E0" w:rsidRPr="002A456D" w:rsidRDefault="00B123E0" w:rsidP="00B123E0">
      <w:pPr>
        <w:pStyle w:val="ATHeading2"/>
      </w:pPr>
      <w:bookmarkStart w:id="1" w:name="title"/>
      <w:r w:rsidRPr="002A456D">
        <w:t>Το μέλλον του τομέα της βιοτεχνολογίας και της βιοπαραγωγής στην ΕΕ: αξιοποίηση της έρευνας, ενίσχυση της καινοτομίας και βελτίωση της ανταγωνιστικότητας</w:t>
      </w:r>
      <w:bookmarkEnd w:id="1"/>
    </w:p>
    <w:p w14:paraId="2994EE45" w14:textId="77777777" w:rsidR="00B123E0" w:rsidRPr="002A456D" w:rsidRDefault="00B123E0" w:rsidP="00B123E0">
      <w:pPr>
        <w:rPr>
          <w:i/>
          <w:vanish/>
        </w:rPr>
      </w:pPr>
      <w:r w:rsidRPr="002A456D">
        <w:rPr>
          <w:i/>
        </w:rPr>
        <w:fldChar w:fldCharType="begin"/>
      </w:r>
      <w:r w:rsidRPr="002A456D">
        <w:rPr>
          <w:i/>
        </w:rPr>
        <w:instrText xml:space="preserve"> TC"(</w:instrText>
      </w:r>
      <w:bookmarkStart w:id="2" w:name="DocNumber"/>
      <w:r w:rsidRPr="002A456D">
        <w:rPr>
          <w:i/>
        </w:rPr>
        <w:instrText>A10-0123/2025</w:instrText>
      </w:r>
      <w:bookmarkEnd w:id="2"/>
      <w:r w:rsidRPr="002A456D">
        <w:rPr>
          <w:i/>
        </w:rPr>
        <w:instrText xml:space="preserve"> - Εισηγήτρια: Hildegard Bentele)"\l3 \n&gt; \* MERGEFORMAT </w:instrText>
      </w:r>
      <w:r w:rsidRPr="002A456D">
        <w:rPr>
          <w:i/>
        </w:rPr>
        <w:fldChar w:fldCharType="end"/>
      </w:r>
    </w:p>
    <w:p w14:paraId="51859F69" w14:textId="77777777" w:rsidR="00B123E0" w:rsidRPr="002A456D" w:rsidRDefault="00B123E0" w:rsidP="00B123E0">
      <w:pPr>
        <w:rPr>
          <w:vanish/>
        </w:rPr>
      </w:pPr>
      <w:bookmarkStart w:id="3" w:name="Commission"/>
      <w:r w:rsidRPr="002A456D">
        <w:rPr>
          <w:vanish/>
        </w:rPr>
        <w:t>Επιτροπή Βιομηχανίας, Έρευνας και Ενέργειας</w:t>
      </w:r>
      <w:bookmarkEnd w:id="3"/>
    </w:p>
    <w:p w14:paraId="0E4170E4" w14:textId="77777777" w:rsidR="00B123E0" w:rsidRPr="002A456D" w:rsidRDefault="00B123E0" w:rsidP="00B123E0">
      <w:pPr>
        <w:rPr>
          <w:vanish/>
        </w:rPr>
      </w:pPr>
      <w:bookmarkStart w:id="4" w:name="PE"/>
      <w:r w:rsidRPr="002A456D">
        <w:rPr>
          <w:vanish/>
        </w:rPr>
        <w:t>PE768.143</w:t>
      </w:r>
      <w:bookmarkEnd w:id="4"/>
    </w:p>
    <w:p w14:paraId="7F9483F6" w14:textId="77777777" w:rsidR="00B123E0" w:rsidRPr="002A456D" w:rsidRDefault="00B123E0" w:rsidP="00B123E0">
      <w:pPr>
        <w:pStyle w:val="ATHeading3"/>
      </w:pPr>
      <w:bookmarkStart w:id="5" w:name="Sujet"/>
      <w:r w:rsidRPr="002A456D">
        <w:t xml:space="preserve">Ψήφισμα του Ευρωπαϊκού Κοινοβουλίου </w:t>
      </w:r>
      <w:r w:rsidR="00BC0840">
        <w:t xml:space="preserve">της 10ης Ιουλίου 2025 </w:t>
      </w:r>
      <w:r w:rsidRPr="002A456D">
        <w:t>σχετικά με το μέλλον του τομέα της βιοτεχνολογίας και της βιοπαραγωγής της ΕΕ: αξιοποίηση της έρευνας, τόνωση της καινοτομίας και ενίσχυση της ανταγωνιστικότητας</w:t>
      </w:r>
      <w:bookmarkEnd w:id="5"/>
      <w:r w:rsidRPr="002A456D">
        <w:t xml:space="preserve"> </w:t>
      </w:r>
      <w:bookmarkStart w:id="6" w:name="References"/>
      <w:r w:rsidRPr="002A456D">
        <w:t>(2025/2008(INI))</w:t>
      </w:r>
      <w:bookmarkEnd w:id="6"/>
    </w:p>
    <w:p w14:paraId="7F9769DA" w14:textId="77777777" w:rsidR="00A50082" w:rsidRPr="002A456D" w:rsidRDefault="00A50082" w:rsidP="00A50082">
      <w:pPr>
        <w:pStyle w:val="EPComma"/>
      </w:pPr>
      <w:r w:rsidRPr="002A456D">
        <w:rPr>
          <w:rStyle w:val="Italic"/>
        </w:rPr>
        <w:t>Το Ευρωπαϊκό Κοινοβούλιο,</w:t>
      </w:r>
    </w:p>
    <w:p w14:paraId="6EC4C934" w14:textId="77777777" w:rsidR="00A50082" w:rsidRPr="002A456D" w:rsidRDefault="00A50082" w:rsidP="00A50082">
      <w:pPr>
        <w:pStyle w:val="NormalHanging12a"/>
      </w:pPr>
      <w:r w:rsidRPr="002A456D">
        <w:t>–</w:t>
      </w:r>
      <w:r w:rsidRPr="002A456D">
        <w:tab/>
        <w:t xml:space="preserve">έχοντας υπόψη τη Συνθήκη για τη λειτουργία της Ευρωπαϊκής Ένωσης (ΣΛΕΕ), και ιδίως τα άρθρα 9, 151, 152, 153 </w:t>
      </w:r>
      <w:r w:rsidR="00F7288B">
        <w:t xml:space="preserve">παράγραφοι </w:t>
      </w:r>
      <w:r w:rsidRPr="002A456D">
        <w:t>1 και 2, καθώς και τα άρθρα 173 και 179, τα οποία αφορούν τη βιομηχανική πολιτική και την έρευνα της ΕΕ και αναφέρονται, μεταξύ άλλων, στην ανταγωνιστικότητα της βιομηχανίας της Ένωσης και στην ενίσχυση της επιστημονικής και τεχνολογικής βάσης της Ένωσης,</w:t>
      </w:r>
    </w:p>
    <w:p w14:paraId="0E67B738" w14:textId="77777777" w:rsidR="00A50082" w:rsidRPr="002A456D" w:rsidRDefault="00A50082" w:rsidP="00A50082">
      <w:pPr>
        <w:pStyle w:val="NormalHanging12a"/>
      </w:pPr>
      <w:r w:rsidRPr="002A456D">
        <w:t>–</w:t>
      </w:r>
      <w:r w:rsidRPr="002A456D">
        <w:tab/>
        <w:t>έχοντας υπόψη τη Συνθήκη για την Ευρωπαϊκή Ένωση, και ιδίως το άρθρο 5 παράγραφος 3 και το πρωτόκολλο αριθ. 2 σχετικά με την εφαρμογή των αρχών της επικουρικότητας και της αναλογικότητας,</w:t>
      </w:r>
    </w:p>
    <w:p w14:paraId="3BECA567" w14:textId="77777777" w:rsidR="00A50082" w:rsidRPr="002A456D" w:rsidRDefault="00A50082" w:rsidP="00A50082">
      <w:pPr>
        <w:pStyle w:val="NormalHanging12a"/>
      </w:pPr>
      <w:r w:rsidRPr="002A456D">
        <w:t>–</w:t>
      </w:r>
      <w:r w:rsidRPr="002A456D">
        <w:tab/>
        <w:t>έχοντας υπόψη την ανακοίνωση της Επιτροπής, της 20ής Μαρτίου 2024, με τίτλο «Οικοδομώντας το μέλλον με τη φύση: προώθηση της βιοτεχνολογίας και της βιοπαραγωγής στην ΕΕ» (</w:t>
      </w:r>
      <w:r w:rsidR="00BC0840" w:rsidRPr="00217DD3">
        <w:t>COM(2024)0137</w:t>
      </w:r>
      <w:r w:rsidRPr="002A456D">
        <w:t>),</w:t>
      </w:r>
    </w:p>
    <w:p w14:paraId="009233E4" w14:textId="77777777" w:rsidR="00A50082" w:rsidRPr="002A456D" w:rsidRDefault="00A50082" w:rsidP="00A50082">
      <w:pPr>
        <w:pStyle w:val="NormalHanging12a"/>
      </w:pPr>
      <w:r w:rsidRPr="002A456D">
        <w:t>–</w:t>
      </w:r>
      <w:r w:rsidRPr="002A456D">
        <w:tab/>
        <w:t xml:space="preserve">έχοντας υπόψη την έκθεση του </w:t>
      </w:r>
      <w:proofErr w:type="spellStart"/>
      <w:r w:rsidRPr="002A456D">
        <w:t>Mario</w:t>
      </w:r>
      <w:proofErr w:type="spellEnd"/>
      <w:r w:rsidRPr="002A456D">
        <w:t xml:space="preserve"> </w:t>
      </w:r>
      <w:proofErr w:type="spellStart"/>
      <w:r w:rsidRPr="002A456D">
        <w:t>Draghi</w:t>
      </w:r>
      <w:proofErr w:type="spellEnd"/>
      <w:r w:rsidRPr="002A456D">
        <w:t>, της 9ης Σεπτεμβρίου 2024, με τίτλο «Το μέλλον της ευρωπαϊκής ανταγωνιστικότητας»,</w:t>
      </w:r>
    </w:p>
    <w:p w14:paraId="03DD72A5" w14:textId="77777777" w:rsidR="00A50082" w:rsidRPr="002A456D" w:rsidRDefault="00A50082" w:rsidP="00A50082">
      <w:pPr>
        <w:pStyle w:val="NormalHanging12a"/>
      </w:pPr>
      <w:r w:rsidRPr="002A456D">
        <w:t>–</w:t>
      </w:r>
      <w:r w:rsidRPr="002A456D">
        <w:tab/>
        <w:t>έχοντας υπόψη την ανακοίνωση της Επιτροπής, της 29ης Ιανουαρίου 2025, με τίτλο «Πυξίδα ανταγωνιστικότητας για την ΕΕ» (</w:t>
      </w:r>
      <w:r w:rsidR="00BC0840" w:rsidRPr="00217DD3">
        <w:t>COM(2025)0030</w:t>
      </w:r>
      <w:r w:rsidRPr="002A456D">
        <w:t>),</w:t>
      </w:r>
    </w:p>
    <w:p w14:paraId="6183DBFD" w14:textId="77777777" w:rsidR="00A50082" w:rsidRPr="002A456D" w:rsidRDefault="00A50082" w:rsidP="00A50082">
      <w:pPr>
        <w:pStyle w:val="NormalHanging12a"/>
      </w:pPr>
      <w:r w:rsidRPr="002A456D">
        <w:t>–</w:t>
      </w:r>
      <w:r w:rsidRPr="002A456D">
        <w:tab/>
        <w:t>έχοντας υπόψη την ανακοίνωση της Επιτροπής, της 26ης Φεβρουαρίου 2025, με τίτλο «Η συμφωνία για καθαρή βιομηχανία: Κοινός χάρτης πορείας για την ανταγωνιστικότητα και την απανθρακοποίηση» (</w:t>
      </w:r>
      <w:r w:rsidR="00BC0840" w:rsidRPr="00217DD3">
        <w:t>COM(2025)0085</w:t>
      </w:r>
      <w:r w:rsidRPr="002A456D">
        <w:t>),</w:t>
      </w:r>
    </w:p>
    <w:p w14:paraId="1A9B5927" w14:textId="77777777" w:rsidR="00A50082" w:rsidRPr="002A456D" w:rsidRDefault="00A50082" w:rsidP="00A50082">
      <w:pPr>
        <w:pStyle w:val="NormalHanging12a"/>
      </w:pPr>
      <w:r w:rsidRPr="002A456D">
        <w:t>–</w:t>
      </w:r>
      <w:r w:rsidRPr="002A456D">
        <w:tab/>
        <w:t>έχοντας υπόψη την ανακοίνωση της Επιτροπής, της 11ης Δεκεμβρίου 2019, με τίτλο «Η Ευρωπαϊκή Πράσινη Συμφωνία» (COM(2019)0640),</w:t>
      </w:r>
    </w:p>
    <w:p w14:paraId="54B7F865" w14:textId="77777777" w:rsidR="00A50082" w:rsidRPr="002A456D" w:rsidRDefault="00A50082" w:rsidP="00A50082">
      <w:pPr>
        <w:pStyle w:val="NormalHanging12a"/>
      </w:pPr>
      <w:r w:rsidRPr="002A456D">
        <w:t>–</w:t>
      </w:r>
      <w:r w:rsidRPr="002A456D">
        <w:tab/>
        <w:t xml:space="preserve">έχοντας υπόψη την έκθεση του </w:t>
      </w:r>
      <w:proofErr w:type="spellStart"/>
      <w:r w:rsidRPr="002A456D">
        <w:t>Enrico</w:t>
      </w:r>
      <w:proofErr w:type="spellEnd"/>
      <w:r w:rsidRPr="002A456D">
        <w:t xml:space="preserve"> </w:t>
      </w:r>
      <w:proofErr w:type="spellStart"/>
      <w:r w:rsidRPr="002A456D">
        <w:t>Letta</w:t>
      </w:r>
      <w:proofErr w:type="spellEnd"/>
      <w:r w:rsidRPr="002A456D">
        <w:t xml:space="preserve">, της 10ης Απριλίου 2024, με τίτλο </w:t>
      </w:r>
      <w:proofErr w:type="spellStart"/>
      <w:r w:rsidRPr="002A456D">
        <w:t>Much</w:t>
      </w:r>
      <w:proofErr w:type="spellEnd"/>
      <w:r w:rsidRPr="002A456D">
        <w:t xml:space="preserve"> </w:t>
      </w:r>
      <w:proofErr w:type="spellStart"/>
      <w:r w:rsidRPr="002A456D">
        <w:t>more</w:t>
      </w:r>
      <w:proofErr w:type="spellEnd"/>
      <w:r w:rsidRPr="002A456D">
        <w:t xml:space="preserve"> </w:t>
      </w:r>
      <w:proofErr w:type="spellStart"/>
      <w:r w:rsidRPr="002A456D">
        <w:t>than</w:t>
      </w:r>
      <w:proofErr w:type="spellEnd"/>
      <w:r w:rsidRPr="002A456D">
        <w:t xml:space="preserve"> a </w:t>
      </w:r>
      <w:proofErr w:type="spellStart"/>
      <w:r w:rsidRPr="002A456D">
        <w:t>market</w:t>
      </w:r>
      <w:proofErr w:type="spellEnd"/>
      <w:r w:rsidRPr="002A456D">
        <w:t xml:space="preserve"> («Πολύ περισσότερο από μια απλή αγορά»),</w:t>
      </w:r>
    </w:p>
    <w:p w14:paraId="30C1229E" w14:textId="77777777" w:rsidR="00A50082" w:rsidRPr="002A456D" w:rsidRDefault="00A50082" w:rsidP="00A50082">
      <w:pPr>
        <w:pStyle w:val="NormalHanging12a"/>
      </w:pPr>
      <w:r w:rsidRPr="002A456D">
        <w:lastRenderedPageBreak/>
        <w:t>–</w:t>
      </w:r>
      <w:r w:rsidRPr="002A456D">
        <w:tab/>
        <w:t>Έχοντας υπόψη την ανακοίνωση της Επιτροπής, της 19ης Φεβρουαρίου 2025, με τίτλο «Ένα όραμα για τη γεωργία και τα τρόφιμα – Από κοινού διαμόρφωση ενός ελκυστικού τομέα γεωργίας και τροφίμων της ΕΕ για τις μελλοντικές γενιές» (COM(2025)0075),</w:t>
      </w:r>
    </w:p>
    <w:p w14:paraId="7C59DEC3" w14:textId="77777777" w:rsidR="00A50082" w:rsidRPr="002A456D" w:rsidRDefault="00A50082" w:rsidP="00A50082">
      <w:pPr>
        <w:pStyle w:val="NormalHanging12a"/>
      </w:pPr>
      <w:r w:rsidRPr="002A456D">
        <w:t>–</w:t>
      </w:r>
      <w:r w:rsidRPr="002A456D">
        <w:tab/>
        <w:t>έχοντας υπόψη το άρθρο 55 και το άρθρο 148 παράγραφος 2 του Κανονισμού του,</w:t>
      </w:r>
    </w:p>
    <w:p w14:paraId="1EC3D71A" w14:textId="77777777" w:rsidR="00A50082" w:rsidRPr="002A456D" w:rsidRDefault="00A50082" w:rsidP="00A50082">
      <w:pPr>
        <w:pStyle w:val="NormalHanging12a"/>
      </w:pPr>
      <w:r w:rsidRPr="002A456D">
        <w:t>–</w:t>
      </w:r>
      <w:r w:rsidRPr="002A456D">
        <w:tab/>
        <w:t>έχοντας υπόψη την έκθεση της Επιτροπής Βιομηχανίας, Έρευνας και Ενέργειας (A10-0123/2025),</w:t>
      </w:r>
    </w:p>
    <w:p w14:paraId="5A1FC873" w14:textId="77777777" w:rsidR="00A50082" w:rsidRPr="002A456D" w:rsidRDefault="00A50082" w:rsidP="00A50082">
      <w:pPr>
        <w:pStyle w:val="NormalHanging12a"/>
        <w:ind w:left="720" w:hanging="720"/>
      </w:pPr>
      <w:r w:rsidRPr="002A456D">
        <w:t>Α.</w:t>
      </w:r>
      <w:r w:rsidRPr="002A456D">
        <w:tab/>
        <w:t>λαμβάνοντας υπόψη ότι ο τομέας της βιοτεχνολογίας και της βιοπαραγωγής της ΕΕ έχει αναγνωριστεί ως ένας από τους 10 στρατηγικούς τεχνολογικούς τομείς για την ανταγωνιστικότητα, την οικονομική ασφάλεια και τη βιωσιμότητα της Ευρώπης· λαμβάνοντας υπόψη ότι ο τομέας χαρακτηρίζεται από πολύ υψηλή παραγωγικότητα, ανάπτυξη και απασχόληση, και παρέχει παγκοσμίως ανταγωνιστικές λύσεις αιχμής στους τομείς της υγειονομικής περίθαλψης, τις βιοεπιστήμες, τη βιομηχανική παραγωγή και του βιομηχανικού μετασχηματισμού, της βιώσιμης βιοπαραγωγής, της ενέργειας και της επισιτιστικής ασφάλειας· λαμβάνοντας υπόψη ότι η βιοτεχνολογία και η βιοπαραγωγή αποτελούν σημαντικούς παράγοντες διευκόλυνσης της βιοοικονομίας γενικότερα· λαμβάνοντας υπόψη ότι η βιοτεχνολογία και η βιοπαραγωγή μπορούν να συμβάλουν στην ενίσχυση της στρατηγικής αυτονομίας, της ανθεκτικότητας και της κυκλικότητας της ΕΕ, μειώνοντας την εξάρτηση της βιομηχανίας από πρώτες ύλες ορυκτής προέλευσης και άλλες εξωτερικές εξαρτήσεις σε διάφορους τομείς· λαμβάνοντας υπόψη ότι ο τομέας της βιοτεχνολογίας και της βιοπαραγωγής εξακολουθεί να αντιμετωπίζει κανονιστικά και οικονομικά εμπόδια και μια ατελή εσωτερική αγορά· λαμβάνοντας υπόψη ότι η Επιτροπή αναμένεται να παρουσιάσει μια νομοθετική πράξη της ΕΕ για τη βιοτεχνολογία, μια επικαιροποιημένη στρατηγική της ΕΕ για τη βιοοικονομία, μια στρατηγική της ΕΕ για τις βιοεπιστήμες, μια νομοθετική πράξη της ΕΕ για την καινοτομία και μια πράξη της ΕΕ για την κυκλική οικονομία·</w:t>
      </w:r>
    </w:p>
    <w:p w14:paraId="1059D2F9" w14:textId="77777777" w:rsidR="00A50082" w:rsidRPr="002A456D" w:rsidRDefault="00A50082" w:rsidP="00A50082">
      <w:pPr>
        <w:pStyle w:val="NormalHanging12a"/>
        <w:ind w:left="720" w:hanging="720"/>
      </w:pPr>
      <w:r w:rsidRPr="002A456D">
        <w:t>Β.</w:t>
      </w:r>
      <w:r w:rsidRPr="002A456D">
        <w:tab/>
        <w:t>λαμβάνοντας υπόψη ότι η βιοτεχνολογία, σύμφωνα με τον ορισμό του Οργανισμού Οικονομικής Συνεργασίας και Ανάπτυξης (ΟΟΣΑ), είναι η εφαρμογή της επιστήμης και της τεχνολογίας σε ζώντες οργανισμούς, καθώς και σε μέρη, προϊόντα και μοντέλα αυτών, με σκοπό την αλλοίωση ζωντανών ή μη ζωντανών υλικών για την παραγωγή γνώσεων, αγαθών και υπηρεσιών· λαμβάνοντας υπόψη ότι δεν υπάρχει σαφής ορισμός της βιοπαραγωγής και ότι, για τον λόγο αυτό, η Επιτροπή θα πρέπει να προτείνει έναν τέτοιο ορισμό· λαμβάνοντας υπόψη ότι ο ορισμός της βιοπαραγωγής θα πρέπει να είναι ανθεκτικός στις μελλοντικές εξελίξεις, ανοικτός στις επιστημονικές και τεχνολογικές εξελίξεις, και τεχνολογικά ουδέτερος, ώστε να περιλαμβάνει ευρέως τη χρήση της βιοτεχνολογίας ή άλλων τεχνολογιών για την παραγωγή προϊόντων και λύσεων βιολογικής προέλευσης, συμπεριλαμβανομένων, μεταξύ άλλων, χημικών, μηχανικών ή θερμικών διεργασιών·</w:t>
      </w:r>
    </w:p>
    <w:p w14:paraId="60FF6336" w14:textId="77777777" w:rsidR="00A50082" w:rsidRPr="002A456D" w:rsidRDefault="00A50082" w:rsidP="00A50082">
      <w:pPr>
        <w:pStyle w:val="NormalHanging12a"/>
        <w:ind w:left="720" w:hanging="720"/>
      </w:pPr>
      <w:r w:rsidRPr="002A456D">
        <w:t>Γ.</w:t>
      </w:r>
      <w:r w:rsidRPr="002A456D">
        <w:tab/>
        <w:t>λαμβάνοντας υπόψη ότι οι βιομηχανίες βιοτεχνολογίας και βιοπαραγωγής έχουν ηγηθεί της ανάπτυξης και της εφαρμογής ρηξικέλευθων καινοτομιών στον τομέα της υγειονομικής περίθαλψης, όπως τα εμβόλια με βάση το mRNA· λαμβάνοντας υπόψη ότι οι διαδικασίες βιοτεχνολογίας μπορούν να χρησιμοποιηθούν για την παρασκευή δραστικών φαρμακευτικών ουσιών και βασικών πρώτων υλών για την παρασκευή φαρμάκων·</w:t>
      </w:r>
    </w:p>
    <w:p w14:paraId="408DF6C5" w14:textId="77777777" w:rsidR="00A50082" w:rsidRPr="002A456D" w:rsidRDefault="00A50082" w:rsidP="00A50082">
      <w:pPr>
        <w:pStyle w:val="NormalHanging12a"/>
        <w:ind w:left="720" w:hanging="720"/>
      </w:pPr>
      <w:r w:rsidRPr="002A456D">
        <w:t>Δ.</w:t>
      </w:r>
      <w:r w:rsidRPr="002A456D">
        <w:tab/>
        <w:t>λαμβάνοντας υπόψη ότι η πανδημία</w:t>
      </w:r>
      <w:r w:rsidR="00BC0840">
        <w:t xml:space="preserve"> της</w:t>
      </w:r>
      <w:r w:rsidRPr="002A456D">
        <w:t xml:space="preserve"> COVID-19 ανέδειξε τη σημασία της ύπαρξης ισχυρών αξιακών αλυσίδων και ικανοτήτων παραγωγής πρώτων υλών εντός της </w:t>
      </w:r>
      <w:r w:rsidRPr="002A456D">
        <w:lastRenderedPageBreak/>
        <w:t>Ευρώπης, για τη διασφάλιση της ασφάλειας του εφοδιασμού με προϊόντα κρίσιμης σημασίας και τον μετριασμό των ελλείψεων, για παράδειγμα σε βασικά φάρμακα·</w:t>
      </w:r>
    </w:p>
    <w:p w14:paraId="2140A97A" w14:textId="77777777" w:rsidR="00A50082" w:rsidRPr="002A456D" w:rsidRDefault="00A50082" w:rsidP="00A50082">
      <w:pPr>
        <w:pStyle w:val="NormalHanging12a"/>
        <w:ind w:left="720" w:hanging="720"/>
      </w:pPr>
      <w:r w:rsidRPr="002A456D">
        <w:t>E.</w:t>
      </w:r>
      <w:r w:rsidRPr="002A456D">
        <w:tab/>
        <w:t>λαμβάνοντας υπόψη ότι η τεχνητή νοημοσύνη (ΤΝ) μπορεί να συμβάλει στην προαγωγή της καινοτομίας στον τομέα της βιοτεχνολογίας στον τομέα της υγείας - όπως π.χ. στην καινοτομία στην εξατομικευμένη ιατρική και στην ανακάλυψη φαρμάκων - αποφέροντας οφέλη για την υγεία και το περιβάλλον· λαμβάνοντας υπόψη ότι η χρήση της ΤΝ στη βιοτεχνολογία μπορεί επίσης να παρουσιάζει δεοντολογικές προκλήσεις και κινδύνους που σχετίζονται με την προστασία των ιδιωτικών δεδομένων, οι οποίες πρέπει να αντιμετωπιστούν για να διατηρηθούν η εμπιστοσύνη και η αποδοχή από το κοινό·</w:t>
      </w:r>
    </w:p>
    <w:p w14:paraId="48B272DB" w14:textId="77777777" w:rsidR="00A50082" w:rsidRPr="002A456D" w:rsidRDefault="00A50082" w:rsidP="00A50082">
      <w:pPr>
        <w:pStyle w:val="NormalHanging12a"/>
        <w:ind w:left="720" w:hanging="720"/>
      </w:pPr>
      <w:r w:rsidRPr="002A456D">
        <w:t>ΣΤ.</w:t>
      </w:r>
      <w:r w:rsidRPr="002A456D">
        <w:tab/>
        <w:t>λαμβάνοντας υπόψη ότι η βιοτεχνολογία εφαρμόζεται σε διάφορες πτυχές της κτηνοτροφικής και φυτικής γεωργίας και, μεταξύ άλλων, έμμεσα μέσω της χρήσης της σε δραστηριότητες όπως η διαχείριση αποβλήτων·</w:t>
      </w:r>
    </w:p>
    <w:p w14:paraId="00ED049E" w14:textId="77777777" w:rsidR="00A50082" w:rsidRPr="002A456D" w:rsidRDefault="00A50082" w:rsidP="00A50082">
      <w:pPr>
        <w:pStyle w:val="NormalHanging12a"/>
        <w:ind w:left="720" w:hanging="720"/>
      </w:pPr>
      <w:r w:rsidRPr="002A456D">
        <w:t>Ζ.</w:t>
      </w:r>
      <w:r w:rsidRPr="002A456D">
        <w:tab/>
        <w:t>λαμβάνοντας υπόψη ότι η βιοτεχνολογία μπορεί να ενισχύσει την ανθεκτικότητα των δασών ενώ, στην περίπτωση της βιοπαραγωγής, ο δασικός τομέας μπορεί να προσφέρει ανανεώσιμες και ανακυκλώσιμες πρώτες ύλες που παράγονται με βιώσιμο τρόπο και μπορούν να χρησιμοποιηθούν σε καινοτόμα προϊόντα, υλικά και εφαρμογές υψηλής αξίας·</w:t>
      </w:r>
    </w:p>
    <w:p w14:paraId="1FD6D8B3" w14:textId="77777777" w:rsidR="00A50082" w:rsidRPr="002A456D" w:rsidRDefault="00A50082" w:rsidP="00A50082">
      <w:pPr>
        <w:pStyle w:val="NormalHanging12a"/>
        <w:ind w:left="720" w:hanging="720"/>
      </w:pPr>
      <w:r w:rsidRPr="002A456D">
        <w:t>Η.</w:t>
      </w:r>
      <w:r w:rsidRPr="002A456D">
        <w:tab/>
        <w:t>λαμβάνοντας υπόψη ότι η ΕΕ κατέχει ηγετική θέση παγκοσμίως στην ικανότητα έρευνας και βιοπαραγωγής, αλλά το δυναμικό της παραμένει ανεκμετάλλευτο λόγω της έλλειψης επαρκώς συντονισμένου πλαισίου πολιτικής που να επιτρέπει την αποτελεσματική επέκταση της καινοτομίας, την προσέλκυση επενδύσεων και την εμπορική αξιοποίηση των νέων τεχνολογιών· λαμβάνοντας υπόψη ότι η προσέγγιση «για κάθε θέσπιση, μία κατάργηση» διασφαλίζει ότι λαμβάνονται υπόψη όλες οι επιβαρύνσεις που εισάγονται από πρωτοβουλίες της Επιτροπής και ότι ο διοικητικός φόρτος αντισταθμίζεται με την κατάργηση επιβαρύνσεων ισοδύναμης αξίας στον ίδιο τομέα πολιτικής σε ενωσιακό ή εθνικό επίπεδο· λαμβάνοντας υπόψη ότι το Ευρωπαϊκό Κοινοβούλιο έχει ζητήσει να διπλασιαστεί ο προϋπολογισμός της ΕΕ για την έρευνα· λαμβάνοντας υπόψη ότι οι ενωσιακές ιδιωτικές επενδύσεις στην έρευνα, την ανάπτυξη και την καινοτομία υστερούν έναντι άλλων μεγάλων οικονομιών· λαμβάνοντας υπόψη ότι η προώθηση των επενδύσεων σε πρωτοποριακές, πρότυπες και εμπορικές μονάδες παραγωγής μπορεί να επιταχύνει την εμπορική αξιοποίηση των ενωσιακών καινοτομιών στους κλάδους παραγωγής προϊόντων βιολογικής προέλευσης:</w:t>
      </w:r>
    </w:p>
    <w:p w14:paraId="10440075" w14:textId="77777777" w:rsidR="00A50082" w:rsidRPr="002A456D" w:rsidRDefault="00A50082" w:rsidP="00A50082">
      <w:pPr>
        <w:pStyle w:val="NormalHanging12a"/>
        <w:ind w:left="720" w:hanging="720"/>
      </w:pPr>
      <w:r w:rsidRPr="002A456D">
        <w:t>Θ.</w:t>
      </w:r>
      <w:r w:rsidRPr="002A456D">
        <w:tab/>
        <w:t>λαμβάνοντας υπόψη ότι τα επόμενα χρόνια πρέπει να αναληφθεί επείγουσα, συνεκτική και συνεπής δράση ώστε να καταστεί η Ευρώπη παγκόσμιος ηγέτης στη βιοτεχνολογία, τη βιοπαραγωγή και τις βιοεπιστήμες, η οποία να επιφέρει τολμηρό επίπεδο αλλαγής, να ακολουθεί κατάλληλες διαδικασίες και να υποστηρίζεται από ελέγχους ανταγωνιστικότητας και επαρκή χρηματοδότηση·</w:t>
      </w:r>
    </w:p>
    <w:p w14:paraId="1BD234AD" w14:textId="77777777" w:rsidR="00A50082" w:rsidRPr="002A456D" w:rsidRDefault="00A50082" w:rsidP="00A50082">
      <w:pPr>
        <w:pStyle w:val="NormalHanging12a"/>
        <w:ind w:left="720" w:hanging="720"/>
      </w:pPr>
      <w:r w:rsidRPr="002A456D">
        <w:t>Ι.</w:t>
      </w:r>
      <w:r w:rsidRPr="002A456D">
        <w:tab/>
        <w:t>λαμβάνοντας υπόψη ότι οι χρονοβόρες και πολύπλοκες διαδικασίες αδειοδότησης, ιδίως όσον αφορά τους χρόνους έγκρισης, συνιστούν ανταγωνιστικό μειονέκτημα για τους οικονομικούς φορείς της ΕΕ, ωθούν τους φορείς υλοποίησης έργων να εγκαταλείπουν την ΕΕ και εμποδίζουν τη βιομηχανική ανάπτυξη και εξέλιξη·</w:t>
      </w:r>
    </w:p>
    <w:p w14:paraId="6A3B9A76" w14:textId="77777777" w:rsidR="00A50082" w:rsidRPr="002A456D" w:rsidRDefault="00A50082" w:rsidP="00A50082">
      <w:pPr>
        <w:pStyle w:val="NormalHanging12a"/>
        <w:ind w:left="720" w:hanging="720"/>
      </w:pPr>
      <w:r w:rsidRPr="002A456D">
        <w:t>ΙΑ.</w:t>
      </w:r>
      <w:r w:rsidRPr="002A456D">
        <w:tab/>
        <w:t xml:space="preserve">λαμβάνοντας υπόψη ότι τα ισχύοντα κανονιστικά πλαίσια της ΕΕ δεν καλύπτουν με ακρίβεια τις ιδιαιτερότητες των προϊόντων βιολογικής προέλευσης· λαμβάνοντας </w:t>
      </w:r>
      <w:r w:rsidRPr="002A456D">
        <w:lastRenderedPageBreak/>
        <w:t>υπόψη ότι οι υφιστάμενες κανονιστικές διαδικασίες αδειοδότησης για τα βιοτεχνολογικά προϊόντα πρέπει να αντιμετωπιστούν επειγόντως, ώστε να διασφαλιστεί ότι η ΕΕ θα παραμείνει ανταγωνιστική σε παγκόσμιο επίπεδο· λαμβάνοντας υπόψη ότι είναι απαραίτητο ένα αποτελεσματικό κανονιστικό πλαίσιο διεξαγωγής κλινικής έρευνας για την ανταγωνιστικότητα των πτυχών του φαρμακευτικού και βιοτεχνολογικού τομέα με τη μεγαλύτερη ένταση καινοτομίας· λαμβάνοντας υπόψη ότι η Επιτροπή θα πρέπει να λάβει υπόψη της τα ρυθμιστικά πλαίσια τρίτων χωρών που κατέχουν ηγετική θέση στον τομέα της βιοτεχνολογίας και της βιοπαραγωγής, στο πλαίσιο της υφιστάμενης και της μελλοντικής νομοθεσίας της ΕΕ που καλύπτει τη βιομηχανία, ώστε να διασφαλιστεί η συμβατότητα χωρίς να υποβαθμιστούν τα υφιστάμενα πρότυπα ασφάλειας και περιβάλλοντος της ΕΕ·</w:t>
      </w:r>
    </w:p>
    <w:p w14:paraId="0BA19F9D" w14:textId="77777777" w:rsidR="00A50082" w:rsidRPr="002A456D" w:rsidRDefault="00A50082" w:rsidP="00A50082">
      <w:pPr>
        <w:pStyle w:val="NormalHanging12a"/>
        <w:ind w:left="720" w:hanging="720"/>
      </w:pPr>
      <w:r w:rsidRPr="002A456D">
        <w:t>ΙΒ.</w:t>
      </w:r>
      <w:r w:rsidRPr="002A456D">
        <w:tab/>
        <w:t>λαμβάνοντας υπόψη ότι το ενωσιακό οικοσύστημα επενδύσεων και επιχειρηματικών κεφαλαίων στον τομέα της βιοτεχνολογίας και της βιοπαραγωγής παραμένει κατακερματισμένο· λαμβάνοντας υπόψη ότι οι υψηλές τιμές ενέργειας, ο κανονιστικός φόρτος, τα εμπόδια, και η έλλειψη διαθέσιμων βασικών υλικών τροφοδοσίας, πρώτων υλών και συστατικών περιορίζουν την ικανότητα των νεοφυών επιχειρήσεων και άλλων μικρών και μεσαίων επιχειρήσεων (ΜΜΕ) να επεκταθούν και να αναπτυχθούν σε ευρεία κλίμακα· λαμβάνοντας υπόψη ότι η ικανότητα βιοπαραγωγής και η ανθεκτικότητα της αλυσίδας εφοδιασμού της ΕΕ, συμπεριλαμβανομένης της διαθεσιμότητας υλικών τροφοδοσίας, είναι απαραίτητες για τη μείωση της εξάρτησης από παράγοντες τρίτων χωρών· λαμβάνοντας υπόψη ότι οι αποτελεσματικές παγκόσμιες αλυσίδες εφοδιασμού —συμπεριλαμβανομένων των στρατηγικών εταιρικών σχέσεων με αξιόπιστους παγκόσμιους φορείς— είναι επίσης σημαντικές για τη διασφάλιση σταθερής πρόσβασης σε κρίσιμους πόρους, την αποφυγή διαταραχών του εφοδιασμού και την προώθηση της συνεχούς καινοτομίας σε βασικές τεχνολογίες·</w:t>
      </w:r>
    </w:p>
    <w:p w14:paraId="5274F3B2" w14:textId="77777777" w:rsidR="00A50082" w:rsidRPr="002A456D" w:rsidRDefault="00A50082" w:rsidP="00A50082">
      <w:pPr>
        <w:pStyle w:val="NormalHanging12a"/>
        <w:ind w:left="720" w:hanging="720"/>
      </w:pPr>
      <w:r w:rsidRPr="002A456D">
        <w:t>ΙΓ.</w:t>
      </w:r>
      <w:r w:rsidRPr="002A456D">
        <w:tab/>
        <w:t>λαμβάνοντας υπόψη ότι ως εναλλακτικές πρώτες ύλες για την παραγωγή, για παράδειγμα, πολυμερών, πλαστικών, διαλυτών, χρωμάτων, απορρυπαντικών, καλλυντικών και φαρμακευτικών προϊόντων, θα μπορούσαν να χρησιμοποιηθούν πρώτες ύλες βιολογικής προέλευσης, όπως η βιώσιμη βιομάζα, τα ανακυκλωμένα απόβλητα και το CO</w:t>
      </w:r>
      <w:r w:rsidRPr="002A456D">
        <w:rPr>
          <w:vertAlign w:val="subscript"/>
        </w:rPr>
        <w:t>2</w:t>
      </w:r>
      <w:r w:rsidRPr="002A456D">
        <w:t xml:space="preserve"> που δεσμεύεται από βιογενείς πηγές, πράγμα που θα συνέβαλε στη μείωση των εκπομπών, στην αποδοτική χρήση των πόρων και στη στρατηγική αυτονομία· λαμβάνοντας υπόψη ότι η ΕΕ θα μπορούσε να παράσχει περαιτέρω κίνητρα για τη ζήτηση και τη διείσδυση στην αγορά βιώσιμων προϊόντων και υλικών βιολογικής προέλευσης·</w:t>
      </w:r>
    </w:p>
    <w:p w14:paraId="6BB5CD33" w14:textId="77777777" w:rsidR="00A50082" w:rsidRPr="002A456D" w:rsidRDefault="00A50082" w:rsidP="00A50082">
      <w:pPr>
        <w:pStyle w:val="NormalHanging12a"/>
        <w:ind w:left="720" w:hanging="720"/>
      </w:pPr>
      <w:r w:rsidRPr="002A456D">
        <w:t>ΙΔ.</w:t>
      </w:r>
      <w:r w:rsidRPr="002A456D">
        <w:tab/>
        <w:t>λαμβάνοντας υπόψη ότι πρέπει οπωσδήποτε να αυξηθεί η χρήση βιώσιμων πρώτων υλών βιολογικής προέλευσης στο πλαίσιο των μέσων επίτευξης των κλιματικών στόχων της ΕΕ για το 2050· λαμβάνοντας υπόψη ότι η βιοτεχνολογία έχει το δυναμικό που απαιτείται για την μετάβαση των διυλιστηρίων και της χημικής βιομηχανίας στη βιοπαραγωγή, η οποία θα συμβάλει στη μείωση των εκπομπών αερίων του θερμοκηπίου, σύμφωνα με τους κλιματικούς στόχους της ΕΕ·</w:t>
      </w:r>
    </w:p>
    <w:p w14:paraId="388E200E" w14:textId="77777777" w:rsidR="00A50082" w:rsidRPr="002A456D" w:rsidRDefault="00A50082" w:rsidP="00A50082">
      <w:pPr>
        <w:pStyle w:val="NormalHanging12a"/>
        <w:ind w:left="720" w:hanging="720"/>
      </w:pPr>
      <w:r w:rsidRPr="002A456D">
        <w:t>ΙΕ.</w:t>
      </w:r>
      <w:r w:rsidRPr="002A456D">
        <w:tab/>
        <w:t xml:space="preserve">λαμβάνοντας υπόψη ότι η βιοτεχνολογία και η βιοπαραγωγή ρυθμίζονται σε πολλά διαφορετικά κανονιστικά πλαίσια· λαμβάνοντας υπόψη ότι τα υφιστάμενα κανονιστικά πλαίσια της ΕΕ για τη βιοτεχνολογία και τη βιοπαραγωγή είναι ασυνεπή μεταξύ των τομέων, δημιουργώντας ανασφάλεια δικαίου και επιβραδύνοντας την πρόσβαση στην αγορά για καινοτόμες λύσεις· λαμβάνοντας υπόψη ότι οι χρονοβόρες διαδικασίες αδειοδότησης, ιδίως όσον αφορά τους χρόνους έγκρισης, πρέπει να αντιμετωπιστούν και να βελτιωθούν επειγόντως, με παράλληλη διατήρηση μιας </w:t>
      </w:r>
      <w:r w:rsidRPr="002A456D">
        <w:lastRenderedPageBreak/>
        <w:t>επιστημονικής και βασισμένης στον κίνδυνο προσέγγισης, ώστε να ανταγωνίζονται τα αντίστοιχα χρονοδιαγράμματα εκτός της ΕΕ· λαμβάνοντας υπόψη ότι η χρήση προστατευμένων ρυθμιστικών δοκιμαστηρίων θα πρέπει να επεκταθεί ώστε να διασφαλιστεί ότι οι αναδυόμενες τεχνολογίες θα έχουν σαφή πορεία ανάπτυξης· λαμβάνοντας υπόψη ότι ο νέος κανονισμός σε επίπεδο ΕΕ με τη μορφή πράξης της ΕΕ για τη βιοτεχνολογία θα πρέπει να αιτιολογείται δεόντως με βάση παραδείγματα συγκεκριμένων κενών και ελλείψεων στην ισχύουσα νομοθεσία και εφαρμογή, με έμφαση στις ιδιαιτερότητες του κλάδου·</w:t>
      </w:r>
    </w:p>
    <w:p w14:paraId="3F707CBF" w14:textId="77777777" w:rsidR="00A50082" w:rsidRPr="002A456D" w:rsidRDefault="00A50082" w:rsidP="00A50082">
      <w:pPr>
        <w:pStyle w:val="NormalHanging12a"/>
        <w:ind w:left="720" w:hanging="720"/>
      </w:pPr>
      <w:r w:rsidRPr="002A456D">
        <w:t>ΙΣΤ.</w:t>
      </w:r>
      <w:r w:rsidRPr="002A456D">
        <w:tab/>
        <w:t>λαμβάνοντας υπόψη ότι ένα συνεκτικό, ισχυρό και διαχρονικό πλαίσιο διανοητικής ιδιοκτησίας (ΔΙ) είναι απαραίτητο και, στην ιδανική περίπτωση, θα πρέπει να αποφέρει οικονομικά, περιβαλλοντικά και κοινωνικά οφέλη·</w:t>
      </w:r>
    </w:p>
    <w:p w14:paraId="596E860C" w14:textId="77777777" w:rsidR="00A50082" w:rsidRPr="002A456D" w:rsidRDefault="00A50082" w:rsidP="00A50082">
      <w:pPr>
        <w:pStyle w:val="NormalHanging12a"/>
        <w:ind w:left="720" w:hanging="720"/>
      </w:pPr>
      <w:r w:rsidRPr="002A456D">
        <w:t>ΙΖ.</w:t>
      </w:r>
      <w:r w:rsidRPr="002A456D">
        <w:tab/>
        <w:t xml:space="preserve">λαμβάνοντας υπόψη ότι θα πρέπει να ενισχυθεί περαιτέρω η ευαισθητοποίηση του κοινού στην ΕΕ για τη βιοτεχνολογία και τα </w:t>
      </w:r>
      <w:proofErr w:type="spellStart"/>
      <w:r w:rsidRPr="002A456D">
        <w:t>βιοπαραγόμενα</w:t>
      </w:r>
      <w:proofErr w:type="spellEnd"/>
      <w:r w:rsidRPr="002A456D">
        <w:t xml:space="preserve"> προϊόντα, ούτως ώστε να ενισχυθεί η δημόσια αποδοχή τους· λαμβάνοντας υπόψη ότι θα πρέπει να λαμβάνονται υπόψη οι δεοντολογικές πτυχές της βιοτεχνολογίας· λαμβάνοντας υπόψη ότι η διαβούλευση με τα ενδιαφερόμενα μέρη διαδραματίζει καίριο ρόλο στη διαμόρφωση υπεύθυνων και δεοντολογικών πολιτικών για τη βιοτεχνολογία· λαμβάνοντας υπόψη ότι η κοινωνία των πολιτών μπορεί να διαδραματίσει ουσιαστικό ρόλο στη διασφάλιση της εμπιστοσύνης του κοινού·</w:t>
      </w:r>
    </w:p>
    <w:p w14:paraId="00197253" w14:textId="77777777" w:rsidR="00A50082" w:rsidRPr="002A456D" w:rsidRDefault="00A50082" w:rsidP="00A50082">
      <w:pPr>
        <w:pStyle w:val="NormalHanging12a"/>
        <w:ind w:left="720" w:hanging="720"/>
      </w:pPr>
      <w:r w:rsidRPr="002A456D">
        <w:t>ΙΗ.</w:t>
      </w:r>
      <w:r w:rsidRPr="002A456D">
        <w:tab/>
        <w:t xml:space="preserve">λαμβάνοντας υπόψη ότι η παρασκευή DNA και οργανισμών πραγματοποιείται όλο και περισσότερο σε αυτοματοποιημένα </w:t>
      </w:r>
      <w:proofErr w:type="spellStart"/>
      <w:r w:rsidRPr="002A456D">
        <w:t>βιοχυτήρια</w:t>
      </w:r>
      <w:proofErr w:type="spellEnd"/>
      <w:r w:rsidRPr="002A456D">
        <w:t>, τα οποία παράγουν πληθώρα δεδομένων και βελτιωμένα σχέδια και γνώσεις σχετικά με τις βιολογικές λειτουργίες·</w:t>
      </w:r>
    </w:p>
    <w:p w14:paraId="6B438635" w14:textId="77777777" w:rsidR="00A50082" w:rsidRPr="002A456D" w:rsidRDefault="00A50082" w:rsidP="00A50082">
      <w:pPr>
        <w:pStyle w:val="NormalHanging12a"/>
        <w:ind w:left="720" w:hanging="720"/>
      </w:pPr>
      <w:r w:rsidRPr="002A456D">
        <w:t>ΙΘ.</w:t>
      </w:r>
      <w:r w:rsidRPr="002A456D">
        <w:tab/>
        <w:t>λαμβάνοντας υπόψη ότι το κανονιστικό πλαίσιο της ΕΕ πρέπει να αντιμετωπίζει επαρκώς τους εξελισσόμενους κινδύνους, τις ευκαιρίες και τις ευθύνες που συνδέονται με τον χειρισμό, το εμπόριο και τη σύνθεση βιολογικού υλικού, ιδίως στο πλαίσιο της συνθετικής βιολογίας· λαμβάνοντας υπόψη ότι τα υφιστάμενα κενά ασφάλειας πρέπει να αντιμετωπιστούν από την ΕΕ και μέσω της διεθνούς συνεργασίας·</w:t>
      </w:r>
    </w:p>
    <w:p w14:paraId="188097F8" w14:textId="77777777" w:rsidR="00A50082" w:rsidRPr="002A456D" w:rsidRDefault="00A50082" w:rsidP="00A50082">
      <w:pPr>
        <w:pStyle w:val="Normal12a24b"/>
      </w:pPr>
      <w:r w:rsidRPr="002A456D">
        <w:rPr>
          <w:rStyle w:val="BoldItalic"/>
        </w:rPr>
        <w:t>Κριτήρια για μια ολοκληρωμένη πράξη της ΕΕ για τη βιοτεχνολογία</w:t>
      </w:r>
    </w:p>
    <w:p w14:paraId="1852B7D3" w14:textId="77777777" w:rsidR="00A50082" w:rsidRPr="002A456D" w:rsidRDefault="00217DD3" w:rsidP="00217DD3">
      <w:pPr>
        <w:pStyle w:val="NormalHanging12a"/>
        <w:ind w:hanging="570"/>
      </w:pPr>
      <w:r w:rsidRPr="002A456D">
        <w:t>1.</w:t>
      </w:r>
      <w:r w:rsidRPr="002A456D">
        <w:tab/>
      </w:r>
      <w:r w:rsidR="00A50082" w:rsidRPr="002A456D">
        <w:t xml:space="preserve">επισημαίνει το αναπτυξιακό δυναμικό του ευρωπαϊκού τομέα βιοτεχνολογίας και βιοπαραγωγής και την ανάγκη να διατηρήσει η ΕΕ την παγκόσμια πρωτοπορία της σε αυτόν τον τομέα· υπογραμμίζει την προσήλωση στις αρχές της βελτίωσης των κανονιστικών ρυθμίσεων και της νομοθεσίας, της απλούστευσης και της μείωσης του διοικητικού φόρτου· υπογραμμίζει ότι η απλούστευση της νομοθεσίας της ΕΕ δεν πρέπει να θέτει σε κίνδυνο κανένα από τα θεμελιώδη δικαιώματα των πολιτών, των εργαζομένων και των επιχειρήσεων ούτε να δημιουργεί κίνδυνο κανονιστικής αβεβαιότητας· πιστεύει ότι οποιαδήποτε πρόταση απλούστευσης δεν θα πρέπει να είναι εσπευσμένη και να προτείνεται χωρίς κατάλληλη εξέταση, διαβούλευση και εκτιμήσεις επιπτώσεων· ζητεί, για τον λόγο αυτό, από την Επιτροπή, εάν προτείνει έναν νέο κανονισμό σε επίπεδο ΕΕ με τη μορφή πράξης της ΕΕ για τη βιοτεχνολογία, να αντιμετωπίσει συγκεκριμένα κενά και ελλείψεις στην ισχύουσα νομοθεσία και εφαρμογή, και να υποβάλει νομοθεσία που μπορεί να αναθεωρηθεί, να απλουστευθεί, να εξορθολογιστεί, να καταργηθεί και να μειώσει τον γραφειοκρατικό φόρτο, εστιάζοντας στις ιδιαιτερότητες του κλάδου και διατηρώντας τα σχετικά πρότυπα ασφάλειας και προστασίας· ζητεί μια πράξη της ΕΕ για τη βιοτεχνολογία να προβλέπει ένα ολοκληρωμένο διατομεακό πεδίο εφαρμογής και να συνοδεύεται από εκτίμηση </w:t>
      </w:r>
      <w:r w:rsidR="00A50082" w:rsidRPr="002A456D">
        <w:lastRenderedPageBreak/>
        <w:t>επιπτώσεων και κόστους, ελέγχους ανταγωνιστικότητας, καθώς και από ολοκληρωμένη αξιολόγηση από την επιτροπή ρυθμιστικού ελέγχου, λαμβάνοντας δεόντως υπόψη τον αντίκτυπο στις ΜΜΕ, τις νεοφυείς και τις επεκτεινόμενες επιχειρήσεις, καθώς και την αλληλεπίδραση με άλλες σχετικές νομοθετικές και μη νομοθετικές πρωτοβουλίες, συμπεριλαμβανομένων των προτάσεων που βρίσκονται επί του παρόντος στο στάδιο της συννομοθετικής διαδικασίας·</w:t>
      </w:r>
    </w:p>
    <w:p w14:paraId="3862CC01" w14:textId="77777777" w:rsidR="00A50082" w:rsidRPr="002A456D" w:rsidRDefault="00217DD3" w:rsidP="00217DD3">
      <w:pPr>
        <w:pStyle w:val="NormalHanging12a"/>
        <w:ind w:hanging="570"/>
      </w:pPr>
      <w:r w:rsidRPr="002A456D">
        <w:t>2.</w:t>
      </w:r>
      <w:r w:rsidRPr="002A456D">
        <w:tab/>
      </w:r>
      <w:r w:rsidR="00A50082" w:rsidRPr="002A456D">
        <w:t>υπενθυμίζει ότι, σύμφωνα με τον Οργανισμό Οικονομικής Συνεργασίας και Ανάπτυξης (ΟΟΣΑ), η βιοτεχνολογία ορίζεται ως η εφαρμογή της επιστήμης και της τεχνολογίας σε ζώντες οργανισμούς, καθώς και σε μέρη, προϊόντα και μοντέλα αυτών, με σκοπό την αλλοίωση ζωντανών ή μη ζωντανών υλικών για την παραγωγή γνώσεων, αγαθών και υπηρεσιών· σημειώνει, ωστόσο, ότι δεν υπάρχει σαφής ορισμός της βιοπαραγωγής και ζητεί από την Επιτροπή να προτείνει έναν τέτοιο ορισμό·</w:t>
      </w:r>
    </w:p>
    <w:p w14:paraId="41391E9A" w14:textId="77777777" w:rsidR="00A50082" w:rsidRPr="002A456D" w:rsidRDefault="00217DD3" w:rsidP="00217DD3">
      <w:pPr>
        <w:pStyle w:val="NormalHanging12a"/>
        <w:ind w:hanging="570"/>
      </w:pPr>
      <w:r w:rsidRPr="002A456D">
        <w:t>3.</w:t>
      </w:r>
      <w:r w:rsidRPr="002A456D">
        <w:tab/>
      </w:r>
      <w:r w:rsidR="00A50082" w:rsidRPr="002A456D">
        <w:t>συνιστά τον εξορθολογισμό και την εναρμόνιση των υφιστάμενων και των επικείμενων πρωτοβουλιών που σχετίζονται με τη βιοτεχνολογία και τη βιοπαραγωγή, με στόχο την ενίσχυση του τομέα της βιοτεχνολογίας και της βιοπαραγωγής μέσω σαφών βιομηχανικών, ερευνητικών και αναπτυξιακών ικανοτήτων·</w:t>
      </w:r>
    </w:p>
    <w:p w14:paraId="4757C46D" w14:textId="77777777" w:rsidR="00A50082" w:rsidRPr="002A456D" w:rsidRDefault="00217DD3" w:rsidP="00217DD3">
      <w:pPr>
        <w:pStyle w:val="NormalHanging12a"/>
        <w:ind w:hanging="570"/>
      </w:pPr>
      <w:r w:rsidRPr="002A456D">
        <w:t>4.</w:t>
      </w:r>
      <w:r w:rsidRPr="002A456D">
        <w:tab/>
      </w:r>
      <w:r w:rsidR="00A50082" w:rsidRPr="002A456D">
        <w:t>παροτρύνει την Επιτροπή να διασφαλίσει τη συνοχή και τη συνέπεια σε όλες τις πρωτοβουλίες και τα νομοθετικά μέτρα που ενδέχεται να επηρεάσουν τις καινοτομίες και τις επιχειρήσεις στον τομέα της βιοτεχνολογίας και της βιοπαραγωγής και, ιδίως, τις νεοφυείς και τις επεκτεινόμενες επιχειρήσεις·</w:t>
      </w:r>
    </w:p>
    <w:p w14:paraId="0D175235" w14:textId="77777777" w:rsidR="00A50082" w:rsidRPr="002A456D" w:rsidRDefault="00217DD3" w:rsidP="00217DD3">
      <w:pPr>
        <w:pStyle w:val="NormalHanging12a"/>
        <w:ind w:hanging="570"/>
      </w:pPr>
      <w:r w:rsidRPr="002A456D">
        <w:t>5.</w:t>
      </w:r>
      <w:r w:rsidRPr="002A456D">
        <w:tab/>
      </w:r>
      <w:r w:rsidR="00A50082" w:rsidRPr="002A456D">
        <w:t>καλεί την Επιτροπή να διασφαλίσει ότι κάθε μελλοντική σχετική νομοθετική πρωτοβουλία θα έχει αρκετά ευρύ πεδίο εφαρμογής ώστε να αποτυπώνει το εύρος του τομέα της βιοτεχνολογίας και της βιοπαραγωγής και το πλήρες φάσμα εφαρμογών της· συνιστά να διευκολυνθεί η ταχεία και αποτελεσματική υιοθέτηση της βιοτεχνολογίας και της βιοπαραγωγής μέσω σαφών ρυθμιστικών πλαισίων·</w:t>
      </w:r>
    </w:p>
    <w:p w14:paraId="52B96F1A" w14:textId="77777777" w:rsidR="00A50082" w:rsidRPr="002A456D" w:rsidRDefault="00217DD3" w:rsidP="00217DD3">
      <w:pPr>
        <w:pStyle w:val="NormalHanging12a"/>
        <w:ind w:hanging="570"/>
      </w:pPr>
      <w:r w:rsidRPr="002A456D">
        <w:t>6.</w:t>
      </w:r>
      <w:r w:rsidRPr="002A456D">
        <w:tab/>
      </w:r>
      <w:r w:rsidR="00A50082" w:rsidRPr="002A456D">
        <w:t>καλεί την Επιτροπή να εφαρμόσει μέτρα στο πλαίσιο των δομών της για να διασφαλίσει τον συντονισμό, τη συνοχή και τη συμπληρωματικότητα μεταξύ των αρμόδιων γενικών διευθύνσεών της και να καταστήσει δυνατή την αποτελεσματικότερη επέκταση και εμπορική αξιοποίηση των αποτελεσμάτων της έρευνας, της ανάπτυξης και της καινοτομίας· επισημαίνει τη σημασία των προσπαθειών για τη βελτίωση της συνοχής και του συντονισμού των πολιτικών σε εθνικό επίπεδο·</w:t>
      </w:r>
    </w:p>
    <w:p w14:paraId="2EE82CF6" w14:textId="77777777" w:rsidR="00A50082" w:rsidRPr="002A456D" w:rsidRDefault="00217DD3" w:rsidP="00217DD3">
      <w:pPr>
        <w:pStyle w:val="NormalHanging12a"/>
        <w:ind w:hanging="570"/>
      </w:pPr>
      <w:r w:rsidRPr="002A456D">
        <w:t>7.</w:t>
      </w:r>
      <w:r w:rsidRPr="002A456D">
        <w:tab/>
      </w:r>
      <w:r w:rsidR="00A50082" w:rsidRPr="002A456D">
        <w:t>καλεί την Επιτροπή να λάβει υπόψη της τα ρυθμιστικά πλαίσια τρίτων χωρών που κατέχουν ηγετική θέση στον τομέα της βιοτεχνολογίας και της βιοπαραγωγής, στο πλαίσιο της υφιστάμενης και της μελλοντικής νομοθεσίας της ΕΕ που καλύπτει τη βιομηχανία, να διασφαλίσει τη συμβατότητα, όπου είναι δυνατόν και χωρίς να τίθεται σε κίνδυνο η ασφάλεια των καταναλωτών, και ισότιμους όρους ανταγωνισμού για τις εταιρείες βιοτεχνολογίας της ΕΕ που ανταγωνίζονται διεθνώς, και να αντλήσει διδάγματα από βέλτιστες πρακτικές που εφαρμόζονται από χώρες εκτός της ΕΕ χωρίς να υποβαθμιστούν τα υφιστάμενα πρότυπα της ΕΕ·</w:t>
      </w:r>
    </w:p>
    <w:p w14:paraId="1C119E27" w14:textId="77777777" w:rsidR="00A50082" w:rsidRPr="002A456D" w:rsidRDefault="00217DD3" w:rsidP="00217DD3">
      <w:pPr>
        <w:pStyle w:val="NormalHanging12a"/>
        <w:ind w:hanging="570"/>
      </w:pPr>
      <w:r w:rsidRPr="002A456D">
        <w:t>8.</w:t>
      </w:r>
      <w:r w:rsidRPr="002A456D">
        <w:tab/>
      </w:r>
      <w:r w:rsidR="00A50082" w:rsidRPr="002A456D">
        <w:t xml:space="preserve">καλεί την Επιτροπή να υποβάλει έκθεση σχετικά με την εφαρμογή της ισχύουσας νομοθεσίας στον τομέα της βιοτεχνολογίας και της βιοπαραγωγής, μεταξύ άλλων εντοπίζοντας πιθανά κενά και κανονιστικούς φραγμούς που εμποδίζουν την ανάπτυξη των βιομηχανιών που εφαρμόζουν αυτές τις τεχνολογίες και διαδικασίες παραγωγής, συμπεριλαμβανομένων των εμποδίων που δυσχεραίνουν τη βελτίωση της αυτάρκειας της ΕΕ σε βασικά υλικά τροφοδοσίας, πρώτες ύλες και συστατικά· υπενθυμίζει την </w:t>
      </w:r>
      <w:r w:rsidR="00A50082" w:rsidRPr="002A456D">
        <w:lastRenderedPageBreak/>
        <w:t>αρχή της προφύλαξης που αναφέρεται στο άρθρο 191 ΣΛΕΕ· παροτρύνει την Επιτροπή να κοινοποιήσει στο Κοινοβούλιο τα σχετικά προκαταρκτικά πορίσματα της μελέτης της σχετικά με τον κανονιστικό φόρτο και την πιθανή ανάγκη αναθεώρησης της νομοθεσίας που σχετίζεται με τη βιοτεχνολογία και τη βιοπαραγωγή· ζητεί να απλουστευθούν οι σημερινές απαιτήσεις που προβλέπονται για τον τομέα σε όλα τα ρυθμιστικά πλαίσια, ώστε να καταστεί δυνατή η επιτάχυνση των διαδικασιών έγκρισης και της πρόσβασης στην αγορά και, παράλληλα, να διατηρηθεί μια επιστημονική προσέγγιση με βάση τον κίνδυνο και να αποφευχθεί η κανονιστική ανασφάλεια·</w:t>
      </w:r>
    </w:p>
    <w:p w14:paraId="6AED0E44" w14:textId="77777777" w:rsidR="00A50082" w:rsidRPr="002A456D" w:rsidRDefault="00217DD3" w:rsidP="00217DD3">
      <w:pPr>
        <w:pStyle w:val="NormalHanging12a"/>
        <w:ind w:hanging="570"/>
      </w:pPr>
      <w:r w:rsidRPr="002A456D">
        <w:t>9.</w:t>
      </w:r>
      <w:r w:rsidRPr="002A456D">
        <w:tab/>
      </w:r>
      <w:r w:rsidR="00A50082" w:rsidRPr="002A456D">
        <w:t>εκφράζει την ικανοποίησή του για τον κόμβο βιοτεχνολογίας και βιοπαραγωγής που δρομολογήθηκε πρόσφατα· ζητεί από την Επιτροπή να παράσχει περαιτέρω καθοδήγηση στις εταιρείες βιοτεχνολογίας και βιοπαραγωγής της ΕΕ και στα κράτη μέλη όσον αφορά την πράξη για τη βιομηχανία των μηδενικών καθαρών εκπομπών</w:t>
      </w:r>
      <w:r w:rsidR="00A50082" w:rsidRPr="002A456D">
        <w:rPr>
          <w:rStyle w:val="FootnoteReference"/>
        </w:rPr>
        <w:footnoteReference w:id="1"/>
      </w:r>
      <w:r w:rsidR="00A50082" w:rsidRPr="002A456D">
        <w:t xml:space="preserve"> και τη νέα συμφωνία για καθαρή βιομηχανία όσον αφορά την αδειοδότηση και τη χρηματοδότηση, και να εξετάσει το ενδεχόμενο δημιουργίας υποστηρικτικών κόμβων, για να βελτιωθούν η καθοδήγηση και οι συμβουλές προς τις εταιρείες που δραστηριοποιούνται μέσω του κανονιστικού πλαισίου·</w:t>
      </w:r>
    </w:p>
    <w:p w14:paraId="23492736" w14:textId="77777777" w:rsidR="00A50082" w:rsidRPr="002A456D" w:rsidRDefault="00217DD3" w:rsidP="00217DD3">
      <w:pPr>
        <w:pStyle w:val="NormalHanging12a"/>
        <w:ind w:hanging="570"/>
      </w:pPr>
      <w:r w:rsidRPr="002A456D">
        <w:t>10.</w:t>
      </w:r>
      <w:r w:rsidRPr="002A456D">
        <w:tab/>
      </w:r>
      <w:r w:rsidR="00A50082" w:rsidRPr="002A456D">
        <w:t>καλεί την Επιτροπή να εξορθολογίσει, να απλουστεύσει και να συντομεύσει επειγόντως τις διαδικασίες έγκρισης, ιδίως δε τους χρόνους έγκρισης για τα βιοτεχνολογικά υλικά και προϊόντα καθ’ όλη τη διάρκεια του κύκλου παραγωγής και ζωής τους, και να διευκολύνει τη διείσδυση των βιολογικών λύσεων στην αγορά, συμπεριλαμβανομένης της παροχής καθοδήγησης πριν από την αδειοδότηση, διατηρώντας παράλληλα μια επιστημονική και βασισμένη στον κίνδυνο προσέγγιση, ιδίως στο πλαίσιο της τακτικής επανεξέτασης των ευρωπαϊκών οργανισμών, όπως η Ευρωπαϊκή Αρχή για την Ασφάλεια των Τροφίμων, ο Ευρωπαϊκός Οργανισμός Φαρμάκων και ο Ευρωπαϊκός Οργανισμός Χημικών Προϊόντων· καλεί την Επιτροπή να διασφαλίσει ότι οι σχετικοί οργανισμοί της ΕΕ θα εφοδιαστούν με επαρκείς πόρους, ούτως ώστε να ενισχυθεί η ικανότητά τους όσον αφορά την έγκαιρη διεξαγωγή των διαδικασιών αδειοδότησης·</w:t>
      </w:r>
    </w:p>
    <w:p w14:paraId="48721AA8" w14:textId="77777777" w:rsidR="00A50082" w:rsidRPr="002A456D" w:rsidRDefault="00217DD3" w:rsidP="00217DD3">
      <w:pPr>
        <w:pStyle w:val="NormalHanging12a"/>
        <w:ind w:hanging="570"/>
      </w:pPr>
      <w:r w:rsidRPr="002A456D">
        <w:t>11.</w:t>
      </w:r>
      <w:r w:rsidRPr="002A456D">
        <w:tab/>
      </w:r>
      <w:r w:rsidR="00A50082" w:rsidRPr="002A456D">
        <w:t>καλεί την Επιτροπή να εξετάσει τη δυνατότητα μιας απλουστευμένης διαδικασίας έγκρισης για προϊόντα βιοτεχνολογίας που έχουν ήδη εγκριθεί από έμπιστους ρυθμιστικούς φορείς σε χώρες που συμμερίζονται τις ίδιες απόψεις και εφαρμόζουν ισοδύναμα πρότυπα με εκείνα της ΕΕ·</w:t>
      </w:r>
    </w:p>
    <w:p w14:paraId="5C758947" w14:textId="77777777" w:rsidR="00A50082" w:rsidRPr="002A456D" w:rsidRDefault="00217DD3" w:rsidP="00217DD3">
      <w:pPr>
        <w:pStyle w:val="NormalHanging12a"/>
        <w:ind w:hanging="570"/>
      </w:pPr>
      <w:r w:rsidRPr="002A456D">
        <w:t>12.</w:t>
      </w:r>
      <w:r w:rsidRPr="002A456D">
        <w:tab/>
      </w:r>
      <w:r w:rsidR="00A50082" w:rsidRPr="002A456D">
        <w:t>καλεί την Επιτροπή να εξετάσει το ενδεχόμενο απλούστευσης των πρακτικών επισήμανσης, όπως η χρήση κωδικών QR, και να διασφαλίσει δίκαιες συνθήκες αγοράς μεταξύ της βιοτεχνολογίας και άλλων προϊόντων, όπως το μάρκετινγκ και η διαφήμιση, χωρίς να τίθεται σε κίνδυνο η ασφάλεια των καταναλωτών ή η πρόσβαση σε σχετικές πληροφορίες για τους καταναλωτές·</w:t>
      </w:r>
    </w:p>
    <w:p w14:paraId="2420585D" w14:textId="77777777" w:rsidR="00A50082" w:rsidRPr="002A456D" w:rsidRDefault="00217DD3" w:rsidP="00217DD3">
      <w:pPr>
        <w:pStyle w:val="NormalHanging12a"/>
        <w:ind w:hanging="570"/>
      </w:pPr>
      <w:r w:rsidRPr="002A456D">
        <w:t>13.</w:t>
      </w:r>
      <w:r w:rsidRPr="002A456D">
        <w:tab/>
      </w:r>
      <w:r w:rsidR="00A50082" w:rsidRPr="002A456D">
        <w:t xml:space="preserve">υπενθυμίζει ότι η θέσπιση εναρμονισμένων, προβλέψιμων, διαχρονικών και διεθνώς ανταγωνιστικών κανόνων προστασίας της διανοητικής ιδιοκτησίας και των δεδομένων για τα διπλώματα ευρεσιτεχνίας που σχετίζονται με τη βιοτεχνολογία και τη βιοπαραγωγή είναι απαραίτητη για την ανάπτυξη της βιομηχανίας και την εξασφάλιση ανθεκτικών αλυσίδων εφοδιασμού και βιώσιμης οικονομικής ανάπτυξης· υπογραμμίζει </w:t>
      </w:r>
      <w:r w:rsidR="00A50082" w:rsidRPr="002A456D">
        <w:lastRenderedPageBreak/>
        <w:t>ότι είναι σημαντικό να βελτιωθούν οι κανόνες προστασίας της διανοητικής ιδιοκτησίας με πιο μακροπρόθεσμους όρους για τις κατοχυρωμένες με δίπλωμα ευρεσιτεχνίας τεχνολογίες, ούτως ώστε να ενισχυθεί η ανταγωνιστικότητα της ΕΕ, να προαχθούν η καινοτομία και η στρατηγική αυτονομία της ΕΕ, να προστατεύονται οι τεχνολογίες αιχμής, να επιβραβεύονται οι μακροπρόθεσμες επενδύσεις και να υποστηρίζεται η έρευνα υψηλού κινδύνου· θεωρεί ότι είναι απαραίτητο ένα συνεκτικό, ισχυρό και διαχρονικό πλαίσιο διανοητικής ιδιοκτησίας· χαιρετίζει, στο πλαίσιο αυτό, το ενιαίο σύστημα διπλωμάτων ευρεσιτεχνίας της ΕΕ που θεσπίστηκε πρόσφατα·</w:t>
      </w:r>
    </w:p>
    <w:p w14:paraId="07EAAD06" w14:textId="77777777" w:rsidR="00A50082" w:rsidRPr="002A456D" w:rsidRDefault="00217DD3" w:rsidP="00217DD3">
      <w:pPr>
        <w:pStyle w:val="NormalHanging12a"/>
        <w:ind w:hanging="570"/>
      </w:pPr>
      <w:r w:rsidRPr="002A456D">
        <w:t>14.</w:t>
      </w:r>
      <w:r w:rsidRPr="002A456D">
        <w:tab/>
      </w:r>
      <w:r w:rsidR="00A50082" w:rsidRPr="002A456D">
        <w:t>ζητεί ένα κοινό πλαίσιο κλινικών δοκιμών με εξορθολογισμένες διαδικασίες έγκρισης σε όλα τα κράτη μέλη, ώστε να ελαχιστοποιηθούν ο διοικητικός φόρτος και οι καθυστερήσεις, το οποίο θα προβλέπει τη χρήση αποδεικτικών στοιχείων για βιοτεχνολογικές θεραπείες που έχουν προκύψει υπό πραγματικές συνθήκες· ζητεί από την Επιτροπή να παρουσιάσει την τρέχουσα κατάσταση στο πλαίσιο αυτό, καθώς και πιθανές βελτιώσεις· ζητεί την ταχεία εφαρμογή του κανονισμού για τις κλινικές δοκιμές</w:t>
      </w:r>
      <w:r w:rsidR="00A50082" w:rsidRPr="002A456D">
        <w:rPr>
          <w:rStyle w:val="FootnoteReference"/>
        </w:rPr>
        <w:footnoteReference w:id="2"/>
      </w:r>
      <w:r w:rsidR="00A50082" w:rsidRPr="002A456D">
        <w:t xml:space="preserve"> και τη χρήση του συστήματος πληροφοριών της ΕΕ για τις κλινικές δοκιμές·</w:t>
      </w:r>
    </w:p>
    <w:p w14:paraId="50FC6C5C" w14:textId="77777777" w:rsidR="00A50082" w:rsidRPr="002A456D" w:rsidRDefault="00217DD3" w:rsidP="00217DD3">
      <w:pPr>
        <w:pStyle w:val="NormalHanging12a"/>
        <w:ind w:hanging="570"/>
      </w:pPr>
      <w:r w:rsidRPr="002A456D">
        <w:t>15.</w:t>
      </w:r>
      <w:r w:rsidRPr="002A456D">
        <w:tab/>
      </w:r>
      <w:r w:rsidR="00A50082" w:rsidRPr="002A456D">
        <w:t>υπογραμμίζει τη στρατηγική σημασία για την ΕΕ ενός ισχυρού οικοσυστήματος βιοτεχνολογίας για τη στήριξη της έρευνας και ανάπτυξης, της παρασκευής και της πρόσβασης των ασθενών σε καινοτόμα φάρμακα· επισημαίνει ότι οι εν λόγω διαδικασίες της βιοτεχνολογίας μπορούν να χρησιμοποιηθούν για την παρασκευή δραστικών φαρμακευτικών ουσιών και βασικών πρώτων υλών τόσο για τα φάρμακα που δεν καλύπτονται από δίπλωμα ευρεσιτεχνίας όσο και για τα καινοτόμα φάρμακα·</w:t>
      </w:r>
    </w:p>
    <w:p w14:paraId="7ED5F390" w14:textId="77777777" w:rsidR="00A50082" w:rsidRPr="002A456D" w:rsidRDefault="00217DD3" w:rsidP="00217DD3">
      <w:pPr>
        <w:pStyle w:val="NormalHanging12a"/>
        <w:ind w:hanging="570"/>
      </w:pPr>
      <w:r w:rsidRPr="002A456D">
        <w:t>16.</w:t>
      </w:r>
      <w:r w:rsidRPr="002A456D">
        <w:tab/>
      </w:r>
      <w:r w:rsidR="00A50082" w:rsidRPr="002A456D">
        <w:t>συνιστά τη χρήση της επόμενης γενιάς προστατευμένων ρυθμιστικών δοκιμαστηρίων για την αξιολόγηση των ειδικών επιπτώσεων και δυνατοτήτων των αναδυόμενων εφαρμογών βιοτεχνολογίας και βιοπαραγωγής και, παράλληλα, να διασφαλιστεί ότι οι νέες τεχνολογίες θα μπορούν να δοκιμαστούν σε ελεγχόμενο, αλλά ευέλικτο και διαχρονικό ρυθμιστικό περιβάλλον· τονίζει ότι είναι σημαντικό να διασφαλιστεί ότι η πολιτική της ΕΕ θα λαμβάνει υπόψη τις τεχνολογικές και επιστημονικές εξελίξεις για την διαφύλαξη της παγκόσμιας ανταγωνιστικότητας της ΕΕ·</w:t>
      </w:r>
    </w:p>
    <w:p w14:paraId="70EDDBF6" w14:textId="77777777" w:rsidR="00A50082" w:rsidRPr="002A456D" w:rsidRDefault="00217DD3" w:rsidP="00217DD3">
      <w:pPr>
        <w:pStyle w:val="NormalHanging12a"/>
        <w:ind w:hanging="570"/>
      </w:pPr>
      <w:r w:rsidRPr="002A456D">
        <w:t>17.</w:t>
      </w:r>
      <w:r w:rsidRPr="002A456D">
        <w:tab/>
      </w:r>
      <w:r w:rsidR="00A50082" w:rsidRPr="002A456D">
        <w:t>συνιστά την ανάπτυξη στρατηγικής για τη στήριξη των εταιρειών βιοτεχνολογίας και βιοπαραγωγής που μεταβαίνουν από το καθεστώς του προστατευμένου ρυθμιστικού δοκιμαστηρίου στην πλήρη πρόσβαση στην αγορά· ζητεί η στρατηγική να περιλαμβάνει, μεταξύ άλλων, μηχανισμούς στήριξης, κανονιστική συνδρομή και καθοδήγηση σχετικά με τη συμμόρφωση με τη νομοθεσία της ΕΕ·</w:t>
      </w:r>
    </w:p>
    <w:p w14:paraId="701C67EC" w14:textId="77777777" w:rsidR="00A50082" w:rsidRPr="002A456D" w:rsidRDefault="00A50082" w:rsidP="00A50082">
      <w:pPr>
        <w:pStyle w:val="Normal12a24b"/>
      </w:pPr>
      <w:r w:rsidRPr="002A456D">
        <w:rPr>
          <w:rStyle w:val="BoldItalic"/>
        </w:rPr>
        <w:t>Η ανάγκη προώθησης των πλεονεκτημάτων και των ιδιαιτεροτήτων της βιοτεχνολογίας και της βιοπαραγωγής</w:t>
      </w:r>
    </w:p>
    <w:p w14:paraId="0CCBB6CF" w14:textId="77777777" w:rsidR="00A50082" w:rsidRPr="002A456D" w:rsidRDefault="00217DD3" w:rsidP="00217DD3">
      <w:pPr>
        <w:pStyle w:val="NormalHanging12a"/>
        <w:ind w:hanging="570"/>
      </w:pPr>
      <w:r w:rsidRPr="002A456D">
        <w:t>18.</w:t>
      </w:r>
      <w:r w:rsidRPr="002A456D">
        <w:tab/>
      </w:r>
      <w:r w:rsidR="00A50082" w:rsidRPr="002A456D">
        <w:t xml:space="preserve">υπογραμμίζει ότι η αποτελεσματική επέκταση της βιοτεχνολογίας και της βιοπαραγωγής στην ΕΕ εξαρτάται από μια εύρωστη, ανταγωνιστική και κυκλική βιοοικονομία· καλεί την Επιτροπή να παρουσιάσει επικαιροποιημένη στρατηγική για τη βιοοικονομία, η οποία θα λαμβάνει υπόψη τις τρέχουσες προκλήσεις και θα ενισχύει τη βιομηχανική διάσταση της βιοοικονομίας και τους δεσμούς της με τη βιοτεχνολογία και τη βιοπαραγωγή, παρέχοντας κίνητρα για την ανάπτυξη και την παραγωγή βιώσιμων, </w:t>
      </w:r>
      <w:r w:rsidR="00A50082" w:rsidRPr="002A456D">
        <w:lastRenderedPageBreak/>
        <w:t>καινοτόμων υλικών, προϊόντων και λύσεων βιολογικής προέλευσης υψηλής προστιθέμενης αξίας, ώστε να συμβάλει στην ανταγωνιστικότητα και τη στρατηγική αυτονομία της ΕΕ·</w:t>
      </w:r>
    </w:p>
    <w:p w14:paraId="7E30D03A" w14:textId="77777777" w:rsidR="00A50082" w:rsidRPr="002A456D" w:rsidRDefault="00217DD3" w:rsidP="00217DD3">
      <w:pPr>
        <w:pStyle w:val="NormalHanging12a"/>
        <w:ind w:hanging="570"/>
      </w:pPr>
      <w:r w:rsidRPr="002A456D">
        <w:t>19.</w:t>
      </w:r>
      <w:r w:rsidRPr="002A456D">
        <w:tab/>
      </w:r>
      <w:r w:rsidR="00A50082" w:rsidRPr="002A456D">
        <w:t>αναγνωρίζει τον σημαντικό ρόλο που διαδραματίζει η βιομάζα στη βιοπαραγωγή· υπενθυμίζει, στο πλαίσιο αυτό, τη σημασία της υιοθέτησης μιας προσέγγισης ανοικτής στις διάφορες βιώσιμες τεχνολογίες βιομάζας και βασισμένης σε αξιόπιστη ανάλυση, με στόχο την ενίσχυση της πρόσβασης σε υλικά τροφοδοσίας και της χρήσης αυτών των υλικών, καθώς και την αξιοποίηση των διεθνών αλυσίδων εφοδιασμού, με παράλληλο στόχο την αποφυγή ακούσιων εξωτερικών περιβαλλοντικών επιπτώσεων·</w:t>
      </w:r>
    </w:p>
    <w:p w14:paraId="31B147A5" w14:textId="77777777" w:rsidR="00A50082" w:rsidRPr="002A456D" w:rsidRDefault="00217DD3" w:rsidP="00217DD3">
      <w:pPr>
        <w:pStyle w:val="NormalHanging12a"/>
        <w:ind w:hanging="570"/>
      </w:pPr>
      <w:r w:rsidRPr="002A456D">
        <w:t>20.</w:t>
      </w:r>
      <w:r w:rsidRPr="002A456D">
        <w:tab/>
      </w:r>
      <w:r w:rsidR="00A50082" w:rsidRPr="002A456D">
        <w:t>υπογραμμίζει την ανάγκη να ληφθούν υπόψη οι ιδιαιτερότητες του βιογενούς άνθρακα, των προϊόντων και διαδικασιών βιολογικής προέλευσης, και να διαφοροποιηθούν από τα πετροχημικά προϊόντα και τα προϊόντα ορυκτής προέλευσης, στο πλαίσιο της ενωσιακής και εθνικής νομοθεσίας για τις χημικές ουσίες, τα υλικά και το περιβάλλον·</w:t>
      </w:r>
    </w:p>
    <w:p w14:paraId="7916411B" w14:textId="77777777" w:rsidR="00A50082" w:rsidRPr="002A456D" w:rsidRDefault="00217DD3" w:rsidP="00217DD3">
      <w:pPr>
        <w:pStyle w:val="NormalHanging12a"/>
        <w:ind w:hanging="570"/>
      </w:pPr>
      <w:r w:rsidRPr="002A456D">
        <w:t>21.</w:t>
      </w:r>
      <w:r w:rsidRPr="002A456D">
        <w:tab/>
      </w:r>
      <w:r w:rsidR="00A50082" w:rsidRPr="002A456D">
        <w:t>επισημαίνει ότι δεν μπορεί να υπάρχει κίνδυνος βασικά συστατικά, όπως τα ένζυμα, τα βακτήρια γαλακτικού οξέος και άλλοι μικροοργανισμοί, να απαγορευτούν ή να αποθαρρυνθούν αδικαιολόγητα από του ευρωπαϊκούς κανονισμούς που έχουν σχεδιαστεί κυρίως για πετροχημικές και συνθετικές ουσίες, όπως ο κανονισμός REACH</w:t>
      </w:r>
      <w:r w:rsidR="00A50082" w:rsidRPr="002A456D">
        <w:rPr>
          <w:rStyle w:val="FootnoteReference"/>
        </w:rPr>
        <w:footnoteReference w:id="3"/>
      </w:r>
      <w:r w:rsidR="00A50082" w:rsidRPr="002A456D">
        <w:t>·</w:t>
      </w:r>
    </w:p>
    <w:p w14:paraId="65CCA38A" w14:textId="77777777" w:rsidR="00A50082" w:rsidRPr="002A456D" w:rsidRDefault="00217DD3" w:rsidP="00217DD3">
      <w:pPr>
        <w:pStyle w:val="NormalHanging12a"/>
        <w:ind w:hanging="570"/>
      </w:pPr>
      <w:r w:rsidRPr="002A456D">
        <w:t>22.</w:t>
      </w:r>
      <w:r w:rsidRPr="002A456D">
        <w:tab/>
      </w:r>
      <w:r w:rsidR="00A50082" w:rsidRPr="002A456D">
        <w:t>εκφράζει την ανησυχία του για το γεγονός ότι η ερμηνεία των κριτηρίων βιωσιμότητας από την Ευρωπαϊκή Τράπεζα Επενδύσεων (ΕΤΕπ) στο πλαίσιο ευθυγράμμισης με το Παρίσι μπορεί να έχει ως αποτέλεσμα την άρνηση πρόσβασης σε χρηματοδότηση για υλικά βιολογικής προέλευσης και έργα· ζητεί από την Επιτροπή να εξετάσει αναλόγως τους σχετικούς ορισμούς και να ενθαρρύνει ερμηνείες φιλικές προς τη βιοτεχνολογία και τη βιοπαραγωγή· καλεί την ΕΤΕπ να προτείνει μέσα ελαχιστοποίησης των κινδύνων για τη βιοτεχνολογία και τη βιοπαραγωγή, με σκοπό την άντληση κεφαλαίων· καλεί, επιπλέον, την ΕΤΕπ να βελτιώσει την προβολή, τη συμβουλευτική στήριξη και την ενημέρωση σχετικά με τα χρηματοδοτικά μέσα και τις ευκαιρίες για επιλέξιμα έργα βιοτεχνολογίας και βιοπαραγωγής, ιδίως ΜΜΕ, νεοφυείς και επεκτεινόμενες επιχειρήσεις·</w:t>
      </w:r>
    </w:p>
    <w:p w14:paraId="76AAD359" w14:textId="77777777" w:rsidR="00A50082" w:rsidRPr="002A456D" w:rsidRDefault="00217DD3" w:rsidP="00217DD3">
      <w:pPr>
        <w:pStyle w:val="NormalHanging12a"/>
        <w:ind w:hanging="570"/>
      </w:pPr>
      <w:r w:rsidRPr="002A456D">
        <w:t>23.</w:t>
      </w:r>
      <w:r w:rsidRPr="002A456D">
        <w:tab/>
      </w:r>
      <w:r w:rsidR="00A50082" w:rsidRPr="002A456D">
        <w:t>υπογραμμίζει το όφελος και τη συμβολή των προϊόντων και των διαδικασιών βιολογικής προέλευσης στους στόχους της ΕΕ για μείωση των εκπομπών CO2, τα οποία, λόγω της δυνατότητας αυτών των προϊόντων να αυξήσουν τη βιωσιμότητα και να μειώσουν το περιβαλλοντικό αποτύπωμα της ΕΕ, πρέπει να αντικατοπτρίζονται στις αντίστοιχες αξιολογήσεις του κύκλου ζωής, στην ενημέρωση των καταναλωτών και στις δημόσιες συμβάσεις·</w:t>
      </w:r>
    </w:p>
    <w:p w14:paraId="127B04F5" w14:textId="77777777" w:rsidR="00A50082" w:rsidRPr="002A456D" w:rsidRDefault="00217DD3" w:rsidP="00217DD3">
      <w:pPr>
        <w:pStyle w:val="NormalHanging12a"/>
        <w:ind w:hanging="570"/>
      </w:pPr>
      <w:r w:rsidRPr="002A456D">
        <w:t>24.</w:t>
      </w:r>
      <w:r w:rsidRPr="002A456D">
        <w:tab/>
      </w:r>
      <w:r w:rsidR="00A50082" w:rsidRPr="002A456D">
        <w:t xml:space="preserve">θεωρεί ότι, για να επισπευσθεί η υποκατάσταση των πρώτων υλών ορυκτής προέλευσης, θα μπορούσαν να δοθούν περαιτέρω κίνητρα για τη ζήτηση και τη </w:t>
      </w:r>
      <w:r w:rsidR="00A50082" w:rsidRPr="002A456D">
        <w:lastRenderedPageBreak/>
        <w:t>διείσδυση στην αγορά βιώσιμων προϊόντων βιολογικής προέλευσης στην ΕΕ· θεωρεί ότι ως εναλλακτικά υλικά τροφοδοσίας για την παραγωγή, διαφόρων προϊόντων, θα μπορούσαν να χρησιμοποιηθούν υλικά τροφοδοσίας βιολογικής προέλευσης, όπως η βιώσιμη βιομάζα, τα ανακυκλωμένα απόβλητα και το CO</w:t>
      </w:r>
      <w:r w:rsidR="00A50082" w:rsidRPr="002A456D">
        <w:rPr>
          <w:vertAlign w:val="subscript"/>
        </w:rPr>
        <w:t>2</w:t>
      </w:r>
      <w:r w:rsidR="00A50082" w:rsidRPr="002A456D">
        <w:t xml:space="preserve"> που δεσμεύεται από βιογενείς πηγές, πράγμα που θα συνέβαλε στη μείωση των εκπομπών της ΕΕ, στην αποδοτική χρήση των πόρων και στη στρατηγική αυτονομία· στο πλαίσιο αυτό, υπενθυμίζει τη δέσμευση της Πυξίδας Ανταγωνιστικότητας της ΕΕ να αναπτύξει πολιτικές για την επιβράβευση των πρωτοπόρων· θεωρεί ότι θα πρέπει να διασφαλιστούν συνεκτικά και επαρκή κριτήρια βιωσιμότητας για τη βιομάζα·</w:t>
      </w:r>
    </w:p>
    <w:p w14:paraId="1479D5CA" w14:textId="77777777" w:rsidR="00A50082" w:rsidRPr="002A456D" w:rsidRDefault="00217DD3" w:rsidP="00217DD3">
      <w:pPr>
        <w:pStyle w:val="NormalHanging12a"/>
        <w:ind w:hanging="570"/>
      </w:pPr>
      <w:r w:rsidRPr="002A456D">
        <w:t>25.</w:t>
      </w:r>
      <w:r w:rsidRPr="002A456D">
        <w:tab/>
      </w:r>
      <w:r w:rsidR="00A50082" w:rsidRPr="002A456D">
        <w:t>υπογραμμίζει τη σημασία της διατήρησης των υψηλών προτύπων της ΕΕ για τα τρόφιμα και την ασφάλεια των καταναλωτών και του δυναμικού των εφαρμογών της βιοτεχνολογίας κατά την αξιολόγηση των εφαρμογών της βιοτεχνολογίας στα τρόφιμα και τις ζωοτροφές για την προστασία της υγείας των καταναλωτών, την αξιολόγηση του αντικτύπου στην κυκλικότητα και τη βιωσιμότητα και τη συνεκτίμηση των κοινωνικών, δεοντολογικών, οικονομικών, περιβαλλοντικών και πολιτιστικών πτυχών της καινοτομίας στον τομέα των τροφίμων· καλεί την Επιτροπή να εντοπίσει ομαλούς διαύλους για τη διοχέτευση στην αγορά ασφαλών εφαρμογών βιοτεχνολογίας στα τρόφιμα, επαναλαμβάνοντας παράλληλα ότι οι εν λόγω εφαρμογές βιοτεχνολογίας πρέπει να εξετάζονται δεόντως, πριν από οποιαδήποτε μελλοντική έγκριση και επακόλουθη διάθεση στην αγορά της ΕΕ, συμπεριλαμβανομένων της συλλογής τοξικολογικών πληροφοριών και κλινικών και προκλινικών μελετών, κατά περίπτωση, και της διασφάλισης της ιχνηλασιμότητας·</w:t>
      </w:r>
    </w:p>
    <w:p w14:paraId="210B755C" w14:textId="77777777" w:rsidR="00A50082" w:rsidRPr="002A456D" w:rsidRDefault="00217DD3" w:rsidP="00217DD3">
      <w:pPr>
        <w:pStyle w:val="NormalHanging12a"/>
        <w:ind w:hanging="570"/>
      </w:pPr>
      <w:r w:rsidRPr="002A456D">
        <w:t>26.</w:t>
      </w:r>
      <w:r w:rsidRPr="002A456D">
        <w:tab/>
      </w:r>
      <w:r w:rsidR="00A50082" w:rsidRPr="002A456D">
        <w:t xml:space="preserve">υπογραμμίζει ότι οι κίνδυνοι </w:t>
      </w:r>
      <w:proofErr w:type="spellStart"/>
      <w:r w:rsidR="00A50082" w:rsidRPr="002A456D">
        <w:t>βιοπροφύλαξης</w:t>
      </w:r>
      <w:proofErr w:type="spellEnd"/>
      <w:r w:rsidR="00A50082" w:rsidRPr="002A456D">
        <w:t xml:space="preserve">, συμπεριλαμβανομένων των ζητημάτων βιοηθικής, πρέπει να αντιμετωπιστούν σε συνδυασμό με την καινοτομία στον τομέα της βιοτεχνολογίας και της βιοπαραγωγής, διασφαλίζοντας την υπεύθυνη πρόσβαση και χρήση εργαλείων συνθετικής βιολογίας, τεχνολογιών γενετικής τροποποίησης και βιολογικών υλών· ζητεί τη δημιουργία ενός μητρώου βιοασφάλειας της ΕΕ για το συνθετικό DNA, τον εργαστηριακό εξοπλισμό σύνθεσης και τα εργαλεία γενετικής μηχανικής, με παράλληλη βελτίωση της διαφάνειας και των μηχανισμών αξιολόγησης κινδύνου, σε διαβούλευση με τα σχετικά ενδιαφερόμενα μέρη, όπως η βιομηχανία και η κοινωνία των πολιτών, και με παράλληλη διασφάλιση της επαρκούς προστασίας των ευαίσθητων δεδομένων· τονίζει τη σημασία της στρατηγικής αυτονομίας της ΕΕ στις αλυσίδες εφοδιασμού βιοτεχνολογίας, διασφαλίζοντας ότι οι κρίσιμες πρώτες ύλες και η εμπειρογνωσία βιοπαραγωγής παραμένουν εντός της Ευρώπης· ζητεί να ενισχυθεί η διεθνής συνεργασία όσον αφορά τα πρότυπα </w:t>
      </w:r>
      <w:proofErr w:type="spellStart"/>
      <w:r w:rsidR="00A50082" w:rsidRPr="002A456D">
        <w:t>βιοπροφύλαξης</w:t>
      </w:r>
      <w:proofErr w:type="spellEnd"/>
      <w:r w:rsidR="00A50082" w:rsidRPr="002A456D">
        <w:t>, συμπεριλαμβανομένης της θέσπισης υποχρεωτικών προτύπων ελέγχου και, παράλληλα να διασφαλιστεί ότι οι εταιρείες βιοτεχνολογίας και βιοπαραγωγής που εδρεύουν στην ΕΕ θα επωφελούνται από τις παγκόσμιες βέλτιστες πρακτικές, διατηρώντας παράλληλα την ανταγωνιστικότητα·</w:t>
      </w:r>
    </w:p>
    <w:p w14:paraId="4FA20F21" w14:textId="77777777" w:rsidR="00A50082" w:rsidRPr="002A456D" w:rsidRDefault="00217DD3" w:rsidP="00217DD3">
      <w:pPr>
        <w:pStyle w:val="NormalHanging12a"/>
        <w:ind w:hanging="570"/>
      </w:pPr>
      <w:r w:rsidRPr="002A456D">
        <w:t>27.</w:t>
      </w:r>
      <w:r w:rsidRPr="002A456D">
        <w:tab/>
      </w:r>
      <w:r w:rsidR="00A50082" w:rsidRPr="002A456D">
        <w:t xml:space="preserve">παροτρύνει την Επιτροπή να διενεργήσει μελέτη σχετικά με τα βιολογικά υλικά και να υποβάλει επικαιροποιημένη ανακοίνωση και σχέδιο δράσης για τους χημικούς, βιολογικούς, ραδιενεργούς και πυρηνικούς κινδύνους, ιδίως όσον αφορά τη </w:t>
      </w:r>
      <w:proofErr w:type="spellStart"/>
      <w:r w:rsidR="00A50082" w:rsidRPr="002A456D">
        <w:t>βιοτρομοκρατία</w:t>
      </w:r>
      <w:proofErr w:type="spellEnd"/>
      <w:r w:rsidR="00A50082" w:rsidRPr="002A456D">
        <w:t xml:space="preserve"> και τους βιολογικούς κινδύνους·</w:t>
      </w:r>
    </w:p>
    <w:p w14:paraId="172B547C" w14:textId="77777777" w:rsidR="00A50082" w:rsidRPr="002A456D" w:rsidRDefault="00A50082" w:rsidP="00A50082">
      <w:pPr>
        <w:pStyle w:val="Normal12a24b"/>
      </w:pPr>
      <w:r w:rsidRPr="002A456D">
        <w:rPr>
          <w:rStyle w:val="BoldItalic"/>
        </w:rPr>
        <w:t>Οριζόντια θέματα</w:t>
      </w:r>
    </w:p>
    <w:p w14:paraId="7454D74F" w14:textId="77777777" w:rsidR="00A50082" w:rsidRPr="002A456D" w:rsidRDefault="00217DD3" w:rsidP="00217DD3">
      <w:pPr>
        <w:pStyle w:val="NormalHanging12a"/>
        <w:ind w:hanging="570"/>
      </w:pPr>
      <w:r w:rsidRPr="002A456D">
        <w:t>28.</w:t>
      </w:r>
      <w:r w:rsidRPr="002A456D">
        <w:tab/>
      </w:r>
      <w:r w:rsidR="00A50082" w:rsidRPr="002A456D">
        <w:t xml:space="preserve">υπογραμμίζει τη σημασία που έχει για την ασφάλεια της εφοδιαστικής αλυσίδας η διασφάλιση επαρκούς, σταθερής και ανταγωνιστικής προμήθειας υλικών τροφοδοσίας, </w:t>
      </w:r>
      <w:r w:rsidR="00A50082" w:rsidRPr="002A456D">
        <w:lastRenderedPageBreak/>
        <w:t>πρώτων υλών και απαραίτητων συστατικών, όπως βιώσιμης βιομάζας και ενζύμων για τις εταιρείες βιοτεχνολογίας και βιοπαραγωγής· ζητεί να παρακολουθούνται στενά οι πιθανοί κίνδυνοι, τα πιθανά κενά και οι πιθανές εξαρτήσεις με παράλληλη διαφύλαξη των ευαίσθητων για τις εταιρείες δεδομένων και της λειτουργίας της εσωτερικής αγοράς·</w:t>
      </w:r>
    </w:p>
    <w:p w14:paraId="75D4EFBA" w14:textId="77777777" w:rsidR="00A50082" w:rsidRPr="002A456D" w:rsidRDefault="00217DD3" w:rsidP="00217DD3">
      <w:pPr>
        <w:pStyle w:val="NormalHanging12a"/>
        <w:ind w:hanging="570"/>
      </w:pPr>
      <w:r w:rsidRPr="002A456D">
        <w:t>29.</w:t>
      </w:r>
      <w:r w:rsidRPr="002A456D">
        <w:tab/>
      </w:r>
      <w:r w:rsidR="00A50082" w:rsidRPr="002A456D">
        <w:t>τονίζει τη σημασία της ανάπτυξης αλυσίδων αξίας πρώτων υλών και της μεταποίησης στην ΕΕ, καθώς και της ενίσχυσης της αυτάρκειας, όπου είναι δυνατόν, με παράλληλη προώθηση στρατηγικών εταιρικών σχέσεων και συνεργασίας με ομόφρονες τρίτες χώρες για τη διασφάλιση ανθεκτικής και διαφοροποιημένης πρόσβασης σε κρίσιμες εισροές των βιομηχανιών βιοτεχνολογίας και βιοπαραγωγής στην ΕΕ·</w:t>
      </w:r>
    </w:p>
    <w:p w14:paraId="04FDA07E" w14:textId="77777777" w:rsidR="00A50082" w:rsidRPr="002A456D" w:rsidRDefault="00217DD3" w:rsidP="00217DD3">
      <w:pPr>
        <w:pStyle w:val="NormalHanging12a"/>
        <w:ind w:hanging="570"/>
      </w:pPr>
      <w:r w:rsidRPr="002A456D">
        <w:t>30.</w:t>
      </w:r>
      <w:r w:rsidRPr="002A456D">
        <w:tab/>
      </w:r>
      <w:r w:rsidR="00A50082" w:rsidRPr="002A456D">
        <w:t>τονίζει ότι, σε ένα ολοένα και πιο τεταμένο γεωπολιτικό πλαίσιο, η βιοτεχνολογία και η βιοπαραγωγή θα πρέπει να αξιοποιηθούν πλήρως για την ενίσχυση της στρατηγικής αυτονομίας της ΕΕ, την ενίσχυση της επισιτιστικής ασφάλειας και τη μείωση της εξάρτησης από τρίτες χώρες· υπογραμμίζει την ανάγκη να ενισχυθούν η ζήτηση και η διείσδυση προϊόντων βιολογικής προέλευσης στην αγορά για να τονωθούν η ανάπτυξη και η ανταγωνιστικότητα του τομέα της βιοτεχνολογίας και της βιοπαραγωγής στην ΕΕ·</w:t>
      </w:r>
    </w:p>
    <w:p w14:paraId="1102C73C" w14:textId="77777777" w:rsidR="00A50082" w:rsidRPr="002A456D" w:rsidRDefault="00217DD3" w:rsidP="00217DD3">
      <w:pPr>
        <w:pStyle w:val="NormalHanging12a"/>
        <w:ind w:hanging="570"/>
      </w:pPr>
      <w:r w:rsidRPr="002A456D">
        <w:t>31.</w:t>
      </w:r>
      <w:r w:rsidRPr="002A456D">
        <w:tab/>
      </w:r>
      <w:r w:rsidR="00A50082" w:rsidRPr="002A456D">
        <w:t xml:space="preserve">σημειώνει ότι η επέκταση και η εμπορική αξιοποίηση των αποτελεσμάτων της έρευνας εξακολουθεί να αποτελεί μείζονα πρόκληση στην Ευρώπη και τονίζει την ανάγκη να βελτιωθεί η μεταφορά γνώσεων και τεχνολογίας μεταξύ της ακαδημαϊκής κοινότητας και της βιομηχανίας, ώστε να διασφαλιστεί ότι η χρηματοδοτούμενη από την ΕΕ έρευνα για τη βιοτεχνολογία και τη βιοπαραγωγή θα οδηγεί σε εμπορικές εφαρμογές και βιομηχανική ανάπτυξη· τονίζει τη σημασία της ενίσχυσης της συνεργασίας δημόσιου και ιδιωτικού τομέα και της στήριξης πανεπιστημίων και ερευνητικών ιδρυμάτων με υψηλά επίπεδα μεταφοράς τεχνολογίας, </w:t>
      </w:r>
      <w:proofErr w:type="spellStart"/>
      <w:r w:rsidR="00A50082" w:rsidRPr="002A456D">
        <w:t>τεχνοβλαστών</w:t>
      </w:r>
      <w:proofErr w:type="spellEnd"/>
      <w:r w:rsidR="00A50082" w:rsidRPr="002A456D">
        <w:t xml:space="preserve"> και δημιουργίας νεοφυών επιχειρήσεων, για παράδειγμα με την εφαρμογή του μοντέλου CERN για την κατασκευή στούντιο νεοφυών επιχειρήσεων στους κόλπους ερευνητικών ιδρυμάτων· ζητεί στρατηγικές επενδύσεις σε κοινές υποδομές της ΕΕ - όπως πιλοτικές εγκαταστάσεις, </w:t>
      </w:r>
      <w:proofErr w:type="spellStart"/>
      <w:r w:rsidR="00A50082" w:rsidRPr="002A456D">
        <w:t>βιοτράπεζες</w:t>
      </w:r>
      <w:proofErr w:type="spellEnd"/>
      <w:r w:rsidR="00A50082" w:rsidRPr="002A456D">
        <w:t xml:space="preserve"> ή επιταχυντές καινοτομίας - ώστε να υποστηριχθούν η επέκταση των πρωτοτύπων και η διείσδυση καινοτόμων λύσεων βιοτεχνολογίας και βιοπαραγωγής στην αγορά· υπογραμμίζει ότι η καινοτομία δεν μπορεί να πραγματοποιείται αποκλειστικά για βραχυπρόθεσμο οικονομικό όφελος και ότι η καινοτομία στον τομέα της βιοτεχνολογίας και της βιοπαραγωγής θα πρέπει να βασίζεται σε μια προσέγγιση από τη βάση προς την κορυφή στο πλαίσιο ενός αυτόνομου και μακροπρόθεσμου προγράμματος-πλαισίου· καλεί την Επιτροπή να διευκολύνει τη δημιουργία κορυφαίων σε παγκόσμιο επίπεδο ερευνητικών κόμβων για τη βιοτεχνολογία και τη βιοπαραγωγή με σκοπό την προώθηση της καινοτομίας και της συνεργασίας μεταξύ της ακαδημαϊκής κοινότητας, της βιομηχανίας και των επιχειρηματικών κεφαλαίων· τονίζει την ανάγκη για ισχυρές εγκαταστάσεις φυσικών δοκιμών στον τομέα της βιοτεχνολογίας και της βιοπαραγωγής με σκοπό την προώθηση της καινοτομίας και τη διευκόλυνση της παραγωγής και της πρόσβασης των ΜΜΕ και των νεοφυών επιχειρήσεων στην αγορά·</w:t>
      </w:r>
    </w:p>
    <w:p w14:paraId="32A20AE3" w14:textId="77777777" w:rsidR="00A50082" w:rsidRPr="002A456D" w:rsidRDefault="00217DD3" w:rsidP="00217DD3">
      <w:pPr>
        <w:pStyle w:val="NormalHanging12a"/>
        <w:ind w:hanging="570"/>
      </w:pPr>
      <w:r w:rsidRPr="002A456D">
        <w:t>32.</w:t>
      </w:r>
      <w:r w:rsidRPr="002A456D">
        <w:tab/>
      </w:r>
      <w:r w:rsidR="00A50082" w:rsidRPr="002A456D">
        <w:t xml:space="preserve">τονίζει την ανάγκη να διασφαλιστεί η πρόσβαση σε οικονομικά προσιτή ενέργεια για τους φορείς της βιοτεχνολογίας και της βιοπαραγωγής, δεδομένης της υψηλής ενεργειακής έντασης των διεργασιών βιολογικής παραγωγής μεγάλης κλίμακας· υπογραμμίζει ότι είναι σημαντικό να διευκολυνθούν η αδειοδότηση και η επικύρωση μεγάλων βιομηχανικών μονάδων, όπως οι </w:t>
      </w:r>
      <w:proofErr w:type="spellStart"/>
      <w:r w:rsidR="00A50082" w:rsidRPr="002A456D">
        <w:t>βιοαντιδραστήρες</w:t>
      </w:r>
      <w:proofErr w:type="spellEnd"/>
      <w:r w:rsidR="00A50082" w:rsidRPr="002A456D">
        <w:t xml:space="preserve">, οι οποίες είναι απαραίτητες για την επέκταση, αλλά αντιμετωπίζουν επίσης σημαντικούς κινδύνους κατασκευής και λειτουργίας· εκφράζει την ικανοποίησή του για την τελευταία </w:t>
      </w:r>
      <w:r w:rsidR="00A50082" w:rsidRPr="002A456D">
        <w:lastRenderedPageBreak/>
        <w:t>αναθεώρηση της οδηγίας για την ενέργεια από ανανεώσιμες πηγές</w:t>
      </w:r>
      <w:r w:rsidR="00A50082" w:rsidRPr="002A456D">
        <w:rPr>
          <w:rStyle w:val="FootnoteReference"/>
        </w:rPr>
        <w:footnoteReference w:id="4"/>
      </w:r>
      <w:r w:rsidR="00A50082" w:rsidRPr="002A456D">
        <w:t xml:space="preserve"> και των διατάξεών της για την απλούστευση των διαδικασιών αδειοδότησης, και καλεί τα κράτη μέλη να εφαρμόσουν ταχέως σχετικά μέτρα για τη στήριξη της ανάπτυξης υποδομών βιοτεχνολογίας και βιοπαραγωγής·</w:t>
      </w:r>
    </w:p>
    <w:p w14:paraId="0D8861E3" w14:textId="77777777" w:rsidR="00A50082" w:rsidRPr="002A456D" w:rsidRDefault="00217DD3" w:rsidP="00217DD3">
      <w:pPr>
        <w:pStyle w:val="NormalHanging12a"/>
        <w:ind w:hanging="570"/>
      </w:pPr>
      <w:r w:rsidRPr="002A456D">
        <w:t>33.</w:t>
      </w:r>
      <w:r w:rsidRPr="002A456D">
        <w:tab/>
      </w:r>
      <w:r w:rsidR="00A50082" w:rsidRPr="002A456D">
        <w:t xml:space="preserve">υπογραμμίζει την ανάγκη για ειδικευμένο και ποικιλόμορφο ευρωπαϊκό εργατικό δυναμικό στον τομέα της βιοτεχνολογίας και της βιοπαραγωγής, καθώς και την ανάγκη προώθησης των επιχειρηματικών δεξιοτήτων, σε στενή συνεργασία με τη βιομηχανία· ζητεί να αυξηθούν οι επενδύσεις στην εκπαίδευση στη βιοτεχνολογία και την βιοπαραγωγή και στη στοχευμένη επαγγελματική κατάρτιση, μεταξύ άλλων, σε τομείς όπως η κανονιστική συμμόρφωση, η διασφάλιση της ποιότητας και η μηχανική των βιομηχανικών διεργασιών· υποστηρίζει την ανάπτυξη κέντρων ικανοτήτων και πρωτοβουλιών κατάρτισης δημόσιου-ιδιωτικού τομέα σε όλα τα κράτη μέλη με σκοπό να καταστούν δυνατές η αναβάθμιση των δεξιοτήτων, η επανειδίκευση και η διά βίου μάθηση, ώστε να διασφαλιστεί η ελκυστικότητα του κλάδου της βιοτεχνολογίας και της βιοπαραγωγής· τονίζει τη σημασία της προσαρμογής των εκπαιδευτικών προγραμμάτων στις εξελισσόμενες ανάγκες του τομέα και της προώθησης των θετικών επιστημών, της τεχνολογίας, της μηχανικής και των μαθηματικών (STEM), με ιδιαίτερη έμφαση στην προσέλκυση περισσότερων κοριτσιών και γυναικών σε σταδιοδρομίες στον τομέα της βιοτεχνολογίας και της βιοπαραγωγής· ενθαρρύνει την αύξηση της ευαισθητοποίησης του κοινού σχετικά με τις ευκαιρίες σταδιοδρομίας στον τομέα για την προσέλκυση ταλέντων από τρίτες χώρες και προτείνει να διερευνηθούν οι δυνατότητες διατλαντικής συνεργασίας· εκφράζει την ικανοποίησή του για το πιλοτικό πρόγραμμα </w:t>
      </w:r>
      <w:proofErr w:type="spellStart"/>
      <w:r w:rsidR="00A50082" w:rsidRPr="002A456D">
        <w:t>Choose</w:t>
      </w:r>
      <w:proofErr w:type="spellEnd"/>
      <w:r w:rsidR="00A50082" w:rsidRPr="002A456D">
        <w:t xml:space="preserve"> Europe for </w:t>
      </w:r>
      <w:proofErr w:type="spellStart"/>
      <w:r w:rsidR="00A50082" w:rsidRPr="002A456D">
        <w:t>Science</w:t>
      </w:r>
      <w:proofErr w:type="spellEnd"/>
      <w:r w:rsidR="00A50082" w:rsidRPr="002A456D">
        <w:t xml:space="preserve"> που δρομολογήθηκε πρόσφατα για την προσέλκυση κορυφαίων ερευνητών, επιστημόνων και ακαδημαϊκών από τρίτες χώρες στην Ευρώπη·</w:t>
      </w:r>
    </w:p>
    <w:p w14:paraId="441FF684" w14:textId="77777777" w:rsidR="00A50082" w:rsidRPr="002A456D" w:rsidRDefault="00217DD3" w:rsidP="00217DD3">
      <w:pPr>
        <w:pStyle w:val="NormalHanging12a"/>
        <w:ind w:hanging="570"/>
      </w:pPr>
      <w:r w:rsidRPr="002A456D">
        <w:t>34.</w:t>
      </w:r>
      <w:r w:rsidRPr="002A456D">
        <w:tab/>
      </w:r>
      <w:r w:rsidR="00A50082" w:rsidRPr="002A456D">
        <w:t>ζητεί την επείγουσα ολοκλήρωση της ένωσης κεφαλαιαγορών για την προσέλκυση θεσμικών επενδυτών στον κλάδο της βιοτεχνολογίας και της βιοπαραγωγής, συμπεριλαμβανομένων των επιχειρηματικών κεφαλαίων, των συνταξιοδοτικών ταμείων και των ιδιωτικών επενδυτικών κεφαλαίων· υπογραμμίζει ότι ο τομέας χαρακτηρίζεται από υψηλά επίπεδα κινδύνου και ότι η μείωση του κόστους της αποτυχίας στην ΕΕ είναι απαραίτητη για την προσέλκυση επενδύσεων κεφαλαίου μεγάλης κλίμακας· ζητεί ειδική στήριξη για να διασφαλιστεί ότι οι ΜΜΕ, οι νεοφυείς και οι επεκτεινόμενες επιχειρήσεις βιοτεχνολογίας και βιοπαραγωγής θα μπορούν να έχουν πρόσβαση σε επαρκή χρηματοδότηση και να είναι ανταγωνιστικές σε παγκόσμιο επίπεδο· τονίζει ότι οι διασυνοριακοί επενδυτικοί φραγμοί πρέπει να μειωθούν για να διευκολυνθούν οι επενδύσεις στις επεκτεινόμενες επιχειρήσεις βιοτεχνολογίας και βιοπαραγωγής·</w:t>
      </w:r>
    </w:p>
    <w:p w14:paraId="1940F082" w14:textId="77777777" w:rsidR="00A50082" w:rsidRPr="002A456D" w:rsidRDefault="00217DD3" w:rsidP="00217DD3">
      <w:pPr>
        <w:pStyle w:val="NormalHanging12a"/>
        <w:ind w:hanging="570"/>
      </w:pPr>
      <w:r w:rsidRPr="002A456D">
        <w:t>35.</w:t>
      </w:r>
      <w:r w:rsidRPr="002A456D">
        <w:tab/>
      </w:r>
      <w:r w:rsidR="00A50082" w:rsidRPr="002A456D">
        <w:t xml:space="preserve">σημειώνει ότι οι συμπράξεις δημόσιου και ιδιωτικού τομέα και οι στρατηγικές επενδύσεων της ΕΕ με γνώμονα τις αποστολές, όπως η κοινή επιχείρηση «Μια Ευρώπη που βασίζεται στην κυκλική βιοοικονομία», είναι απαραίτητες για την ελαχιστοποίηση των κινδύνων στην καινοτομία που σχετίζεται με τη βιοτεχνολογία και τη βιοπαραγωγή και για την αύξηση της πιθανότητας παραμονής της διανοητικής ιδιοκτησίας και της βιομηχανικής ικανότητας στην Ευρώπη· ζητεί επιτακτικά να ενισχυθούν τα επενδυτικά </w:t>
      </w:r>
      <w:r w:rsidR="00A50082" w:rsidRPr="002A456D">
        <w:lastRenderedPageBreak/>
        <w:t>μέσα της ΕΕ, όπως το πρόγραμμα InvestEU, για τη στήριξη έργων στον τομέα της βιοτεχνολογίας και της βιοπαραγωγής που θεωρούνται έργα υψηλού κινδύνου από επενδυτική άποψη· υπογραμμίζει ότι ο τομέας χαρακτηρίζεται από υψηλή συγκέντρωση ΜΜΕ, οι οποίες αντιμετωπίζουν δυσανάλογους φραγμούς όσον αφορά την πρόσβαση σε κεφάλαια, παρά το γεγονός ότι αποτελούν κρίσιμης σημασίας κινητήριες δυνάμεις της καινοτομίας· υποστηρίζει τη διερεύνηση ενός σημαντικού έργου κοινού ευρωπαϊκού ενδιαφέροντος για τη διευκόλυνση της βιομηχανικής ανάπτυξης και των επενδύσεων πρωτοπόρων επιχειρήσεων σε χημικές ουσίες, υλικά και προϊόντα και λύσεις βιολογικής προέλευσης·</w:t>
      </w:r>
    </w:p>
    <w:p w14:paraId="6B577ACC" w14:textId="77777777" w:rsidR="00A50082" w:rsidRPr="002A456D" w:rsidRDefault="00217DD3" w:rsidP="00217DD3">
      <w:pPr>
        <w:pStyle w:val="NormalHanging12a"/>
        <w:ind w:hanging="570"/>
      </w:pPr>
      <w:r w:rsidRPr="002A456D">
        <w:t>36.</w:t>
      </w:r>
      <w:r w:rsidRPr="002A456D">
        <w:tab/>
      </w:r>
      <w:r w:rsidR="00A50082" w:rsidRPr="002A456D">
        <w:t>σημειώνει ότι η ευαισθητοποίηση του κοινού σχετικά με τα προϊόντα βιοτεχνολογίας και βιοπαραγωγής στην ΕΕ θα πρέπει να ενισχυθεί περαιτέρω ώστε να αυξηθεί η αποδοχή από το κοινό· συνιστά τη συνεργασία με τους πολίτες και τις οργανώσεις της κοινωνίας των πολιτών ούτως ώστε να γνωστοποιούνται τα χαρακτηριστικά, τα οφέλη και οι επιπτώσεις της αυξανόμενης παρουσίας στην ευρωπαϊκή αγορά προϊόντων και υπηρεσιών που βασίζονται στη βιοτεχνολογία·</w:t>
      </w:r>
    </w:p>
    <w:p w14:paraId="160EE091" w14:textId="77777777" w:rsidR="00A50082" w:rsidRPr="002A456D" w:rsidRDefault="00A50082" w:rsidP="00A50082">
      <w:pPr>
        <w:pStyle w:val="Normal12a24b"/>
      </w:pPr>
      <w:proofErr w:type="spellStart"/>
      <w:r w:rsidRPr="002A456D">
        <w:rPr>
          <w:rStyle w:val="BoldItalic"/>
        </w:rPr>
        <w:t>Μελλοντοστρεφής</w:t>
      </w:r>
      <w:proofErr w:type="spellEnd"/>
      <w:r w:rsidRPr="002A456D">
        <w:rPr>
          <w:rStyle w:val="BoldItalic"/>
        </w:rPr>
        <w:t xml:space="preserve"> έρευνα και καινοτομία</w:t>
      </w:r>
    </w:p>
    <w:p w14:paraId="53C9E946" w14:textId="77777777" w:rsidR="00A50082" w:rsidRPr="002A456D" w:rsidRDefault="00217DD3" w:rsidP="00217DD3">
      <w:pPr>
        <w:pStyle w:val="NormalHanging12a"/>
        <w:ind w:hanging="570"/>
      </w:pPr>
      <w:r w:rsidRPr="002A456D">
        <w:t>37.</w:t>
      </w:r>
      <w:r w:rsidRPr="002A456D">
        <w:tab/>
      </w:r>
      <w:r w:rsidR="00A50082" w:rsidRPr="002A456D">
        <w:t xml:space="preserve">εκφράζει τη λύπη του για το γεγονός ότι οι ευρωπαϊκές ιδιωτικές επενδύσεις στην έρευνα, την ανάπτυξη και την καινοτομία υστερούν σε σχέση με άλλες μεγάλες οικονομίες και ότι η επέκταση και η εμπορική αξιοποίηση των αποτελεσμάτων της έρευνας εξακολουθούν να αποτελούν μείζονα πρόκληση στην Ευρώπη· επισημαίνει το γεγονός ότι τα ευρωπαϊκά και εθνικά δημόσια συστήματα για τη χρηματοδότηση της έρευνας και ανάπτυξης παραμένουν πολύπλοκα και ανεπαρκώς συντονισμένα, με αποτέλεσμα αλληλοεπικαλύψεις και ανεπάρκειες· ζητεί μια προσέγγιση σε επίπεδο ΕΕ για τον συντονισμό των δημόσιων επενδύσεων στην έρευνα και ανάπτυξη για τη βιοτεχνολογία και τη βιοπαραγωγή, για το διττό σκοπό της γεφύρωσης του χάσματος αριστείας και καινοτομίας και της επιτάχυνσης της εμπορικής αξιοποίησης· υπογραμμίζει τη σημασία της ενίσχυσης της ευρωπαϊκής συνεργασίας, της συγκέντρωσης γνώσεων και πόρων και της μόχλευσης δημόσιας χρηματοδότησης με ιδιωτικές επενδύσεις· υπενθυμίζει τον καίριο ρόλο των προγραμμάτων-πλαισίων, όπως το πρόγραμμα «Ορίζων Ευρώπη», στην προώθηση της επιστημονικής αριστείας, της καινοτομίας και της τεχνικής ανάπτυξης και ζητεί στοχευμένες επενδύσεις σε στρατηγικούς υποτομείς βιοτεχνολογίας και βιοπαραγωγής, όπως η βιομηχανική, περιβαλλοντική, θαλάσσια, υγειονομική και </w:t>
      </w:r>
      <w:proofErr w:type="spellStart"/>
      <w:r w:rsidR="00A50082" w:rsidRPr="002A456D">
        <w:t>αγροδιατροφική</w:t>
      </w:r>
      <w:proofErr w:type="spellEnd"/>
      <w:r w:rsidR="00A50082" w:rsidRPr="002A456D">
        <w:t xml:space="preserve"> βιοτεχνολογία·</w:t>
      </w:r>
    </w:p>
    <w:p w14:paraId="04071107" w14:textId="77777777" w:rsidR="00A50082" w:rsidRPr="002A456D" w:rsidRDefault="00217DD3" w:rsidP="00217DD3">
      <w:pPr>
        <w:pStyle w:val="NormalHanging12a"/>
        <w:ind w:hanging="570"/>
      </w:pPr>
      <w:r w:rsidRPr="002A456D">
        <w:t>38.</w:t>
      </w:r>
      <w:r w:rsidRPr="002A456D">
        <w:tab/>
      </w:r>
      <w:r w:rsidR="00A50082" w:rsidRPr="002A456D">
        <w:t>επαναλαμβάνει την έκκλησή του να διπλασιαστεί ο προϋπολογισμός της ΕΕ για την έρευνα και να επιτευχθεί ο στόχος να διατεθεί το 3 % του ευρωπαϊκού ακαθάριστου εγχώριου προϊόντος στην έρευνα και ανάπτυξη έως το 2030·</w:t>
      </w:r>
    </w:p>
    <w:p w14:paraId="1E24F0EB" w14:textId="77777777" w:rsidR="00A50082" w:rsidRPr="002A456D" w:rsidRDefault="00217DD3" w:rsidP="00217DD3">
      <w:pPr>
        <w:pStyle w:val="NormalHanging12a"/>
        <w:ind w:hanging="570"/>
      </w:pPr>
      <w:r w:rsidRPr="002A456D">
        <w:t>39.</w:t>
      </w:r>
      <w:r w:rsidRPr="002A456D">
        <w:tab/>
      </w:r>
      <w:r w:rsidR="00A50082" w:rsidRPr="002A456D">
        <w:t xml:space="preserve">σημειώνει τον αυξανόμενο ρόλο της συνθετικής βιολογίας, της </w:t>
      </w:r>
      <w:proofErr w:type="spellStart"/>
      <w:r w:rsidR="00A50082" w:rsidRPr="002A456D">
        <w:t>βιοπληροφορικής</w:t>
      </w:r>
      <w:proofErr w:type="spellEnd"/>
      <w:r w:rsidR="00A50082" w:rsidRPr="002A456D">
        <w:t>, των δεδομένων και της ρηξικέλευθης έρευνας στον τομέα της βιοτεχνολογίας και της βιοπαραγωγής που βασίζεται στην ΤΝ· καλεί την Επιτροπή να ενσωματώσει τη βιοτεχνολογία και την καινοτομία του τομέα της βιοπαραγωγής στις ψηφιακές στρατηγικές και τις στρατηγικές ΤΝ της ΕΕ, διασφαλίζοντας τη διαλειτουργικότητα μεταξύ της βιοτεχνολογίας και των υποδομών δεδομένων βιοπαραγωγής και των πλατφορμών ανακάλυψης που βασίζονται στην ΤΝ· σημειώνει ότι οι ικανότητες ΤΝ εξαρτώνται από την αποδοτική χρήση των δεδομένων· θεωρεί ότι η δημιουργία βιομηχανικών χώρων δεδομένων για τη βιοτεχνολογία και τη βιοπαραγωγή είναι σημαντική για την αποτελεσματική ανταλλαγή δεδομένων·</w:t>
      </w:r>
    </w:p>
    <w:p w14:paraId="0A3B23C4" w14:textId="77777777" w:rsidR="00A50082" w:rsidRPr="002A456D" w:rsidRDefault="00217DD3" w:rsidP="00217DD3">
      <w:pPr>
        <w:pStyle w:val="NormalHanging12a"/>
        <w:ind w:hanging="570"/>
      </w:pPr>
      <w:r w:rsidRPr="002A456D">
        <w:lastRenderedPageBreak/>
        <w:t>40.</w:t>
      </w:r>
      <w:r w:rsidRPr="002A456D">
        <w:tab/>
      </w:r>
      <w:r w:rsidR="00A50082" w:rsidRPr="002A456D">
        <w:t>αναγνωρίζει ότι, ενώ τα συστήματα ΤΝ και η κβαντική υπολογιστική μπορούν να επιταχύνουν σημαντικά την έρευνα και να οδηγήσουν σε νέες καινοτομίες, καθιστώντας εφικτό τον καλύτερο υπολογιστικό σχεδιασμό των βιολογικών συστημάτων, μπορούν επίσης να αυξήσουν τον κίνδυνο βιολογικών απειλών· υπογραμμίζει, για τον λόγο αυτό, την ανάγκη εφαρμογής μιας προσέγγισης βάσει κινδύνου για τη χρήση της ΤΝ στην επιστημονική έρευνα και στην μεταποίηση·</w:t>
      </w:r>
    </w:p>
    <w:p w14:paraId="19D7D91E" w14:textId="77777777" w:rsidR="00A50082" w:rsidRPr="002A456D" w:rsidRDefault="00217DD3" w:rsidP="00217DD3">
      <w:pPr>
        <w:pStyle w:val="NormalHanging12a"/>
        <w:ind w:hanging="570"/>
      </w:pPr>
      <w:r w:rsidRPr="002A456D">
        <w:t>41.</w:t>
      </w:r>
      <w:r w:rsidRPr="002A456D">
        <w:tab/>
      </w:r>
      <w:r w:rsidR="00A50082" w:rsidRPr="002A456D">
        <w:t xml:space="preserve">θεωρεί ότι η δεοντολογική χρήση της ΤΝ, της </w:t>
      </w:r>
      <w:proofErr w:type="spellStart"/>
      <w:r w:rsidR="00A50082" w:rsidRPr="002A456D">
        <w:t>βιοπληροφορικής</w:t>
      </w:r>
      <w:proofErr w:type="spellEnd"/>
      <w:r w:rsidR="00A50082" w:rsidRPr="002A456D">
        <w:t xml:space="preserve"> και της συνθετικής βιολογίας είναι ζωτικής σημασίας για την οικοδόμηση εμπιστοσύνης και για να επωφεληθεί η κοινωνία γενικότερα από τις τεχνολογίες αυτές· υπογραμμίζει την ανάγκη διαφύλαξης της ιδιωτικότητας των δεδομένων, της ασφάλειας των δεδομένων, της διαφάνειας και της ανθρώπινης εποπτείας της χρήσης των συστημάτων ΤΝ στο πεδίο τομέα της βιοτεχνολογίας στον τομέα της υγείας·</w:t>
      </w:r>
    </w:p>
    <w:p w14:paraId="08B10F3F" w14:textId="77777777" w:rsidR="00BC0840" w:rsidRDefault="00BC0840" w:rsidP="00BC0840">
      <w:pPr>
        <w:pStyle w:val="NormalHanging12a"/>
        <w:ind w:left="0" w:firstLine="0"/>
        <w:jc w:val="center"/>
      </w:pPr>
      <w:r>
        <w:t>°</w:t>
      </w:r>
    </w:p>
    <w:p w14:paraId="0BA291F9" w14:textId="77777777" w:rsidR="00BC0840" w:rsidRDefault="00BC0840" w:rsidP="00BC0840">
      <w:pPr>
        <w:pStyle w:val="NormalHanging12a"/>
        <w:ind w:left="0" w:firstLine="0"/>
        <w:jc w:val="center"/>
      </w:pPr>
      <w:r>
        <w:t>°     °</w:t>
      </w:r>
    </w:p>
    <w:p w14:paraId="76C6A5C4" w14:textId="77777777" w:rsidR="00E365E1" w:rsidRPr="002A456D" w:rsidRDefault="00217DD3" w:rsidP="00217DD3">
      <w:pPr>
        <w:pStyle w:val="NormalHanging12a"/>
        <w:ind w:hanging="570"/>
        <w:jc w:val="both"/>
      </w:pPr>
      <w:r w:rsidRPr="002A456D">
        <w:t>42.</w:t>
      </w:r>
      <w:r w:rsidRPr="002A456D">
        <w:tab/>
      </w:r>
      <w:r w:rsidR="00A50082" w:rsidRPr="002A456D">
        <w:t>αναθέτει στην Πρόεδρό του να διαβιβάσει το παρόν ψήφισμα στο Συμβούλιο και στην Επιτροπή.</w:t>
      </w:r>
    </w:p>
    <w:sectPr w:rsidR="00E365E1" w:rsidRPr="002A456D" w:rsidSect="002A456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0034B" w14:textId="77777777" w:rsidR="00B123E0" w:rsidRPr="002A456D" w:rsidRDefault="00B123E0">
      <w:r w:rsidRPr="002A456D">
        <w:separator/>
      </w:r>
    </w:p>
  </w:endnote>
  <w:endnote w:type="continuationSeparator" w:id="0">
    <w:p w14:paraId="13237E8C" w14:textId="77777777" w:rsidR="00B123E0" w:rsidRPr="002A456D" w:rsidRDefault="00B123E0">
      <w:r w:rsidRPr="002A45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3FABB" w14:textId="77777777" w:rsidR="00B123E0" w:rsidRPr="002A456D" w:rsidRDefault="00B123E0">
      <w:r w:rsidRPr="002A456D">
        <w:separator/>
      </w:r>
    </w:p>
  </w:footnote>
  <w:footnote w:type="continuationSeparator" w:id="0">
    <w:p w14:paraId="78B75FCF" w14:textId="77777777" w:rsidR="00B123E0" w:rsidRPr="002A456D" w:rsidRDefault="00B123E0">
      <w:r w:rsidRPr="002A456D">
        <w:continuationSeparator/>
      </w:r>
    </w:p>
  </w:footnote>
  <w:footnote w:id="1">
    <w:p w14:paraId="2168AE03" w14:textId="77777777" w:rsidR="00A50082" w:rsidRPr="002A456D" w:rsidRDefault="00A50082" w:rsidP="002A456D">
      <w:pPr>
        <w:pStyle w:val="FootnoteText"/>
        <w:ind w:left="567" w:hanging="567"/>
        <w:rPr>
          <w:sz w:val="24"/>
          <w:lang w:val="el-GR"/>
        </w:rPr>
      </w:pPr>
      <w:r w:rsidRPr="002A456D">
        <w:rPr>
          <w:rStyle w:val="FootnoteReference"/>
          <w:sz w:val="24"/>
          <w:lang w:val="el-GR"/>
        </w:rPr>
        <w:footnoteRef/>
      </w:r>
      <w:r w:rsidR="002A456D" w:rsidRPr="002A456D">
        <w:rPr>
          <w:sz w:val="24"/>
          <w:lang w:val="el-GR"/>
        </w:rPr>
        <w:t xml:space="preserve"> </w:t>
      </w:r>
      <w:r w:rsidR="002A456D" w:rsidRPr="002A456D">
        <w:rPr>
          <w:sz w:val="24"/>
          <w:lang w:val="el-GR"/>
        </w:rPr>
        <w:tab/>
      </w:r>
      <w:r w:rsidRPr="002A456D">
        <w:rPr>
          <w:sz w:val="24"/>
          <w:lang w:val="el-GR"/>
        </w:rPr>
        <w:t xml:space="preserve">Κανονισμός (ΕΕ) 2024/1735 του Ευρωπαϊκού Κοινοβουλίου και του Συμβουλίου, της 13ης Ιουνίου 2024, σχετικά με τη θέσπιση πλαισίου μέτρων για την ενίσχυση του οικοσυστήματος παραγωγής τεχνολογιών μηδενικών καθαρών εκπομπών της Ευρώπης και την τροποποίηση του κανονισμού (ΕΕ) 2018/1724 (ΕΕ L, 2024/1735, 28.6.2024, ELI: </w:t>
      </w:r>
      <w:hyperlink r:id="rId1" w:history="1">
        <w:r w:rsidRPr="002A456D">
          <w:rPr>
            <w:rStyle w:val="Hyperlink"/>
            <w:sz w:val="24"/>
            <w:lang w:val="el-GR"/>
          </w:rPr>
          <w:t>http://data.europa.eu/eli/reg/2024/1735/oj</w:t>
        </w:r>
      </w:hyperlink>
      <w:r w:rsidRPr="002A456D">
        <w:rPr>
          <w:sz w:val="24"/>
          <w:lang w:val="el-GR"/>
        </w:rPr>
        <w:t>).</w:t>
      </w:r>
    </w:p>
  </w:footnote>
  <w:footnote w:id="2">
    <w:p w14:paraId="47E8748B" w14:textId="77777777" w:rsidR="00A50082" w:rsidRPr="002A456D" w:rsidRDefault="00A50082" w:rsidP="002A456D">
      <w:pPr>
        <w:pStyle w:val="FootnoteText"/>
        <w:ind w:left="567" w:hanging="567"/>
        <w:rPr>
          <w:sz w:val="24"/>
          <w:lang w:val="el-GR"/>
        </w:rPr>
      </w:pPr>
      <w:r w:rsidRPr="002A456D">
        <w:rPr>
          <w:rStyle w:val="FootnoteReference"/>
          <w:sz w:val="24"/>
          <w:lang w:val="el-GR"/>
        </w:rPr>
        <w:footnoteRef/>
      </w:r>
      <w:r w:rsidR="002A456D" w:rsidRPr="002A456D">
        <w:rPr>
          <w:sz w:val="24"/>
          <w:lang w:val="el-GR"/>
        </w:rPr>
        <w:t xml:space="preserve"> </w:t>
      </w:r>
      <w:r w:rsidR="002A456D" w:rsidRPr="002A456D">
        <w:rPr>
          <w:sz w:val="24"/>
          <w:lang w:val="el-GR"/>
        </w:rPr>
        <w:tab/>
      </w:r>
      <w:r w:rsidRPr="002A456D">
        <w:rPr>
          <w:sz w:val="24"/>
          <w:lang w:val="el-GR"/>
        </w:rPr>
        <w:t>Κανονισμός (ΕΕ) αριθ. 536/2014 του Ευρωπαϊκού Κοινοβουλίου και του Συμβουλίου, της 16ης Απριλίου 2014, για τις κλινικές δοκιμές φαρμάκων που προορίζονται για τον άνθρωπο και για την κατάργηση της οδηγίας 2001/20/ΕΚ (ΕΕ L 158 της 27.5.2014, σ. </w:t>
      </w:r>
      <w:r w:rsidRPr="002A456D">
        <w:rPr>
          <w:sz w:val="24"/>
          <w:lang w:val="el-GR"/>
        </w:rPr>
        <w:t xml:space="preserve">1, ELI: </w:t>
      </w:r>
      <w:hyperlink r:id="rId2" w:history="1">
        <w:r w:rsidRPr="002A456D">
          <w:rPr>
            <w:rStyle w:val="Hyperlink"/>
            <w:sz w:val="24"/>
            <w:lang w:val="el-GR"/>
          </w:rPr>
          <w:t>http://data.europa.eu/eli/reg/2014/536/oj</w:t>
        </w:r>
      </w:hyperlink>
      <w:r w:rsidRPr="002A456D">
        <w:rPr>
          <w:sz w:val="24"/>
          <w:lang w:val="el-GR"/>
        </w:rPr>
        <w:t>).</w:t>
      </w:r>
    </w:p>
  </w:footnote>
  <w:footnote w:id="3">
    <w:p w14:paraId="3BCBCEF7" w14:textId="4AE7EED9" w:rsidR="00A50082" w:rsidRPr="002A456D" w:rsidRDefault="00A50082" w:rsidP="002A456D">
      <w:pPr>
        <w:pStyle w:val="FootnoteText"/>
        <w:ind w:left="567" w:hanging="567"/>
        <w:rPr>
          <w:sz w:val="24"/>
          <w:lang w:val="el-GR"/>
        </w:rPr>
      </w:pPr>
      <w:r w:rsidRPr="002A456D">
        <w:rPr>
          <w:rStyle w:val="FootnoteReference"/>
          <w:sz w:val="24"/>
          <w:lang w:val="el-GR"/>
        </w:rPr>
        <w:footnoteRef/>
      </w:r>
      <w:r w:rsidR="002A456D" w:rsidRPr="002A456D">
        <w:rPr>
          <w:sz w:val="24"/>
          <w:lang w:val="el-GR"/>
        </w:rPr>
        <w:t xml:space="preserve"> </w:t>
      </w:r>
      <w:r w:rsidR="002A456D" w:rsidRPr="002A456D">
        <w:rPr>
          <w:sz w:val="24"/>
          <w:lang w:val="el-GR"/>
        </w:rPr>
        <w:tab/>
      </w:r>
      <w:r w:rsidRPr="002A456D">
        <w:rPr>
          <w:sz w:val="24"/>
          <w:lang w:val="el-GR"/>
        </w:rPr>
        <w:t xml:space="preserve">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1999/45/EΚ και για την κατάργηση του κανονισμού (ΕΟΚ) αριθ. 793/93 του Συμβουλίου και του κανονισμού (ΕΚ) αριθ. </w:t>
      </w:r>
      <w:r w:rsidRPr="002A456D">
        <w:rPr>
          <w:sz w:val="24"/>
          <w:lang w:val="el-GR"/>
        </w:rPr>
        <w:t>1488/94 της Επιτροπής καθώς και της οδηγίας 76/769/ΕΟΚ του Συμβουλίου και των οδηγιών της Επιτροπής 91/155/ΕΟΚ, 93/67/ΕΟΚ, 93/105/ΕΚ και 2000/21/ΕΚ (</w:t>
      </w:r>
      <w:r w:rsidR="00F7288B">
        <w:rPr>
          <w:sz w:val="24"/>
          <w:lang w:val="el-GR"/>
        </w:rPr>
        <w:t>ΕΕ</w:t>
      </w:r>
      <w:r w:rsidRPr="002A456D">
        <w:rPr>
          <w:sz w:val="24"/>
          <w:lang w:val="el-GR"/>
        </w:rPr>
        <w:t xml:space="preserve"> L 396</w:t>
      </w:r>
      <w:r w:rsidR="00F7288B">
        <w:rPr>
          <w:sz w:val="24"/>
          <w:lang w:val="el-GR"/>
        </w:rPr>
        <w:t xml:space="preserve"> της </w:t>
      </w:r>
      <w:r w:rsidRPr="002A456D">
        <w:rPr>
          <w:sz w:val="24"/>
          <w:lang w:val="el-GR"/>
        </w:rPr>
        <w:t xml:space="preserve">30.12.2006, σ. 1, ELI: </w:t>
      </w:r>
      <w:hyperlink r:id="rId3" w:history="1">
        <w:r w:rsidRPr="002A456D">
          <w:rPr>
            <w:rStyle w:val="Hyperlink"/>
            <w:sz w:val="24"/>
            <w:lang w:val="el-GR"/>
          </w:rPr>
          <w:t>http://data.europa.eu/eli/reg/2006/1907/oj</w:t>
        </w:r>
      </w:hyperlink>
      <w:r w:rsidRPr="002A456D">
        <w:rPr>
          <w:sz w:val="24"/>
          <w:lang w:val="el-GR"/>
        </w:rPr>
        <w:t>).</w:t>
      </w:r>
    </w:p>
  </w:footnote>
  <w:footnote w:id="4">
    <w:p w14:paraId="14CFA4BD" w14:textId="4AE881AD" w:rsidR="00A50082" w:rsidRPr="002A456D" w:rsidRDefault="00A50082" w:rsidP="002A456D">
      <w:pPr>
        <w:pStyle w:val="FootnoteText"/>
        <w:ind w:left="567" w:hanging="567"/>
        <w:rPr>
          <w:sz w:val="24"/>
          <w:lang w:val="el-GR"/>
        </w:rPr>
      </w:pPr>
      <w:r w:rsidRPr="002A456D">
        <w:rPr>
          <w:rStyle w:val="FootnoteReference"/>
          <w:sz w:val="24"/>
          <w:lang w:val="el-GR"/>
        </w:rPr>
        <w:footnoteRef/>
      </w:r>
      <w:r w:rsidR="002A456D" w:rsidRPr="002A456D">
        <w:rPr>
          <w:sz w:val="24"/>
          <w:lang w:val="el-GR"/>
        </w:rPr>
        <w:t xml:space="preserve"> </w:t>
      </w:r>
      <w:r w:rsidR="002A456D" w:rsidRPr="002A456D">
        <w:rPr>
          <w:sz w:val="24"/>
          <w:lang w:val="el-GR"/>
        </w:rPr>
        <w:tab/>
      </w:r>
      <w:r w:rsidRPr="002A456D">
        <w:rPr>
          <w:sz w:val="24"/>
          <w:lang w:val="el-GR"/>
        </w:rPr>
        <w:t>Οδηγία (ΕΕ) 2023/2413 του Ευρωπαϊκού Κοινοβουλίου και του Συμβουλίου, της 18ης Οκτωβρίου 2023 για την τροποποίηση της οδηγίας (ΕΕ) 2018/2001, του κανονισμού (ΕΕ) 2018/1999 και της οδηγίας 98/70/ΕΚ όσον αφορά την προώθηση της ενέργειας από ανανεώσιμες πηγές, και την κατάργηση της οδηγίας (ΕΕ) 2015/652 του Συμβουλίου (ΕΕ </w:t>
      </w:r>
      <w:r w:rsidRPr="002A456D">
        <w:rPr>
          <w:sz w:val="24"/>
          <w:lang w:val="el-GR"/>
        </w:rPr>
        <w:t>L</w:t>
      </w:r>
      <w:r w:rsidR="0083176E">
        <w:rPr>
          <w:sz w:val="24"/>
          <w:lang w:val="en-GB"/>
        </w:rPr>
        <w:t>,</w:t>
      </w:r>
      <w:r w:rsidRPr="002A456D">
        <w:rPr>
          <w:sz w:val="24"/>
          <w:lang w:val="el-GR"/>
        </w:rPr>
        <w:t xml:space="preserve"> 2023/2413, 31.10.2023, ELI: </w:t>
      </w:r>
      <w:hyperlink r:id="rId4" w:history="1">
        <w:r w:rsidRPr="002A456D">
          <w:rPr>
            <w:rStyle w:val="Hyperlink"/>
            <w:sz w:val="24"/>
            <w:lang w:val="el-GR"/>
          </w:rPr>
          <w:t>http://data.europa.eu/eli/dir/2023/2413/oj</w:t>
        </w:r>
      </w:hyperlink>
      <w:r w:rsidRPr="002A456D">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3278E1"/>
    <w:multiLevelType w:val="hybridMultilevel"/>
    <w:tmpl w:val="9FB6B6CC"/>
    <w:lvl w:ilvl="0" w:tplc="9E6E72B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73BF0"/>
    <w:multiLevelType w:val="hybridMultilevel"/>
    <w:tmpl w:val="5DBECBB6"/>
    <w:lvl w:ilvl="0" w:tplc="9E6E72B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24D07E5F"/>
    <w:multiLevelType w:val="hybridMultilevel"/>
    <w:tmpl w:val="B5EA5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55D2F"/>
    <w:multiLevelType w:val="hybridMultilevel"/>
    <w:tmpl w:val="34DA191E"/>
    <w:lvl w:ilvl="0" w:tplc="9E6E72B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9C28E0"/>
    <w:multiLevelType w:val="hybridMultilevel"/>
    <w:tmpl w:val="9DA2EF2C"/>
    <w:lvl w:ilvl="0" w:tplc="9E6E72B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53B20BDA"/>
    <w:multiLevelType w:val="hybridMultilevel"/>
    <w:tmpl w:val="C9A08B08"/>
    <w:lvl w:ilvl="0" w:tplc="9E6E72B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0635465">
    <w:abstractNumId w:val="9"/>
  </w:num>
  <w:num w:numId="2" w16cid:durableId="731850633">
    <w:abstractNumId w:val="9"/>
  </w:num>
  <w:num w:numId="3" w16cid:durableId="1461680264">
    <w:abstractNumId w:val="7"/>
  </w:num>
  <w:num w:numId="4" w16cid:durableId="1847789493">
    <w:abstractNumId w:val="7"/>
  </w:num>
  <w:num w:numId="5" w16cid:durableId="1249845587">
    <w:abstractNumId w:val="6"/>
  </w:num>
  <w:num w:numId="6" w16cid:durableId="532419671">
    <w:abstractNumId w:val="6"/>
  </w:num>
  <w:num w:numId="7" w16cid:durableId="1517646218">
    <w:abstractNumId w:val="5"/>
  </w:num>
  <w:num w:numId="8" w16cid:durableId="766539766">
    <w:abstractNumId w:val="5"/>
  </w:num>
  <w:num w:numId="9" w16cid:durableId="1453786415">
    <w:abstractNumId w:val="4"/>
  </w:num>
  <w:num w:numId="10" w16cid:durableId="461074002">
    <w:abstractNumId w:val="4"/>
  </w:num>
  <w:num w:numId="11" w16cid:durableId="1125777651">
    <w:abstractNumId w:val="8"/>
  </w:num>
  <w:num w:numId="12" w16cid:durableId="926690492">
    <w:abstractNumId w:val="8"/>
  </w:num>
  <w:num w:numId="13" w16cid:durableId="1659765378">
    <w:abstractNumId w:val="3"/>
  </w:num>
  <w:num w:numId="14" w16cid:durableId="1414013652">
    <w:abstractNumId w:val="3"/>
  </w:num>
  <w:num w:numId="15" w16cid:durableId="1619947547">
    <w:abstractNumId w:val="2"/>
  </w:num>
  <w:num w:numId="16" w16cid:durableId="105198197">
    <w:abstractNumId w:val="2"/>
  </w:num>
  <w:num w:numId="17" w16cid:durableId="2142991213">
    <w:abstractNumId w:val="1"/>
  </w:num>
  <w:num w:numId="18" w16cid:durableId="1960182887">
    <w:abstractNumId w:val="1"/>
  </w:num>
  <w:num w:numId="19" w16cid:durableId="276715996">
    <w:abstractNumId w:val="0"/>
  </w:num>
  <w:num w:numId="20" w16cid:durableId="897209421">
    <w:abstractNumId w:val="0"/>
  </w:num>
  <w:num w:numId="21" w16cid:durableId="658273245">
    <w:abstractNumId w:val="9"/>
  </w:num>
  <w:num w:numId="22" w16cid:durableId="1664549908">
    <w:abstractNumId w:val="7"/>
  </w:num>
  <w:num w:numId="23" w16cid:durableId="871039774">
    <w:abstractNumId w:val="6"/>
  </w:num>
  <w:num w:numId="24" w16cid:durableId="461533774">
    <w:abstractNumId w:val="5"/>
  </w:num>
  <w:num w:numId="25" w16cid:durableId="1377043024">
    <w:abstractNumId w:val="4"/>
  </w:num>
  <w:num w:numId="26" w16cid:durableId="1563248657">
    <w:abstractNumId w:val="8"/>
  </w:num>
  <w:num w:numId="27" w16cid:durableId="2084327204">
    <w:abstractNumId w:val="3"/>
  </w:num>
  <w:num w:numId="28" w16cid:durableId="877399018">
    <w:abstractNumId w:val="2"/>
  </w:num>
  <w:num w:numId="29" w16cid:durableId="1215696923">
    <w:abstractNumId w:val="1"/>
  </w:num>
  <w:num w:numId="30" w16cid:durableId="1395860623">
    <w:abstractNumId w:val="0"/>
  </w:num>
  <w:num w:numId="31" w16cid:durableId="418059347">
    <w:abstractNumId w:val="9"/>
  </w:num>
  <w:num w:numId="32" w16cid:durableId="1179586239">
    <w:abstractNumId w:val="7"/>
  </w:num>
  <w:num w:numId="33" w16cid:durableId="976645862">
    <w:abstractNumId w:val="6"/>
  </w:num>
  <w:num w:numId="34" w16cid:durableId="38281794">
    <w:abstractNumId w:val="5"/>
  </w:num>
  <w:num w:numId="35" w16cid:durableId="1918977896">
    <w:abstractNumId w:val="4"/>
  </w:num>
  <w:num w:numId="36" w16cid:durableId="1369179539">
    <w:abstractNumId w:val="8"/>
  </w:num>
  <w:num w:numId="37" w16cid:durableId="658386977">
    <w:abstractNumId w:val="3"/>
  </w:num>
  <w:num w:numId="38" w16cid:durableId="232543566">
    <w:abstractNumId w:val="2"/>
  </w:num>
  <w:num w:numId="39" w16cid:durableId="44646004">
    <w:abstractNumId w:val="1"/>
  </w:num>
  <w:num w:numId="40" w16cid:durableId="198711268">
    <w:abstractNumId w:val="0"/>
  </w:num>
  <w:num w:numId="41" w16cid:durableId="1767385545">
    <w:abstractNumId w:val="12"/>
  </w:num>
  <w:num w:numId="42" w16cid:durableId="281616275">
    <w:abstractNumId w:val="12"/>
  </w:num>
  <w:num w:numId="43" w16cid:durableId="1914856947">
    <w:abstractNumId w:val="12"/>
  </w:num>
  <w:num w:numId="44" w16cid:durableId="406154555">
    <w:abstractNumId w:val="16"/>
  </w:num>
  <w:num w:numId="45" w16cid:durableId="2099672796">
    <w:abstractNumId w:val="13"/>
  </w:num>
  <w:num w:numId="46" w16cid:durableId="2030183931">
    <w:abstractNumId w:val="10"/>
  </w:num>
  <w:num w:numId="47" w16cid:durableId="1236553533">
    <w:abstractNumId w:val="15"/>
  </w:num>
  <w:num w:numId="48" w16cid:durableId="1035545069">
    <w:abstractNumId w:val="17"/>
  </w:num>
  <w:num w:numId="49" w16cid:durableId="1968392479">
    <w:abstractNumId w:val="14"/>
  </w:num>
  <w:num w:numId="50" w16cid:durableId="1079445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3/2025"/>
    <w:docVar w:name="dvlangue" w:val="EL"/>
    <w:docVar w:name="dvnumam" w:val="0"/>
    <w:docVar w:name="dvpe" w:val="768.143"/>
    <w:docVar w:name="dvrapporteur" w:val="Εισηγήτρια: "/>
    <w:docVar w:name="dvtitre" w:val="Ψήφισμα του Ευρωπαϊκού Κοινοβουλίου σχετικά με το μέλλον του τομέα της βιοτεχνολογίας και της βιοπαραγωγής της ΕΕ: αξιοποίηση της έρευνας, τόνωση της καινοτομίας και ενίσχυση της ανταγωνιστικότητας(2025/2008(INI))"/>
  </w:docVars>
  <w:rsids>
    <w:rsidRoot w:val="00B123E0"/>
    <w:rsid w:val="00002272"/>
    <w:rsid w:val="00064002"/>
    <w:rsid w:val="000677B9"/>
    <w:rsid w:val="000831BA"/>
    <w:rsid w:val="000A42CC"/>
    <w:rsid w:val="000E7DD9"/>
    <w:rsid w:val="0010095E"/>
    <w:rsid w:val="00125B37"/>
    <w:rsid w:val="00187494"/>
    <w:rsid w:val="001F32AE"/>
    <w:rsid w:val="00217DD3"/>
    <w:rsid w:val="002767FF"/>
    <w:rsid w:val="002A456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76E"/>
    <w:rsid w:val="00842779"/>
    <w:rsid w:val="00865F67"/>
    <w:rsid w:val="00881A7B"/>
    <w:rsid w:val="008840E5"/>
    <w:rsid w:val="00887B3E"/>
    <w:rsid w:val="008C2AC6"/>
    <w:rsid w:val="00930C23"/>
    <w:rsid w:val="0093193B"/>
    <w:rsid w:val="009509D8"/>
    <w:rsid w:val="00950B64"/>
    <w:rsid w:val="00981893"/>
    <w:rsid w:val="00A1687D"/>
    <w:rsid w:val="00A43E52"/>
    <w:rsid w:val="00A44124"/>
    <w:rsid w:val="00A4678D"/>
    <w:rsid w:val="00A50082"/>
    <w:rsid w:val="00A778C7"/>
    <w:rsid w:val="00AA5826"/>
    <w:rsid w:val="00AB441E"/>
    <w:rsid w:val="00AB6293"/>
    <w:rsid w:val="00AD47F3"/>
    <w:rsid w:val="00AE0928"/>
    <w:rsid w:val="00AF3B82"/>
    <w:rsid w:val="00B123E0"/>
    <w:rsid w:val="00B12E95"/>
    <w:rsid w:val="00B22876"/>
    <w:rsid w:val="00B558F0"/>
    <w:rsid w:val="00BC0840"/>
    <w:rsid w:val="00BD48FE"/>
    <w:rsid w:val="00BD7BD8"/>
    <w:rsid w:val="00BE6ADC"/>
    <w:rsid w:val="00C05BFE"/>
    <w:rsid w:val="00C10BCF"/>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288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5C561"/>
  <w15:chartTrackingRefBased/>
  <w15:docId w15:val="{6791FD1E-EDCB-4E84-8D91-2DBD01C6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0082"/>
    <w:pPr>
      <w:spacing w:before="480" w:after="240"/>
    </w:pPr>
    <w:rPr>
      <w:snapToGrid w:val="0"/>
      <w:lang w:eastAsia="en-US"/>
    </w:rPr>
  </w:style>
  <w:style w:type="paragraph" w:customStyle="1" w:styleId="NormalHanging12a">
    <w:name w:val="NormalHanging12a"/>
    <w:basedOn w:val="Normal"/>
    <w:rsid w:val="00A50082"/>
    <w:pPr>
      <w:widowControl/>
      <w:spacing w:after="240"/>
      <w:ind w:left="567" w:hanging="567"/>
    </w:pPr>
    <w:rPr>
      <w:snapToGrid w:val="0"/>
      <w:lang w:eastAsia="en-US"/>
    </w:rPr>
  </w:style>
  <w:style w:type="character" w:customStyle="1" w:styleId="BoldItalic">
    <w:name w:val="BoldItalic"/>
    <w:uiPriority w:val="1"/>
    <w:rsid w:val="00A50082"/>
    <w:rPr>
      <w:b/>
      <w:i/>
      <w:u w:val="none"/>
    </w:rPr>
  </w:style>
  <w:style w:type="character" w:customStyle="1" w:styleId="Italic">
    <w:name w:val="Italic"/>
    <w:uiPriority w:val="1"/>
    <w:rsid w:val="00A50082"/>
    <w:rPr>
      <w:i/>
    </w:rPr>
  </w:style>
  <w:style w:type="paragraph" w:customStyle="1" w:styleId="Normal12a24b">
    <w:name w:val="Normal12a24b"/>
    <w:basedOn w:val="Normal"/>
    <w:rsid w:val="00A50082"/>
    <w:pPr>
      <w:spacing w:before="360" w:after="240"/>
    </w:pPr>
    <w:rPr>
      <w:snapToGrid w:val="0"/>
      <w:lang w:eastAsia="en-US"/>
    </w:rPr>
  </w:style>
  <w:style w:type="character" w:styleId="Hyperlink">
    <w:name w:val="Hyperlink"/>
    <w:basedOn w:val="DefaultParagraphFont"/>
    <w:uiPriority w:val="99"/>
    <w:rsid w:val="00A50082"/>
    <w:rPr>
      <w:color w:val="0000FF"/>
      <w:u w:val="single"/>
    </w:rPr>
  </w:style>
  <w:style w:type="paragraph" w:styleId="Header">
    <w:name w:val="header"/>
    <w:basedOn w:val="Normal"/>
    <w:link w:val="HeaderChar"/>
    <w:rsid w:val="00BC0840"/>
    <w:pPr>
      <w:tabs>
        <w:tab w:val="center" w:pos="4513"/>
        <w:tab w:val="right" w:pos="9026"/>
      </w:tabs>
    </w:pPr>
  </w:style>
  <w:style w:type="character" w:customStyle="1" w:styleId="HeaderChar">
    <w:name w:val="Header Char"/>
    <w:basedOn w:val="DefaultParagraphFont"/>
    <w:link w:val="Header"/>
    <w:rsid w:val="00BC0840"/>
    <w:rPr>
      <w:sz w:val="24"/>
      <w:lang w:val="el-GR"/>
    </w:rPr>
  </w:style>
  <w:style w:type="paragraph" w:styleId="BalloonText">
    <w:name w:val="Balloon Text"/>
    <w:basedOn w:val="Normal"/>
    <w:link w:val="BalloonTextChar"/>
    <w:rsid w:val="00BC0840"/>
    <w:rPr>
      <w:rFonts w:ascii="Segoe UI" w:hAnsi="Segoe UI" w:cs="Segoe UI"/>
      <w:sz w:val="18"/>
      <w:szCs w:val="18"/>
    </w:rPr>
  </w:style>
  <w:style w:type="character" w:customStyle="1" w:styleId="BalloonTextChar">
    <w:name w:val="Balloon Text Char"/>
    <w:basedOn w:val="DefaultParagraphFont"/>
    <w:link w:val="BalloonText"/>
    <w:rsid w:val="00BC0840"/>
    <w:rPr>
      <w:rFonts w:ascii="Segoe UI" w:hAnsi="Segoe UI" w:cs="Segoe UI"/>
      <w:sz w:val="18"/>
      <w:szCs w:val="18"/>
      <w:lang w:val="el-GR"/>
    </w:rPr>
  </w:style>
  <w:style w:type="character" w:styleId="FollowedHyperlink">
    <w:name w:val="FollowedHyperlink"/>
    <w:basedOn w:val="DefaultParagraphFont"/>
    <w:rsid w:val="00BC08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42BE9-1AB7-42A2-9386-5F3BFD2B5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5859</Words>
  <Characters>36556</Characters>
  <Application>Microsoft Office Word</Application>
  <DocSecurity>0</DocSecurity>
  <Lines>304</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2025-08-19T13:51:00Z</dcterms:created>
  <dcterms:modified xsi:type="dcterms:W3CDTF">2025-08-19T13:51:00Z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A10-0123/2025</vt:lpwstr>
  </property>
  <property fmtid="{D5CDD505-2E9C-101B-9397-08002B2CF9AE}" pid="4" name="&lt;Type&gt;">
    <vt:lpwstr>RR</vt:lpwstr>
  </property>
</Properties>
</file>