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758C" w14:paraId="6F82A4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5A4C36" w14:textId="77777777" w:rsidR="00751A4A" w:rsidRPr="001A758C" w:rsidRDefault="007B7E36" w:rsidP="0010095E">
            <w:pPr>
              <w:pStyle w:val="EPName"/>
            </w:pPr>
            <w:r w:rsidRPr="001A758C">
              <w:t>Europski parlament</w:t>
            </w:r>
          </w:p>
          <w:p w14:paraId="7A2A819D" w14:textId="77777777" w:rsidR="00751A4A" w:rsidRPr="001A75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758C">
              <w:t>2024</w:t>
            </w:r>
            <w:r w:rsidR="00817416" w:rsidRPr="001A758C">
              <w:t>-202</w:t>
            </w:r>
            <w:r w:rsidRPr="001A758C">
              <w:t>9</w:t>
            </w:r>
          </w:p>
        </w:tc>
        <w:tc>
          <w:tcPr>
            <w:tcW w:w="2268" w:type="dxa"/>
            <w:shd w:val="clear" w:color="auto" w:fill="auto"/>
          </w:tcPr>
          <w:p w14:paraId="4BBB679C" w14:textId="77777777" w:rsidR="00751A4A" w:rsidRPr="001A758C" w:rsidRDefault="00187494" w:rsidP="0010095E">
            <w:pPr>
              <w:pStyle w:val="EPLogo"/>
            </w:pPr>
            <w:r w:rsidRPr="001A758C">
              <w:rPr>
                <w:noProof/>
                <w:lang w:val="en-GB"/>
              </w:rPr>
              <w:drawing>
                <wp:inline distT="0" distB="0" distL="0" distR="0" wp14:anchorId="482106D6" wp14:editId="3610232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DAE6DA" w14:textId="77777777" w:rsidR="00D058B8" w:rsidRPr="001A758C" w:rsidRDefault="00D058B8" w:rsidP="004C5D52">
      <w:pPr>
        <w:pStyle w:val="LineTop"/>
      </w:pPr>
    </w:p>
    <w:p w14:paraId="45D6F211" w14:textId="77777777" w:rsidR="00680577" w:rsidRPr="001A758C" w:rsidRDefault="007B7E36" w:rsidP="00680577">
      <w:pPr>
        <w:pStyle w:val="EPBodyTA1"/>
      </w:pPr>
      <w:r w:rsidRPr="001A758C">
        <w:t>USVOJENI TEKSTOVI</w:t>
      </w:r>
    </w:p>
    <w:p w14:paraId="62114AD8" w14:textId="77777777" w:rsidR="00D058B8" w:rsidRPr="001A758C" w:rsidRDefault="00D058B8" w:rsidP="00D058B8">
      <w:pPr>
        <w:pStyle w:val="LineBottom"/>
      </w:pPr>
    </w:p>
    <w:p w14:paraId="4C713B0D" w14:textId="54314930" w:rsidR="007B7E36" w:rsidRPr="001A758C" w:rsidRDefault="007B7E36" w:rsidP="007B7E36">
      <w:pPr>
        <w:pStyle w:val="ATHeading1"/>
      </w:pPr>
      <w:bookmarkStart w:id="0" w:name="TANumber"/>
      <w:r w:rsidRPr="001A758C">
        <w:t>P10_TA(2025)0</w:t>
      </w:r>
      <w:r w:rsidR="00D54045">
        <w:t>165</w:t>
      </w:r>
      <w:bookmarkEnd w:id="0"/>
    </w:p>
    <w:p w14:paraId="2EF341DB" w14:textId="77777777" w:rsidR="007B7E36" w:rsidRPr="001A758C" w:rsidRDefault="007B7E36" w:rsidP="007B7E36">
      <w:pPr>
        <w:pStyle w:val="ATHeading2"/>
      </w:pPr>
      <w:bookmarkStart w:id="1" w:name="title"/>
      <w:r w:rsidRPr="001A758C">
        <w:t>Budućnost sektora biotehnologije i bioproizvodnje EU-a: primjena rezultata istraživanja, poticanje inovacija i jačanje konkurentnosti</w:t>
      </w:r>
      <w:bookmarkEnd w:id="1"/>
    </w:p>
    <w:p w14:paraId="45324A1F" w14:textId="77777777" w:rsidR="007B7E36" w:rsidRPr="001A758C" w:rsidRDefault="007B7E36" w:rsidP="007B7E36">
      <w:pPr>
        <w:rPr>
          <w:i/>
          <w:vanish/>
        </w:rPr>
      </w:pPr>
      <w:r w:rsidRPr="001A758C">
        <w:rPr>
          <w:i/>
        </w:rPr>
        <w:fldChar w:fldCharType="begin"/>
      </w:r>
      <w:r w:rsidRPr="001A758C">
        <w:rPr>
          <w:i/>
        </w:rPr>
        <w:instrText xml:space="preserve"> TC"(</w:instrText>
      </w:r>
      <w:bookmarkStart w:id="2" w:name="DocNumber"/>
      <w:r w:rsidRPr="001A758C">
        <w:rPr>
          <w:i/>
        </w:rPr>
        <w:instrText>A10-0123/2025</w:instrText>
      </w:r>
      <w:bookmarkEnd w:id="2"/>
      <w:r w:rsidRPr="001A758C">
        <w:rPr>
          <w:i/>
        </w:rPr>
        <w:instrText xml:space="preserve"> - Izvjestiteljica: Hildegard Bentele)"\l3 \n&gt; \* MERGEFORMAT </w:instrText>
      </w:r>
      <w:r w:rsidRPr="001A758C">
        <w:rPr>
          <w:i/>
        </w:rPr>
        <w:fldChar w:fldCharType="end"/>
      </w:r>
    </w:p>
    <w:p w14:paraId="35525FC1" w14:textId="77777777" w:rsidR="007B7E36" w:rsidRPr="001A758C" w:rsidRDefault="007B7E36" w:rsidP="007B7E36">
      <w:pPr>
        <w:rPr>
          <w:vanish/>
        </w:rPr>
      </w:pPr>
      <w:bookmarkStart w:id="3" w:name="Commission"/>
      <w:r w:rsidRPr="001A758C">
        <w:rPr>
          <w:vanish/>
        </w:rPr>
        <w:t>Odbor za industriju, istraživanje i energetiku</w:t>
      </w:r>
      <w:bookmarkEnd w:id="3"/>
    </w:p>
    <w:p w14:paraId="34303672" w14:textId="77777777" w:rsidR="007B7E36" w:rsidRPr="001A758C" w:rsidRDefault="007B7E36" w:rsidP="007B7E36">
      <w:pPr>
        <w:rPr>
          <w:vanish/>
        </w:rPr>
      </w:pPr>
      <w:bookmarkStart w:id="4" w:name="PE"/>
      <w:r w:rsidRPr="001A758C">
        <w:rPr>
          <w:vanish/>
        </w:rPr>
        <w:t>PE768.143</w:t>
      </w:r>
      <w:bookmarkEnd w:id="4"/>
    </w:p>
    <w:p w14:paraId="38A58A42" w14:textId="3F6B120A" w:rsidR="007B7E36" w:rsidRPr="001A758C" w:rsidRDefault="007B7E36" w:rsidP="007B7E36">
      <w:pPr>
        <w:pStyle w:val="ATHeading3"/>
      </w:pPr>
      <w:bookmarkStart w:id="5" w:name="Sujet"/>
      <w:r w:rsidRPr="001A758C">
        <w:t xml:space="preserve">Rezolucija Europskog parlamenta od </w:t>
      </w:r>
      <w:r w:rsidR="001A758C">
        <w:t>10</w:t>
      </w:r>
      <w:r w:rsidRPr="001A758C">
        <w:t xml:space="preserve">. </w:t>
      </w:r>
      <w:r w:rsidR="001A758C">
        <w:t xml:space="preserve">srpnja </w:t>
      </w:r>
      <w:r w:rsidRPr="001A758C">
        <w:t>2025. o budućnosti sektora biotehnologije i bioproizvodnje EU-a: primjena rezultata istraživanja, poticanje inovacija i jačanje konkurentnosti</w:t>
      </w:r>
      <w:bookmarkEnd w:id="5"/>
      <w:r w:rsidRPr="001A758C">
        <w:t xml:space="preserve"> </w:t>
      </w:r>
      <w:bookmarkStart w:id="6" w:name="References"/>
      <w:r w:rsidRPr="001A758C">
        <w:t>(2025/2008(INI))</w:t>
      </w:r>
      <w:bookmarkEnd w:id="6"/>
    </w:p>
    <w:p w14:paraId="3481B2AE" w14:textId="77777777" w:rsidR="00C70CE0" w:rsidRPr="001A758C" w:rsidRDefault="00C70CE0" w:rsidP="00C70CE0">
      <w:pPr>
        <w:pStyle w:val="EPComma"/>
      </w:pPr>
      <w:r w:rsidRPr="001A758C">
        <w:rPr>
          <w:rStyle w:val="Italic"/>
        </w:rPr>
        <w:t>Europski parlament</w:t>
      </w:r>
      <w:r w:rsidRPr="001A758C">
        <w:t>,</w:t>
      </w:r>
    </w:p>
    <w:p w14:paraId="6EB082AB" w14:textId="77777777" w:rsidR="00C70CE0" w:rsidRPr="001A758C" w:rsidRDefault="00C70CE0" w:rsidP="00C70CE0">
      <w:pPr>
        <w:pStyle w:val="NormalHanging12a"/>
      </w:pPr>
      <w:r w:rsidRPr="001A758C">
        <w:t>–</w:t>
      </w:r>
      <w:r w:rsidRPr="001A758C">
        <w:tab/>
        <w:t>uzimajući u obzir Ugovor o funkcioniranju Europske unije, a posebno njegove članke 9., 151., 152., članak 153. stavke 1. i 2., kao i članke 173. i 179., koji se odnose na industrijsku politiku i istraživanje EU-a i u kojima se spominju, među ostalim, konkurentnost industrije Unije i jačanje znanstvenih i tehnoloških temelja Unije,</w:t>
      </w:r>
    </w:p>
    <w:p w14:paraId="0491C293" w14:textId="77777777" w:rsidR="00C70CE0" w:rsidRPr="001A758C" w:rsidRDefault="00C70CE0" w:rsidP="00C70CE0">
      <w:pPr>
        <w:pStyle w:val="NormalHanging12a"/>
      </w:pPr>
      <w:r w:rsidRPr="001A758C">
        <w:t>–</w:t>
      </w:r>
      <w:r w:rsidRPr="001A758C">
        <w:tab/>
        <w:t>uzimajući u obzir Ugovor o Europskoj uniji, a posebno njegov članak 5. stavak 3. i njegov Protokol br. 2 o primjeni načela supsidijarnosti i proporcionalnosti,</w:t>
      </w:r>
    </w:p>
    <w:p w14:paraId="66E23CF8" w14:textId="77777777" w:rsidR="00C70CE0" w:rsidRPr="001A758C" w:rsidRDefault="00C70CE0" w:rsidP="00C70CE0">
      <w:pPr>
        <w:pStyle w:val="NormalHanging12a"/>
      </w:pPr>
      <w:r w:rsidRPr="001A758C">
        <w:t>–</w:t>
      </w:r>
      <w:r w:rsidRPr="001A758C">
        <w:tab/>
        <w:t>uzimajući u obzir komunikaciju Komisije od 20. ožujka 2024. naslovljenu „Izgradnja budućnosti uz pomoć prirode: poticanje biotehnologije i bioproizvodnje u EU-u” (</w:t>
      </w:r>
      <w:hyperlink r:id="rId9" w:history="1">
        <w:r w:rsidRPr="001A758C">
          <w:rPr>
            <w:rStyle w:val="Hyperlink"/>
          </w:rPr>
          <w:t>COM(2024)0137</w:t>
        </w:r>
      </w:hyperlink>
      <w:r w:rsidRPr="001A758C">
        <w:t>),</w:t>
      </w:r>
    </w:p>
    <w:p w14:paraId="1049DF72" w14:textId="77777777" w:rsidR="00C70CE0" w:rsidRPr="001A758C" w:rsidRDefault="00C70CE0" w:rsidP="00C70CE0">
      <w:pPr>
        <w:pStyle w:val="NormalHanging12a"/>
      </w:pPr>
      <w:r w:rsidRPr="001A758C">
        <w:t>–</w:t>
      </w:r>
      <w:r w:rsidRPr="001A758C">
        <w:tab/>
        <w:t>uzimajući u obzir izvješće Marija Draghija od 9. rujna 2024. naslovljeno „Budućnost europske konkurentnosti”,</w:t>
      </w:r>
    </w:p>
    <w:p w14:paraId="7D0DDAB9" w14:textId="77777777" w:rsidR="00C70CE0" w:rsidRPr="001A758C" w:rsidRDefault="00C70CE0" w:rsidP="00C70CE0">
      <w:pPr>
        <w:pStyle w:val="NormalHanging12a"/>
      </w:pPr>
      <w:r w:rsidRPr="001A758C">
        <w:t>–</w:t>
      </w:r>
      <w:r w:rsidRPr="001A758C">
        <w:tab/>
        <w:t>uzimajući u obzir komunikaciju Komisije od 29. siječnja 2025. naslovljenu „Kompas konkurentnosti za EU” (</w:t>
      </w:r>
      <w:hyperlink r:id="rId10" w:history="1">
        <w:r w:rsidRPr="001A758C">
          <w:rPr>
            <w:rStyle w:val="Hyperlink"/>
          </w:rPr>
          <w:t>COM(2025)0030</w:t>
        </w:r>
      </w:hyperlink>
      <w:r w:rsidRPr="001A758C">
        <w:t>),</w:t>
      </w:r>
    </w:p>
    <w:p w14:paraId="178CE1E5" w14:textId="77777777" w:rsidR="00C70CE0" w:rsidRPr="001A758C" w:rsidRDefault="00C70CE0" w:rsidP="00C70CE0">
      <w:pPr>
        <w:pStyle w:val="NormalHanging12a"/>
      </w:pPr>
      <w:r w:rsidRPr="001A758C">
        <w:t>–</w:t>
      </w:r>
      <w:r w:rsidRPr="001A758C">
        <w:tab/>
        <w:t>uzimajući u obzir komunikaciju Komisije od 26. veljače 2025. naslovljenu „Plan za čistu industriju: zajednički plan za dekarbonizaciju i konkurentnost” (</w:t>
      </w:r>
      <w:hyperlink r:id="rId11" w:history="1">
        <w:r w:rsidRPr="001A758C">
          <w:rPr>
            <w:rStyle w:val="Hyperlink"/>
          </w:rPr>
          <w:t>COM(2025)0085</w:t>
        </w:r>
      </w:hyperlink>
      <w:r w:rsidRPr="001A758C">
        <w:t>),</w:t>
      </w:r>
    </w:p>
    <w:p w14:paraId="12C2DD3E" w14:textId="77777777" w:rsidR="00C70CE0" w:rsidRPr="001A758C" w:rsidRDefault="00C70CE0" w:rsidP="00C70CE0">
      <w:pPr>
        <w:pStyle w:val="NormalHanging12a"/>
      </w:pPr>
      <w:r w:rsidRPr="001A758C">
        <w:t>–</w:t>
      </w:r>
      <w:r w:rsidRPr="001A758C">
        <w:tab/>
        <w:t>uzimajući u obzir komunikaciju Komisije od 11. prosinca 2019. naslovljenu „Europski zeleni plan” (COM(2019)0640),</w:t>
      </w:r>
    </w:p>
    <w:p w14:paraId="58AE5F33" w14:textId="77777777" w:rsidR="00C70CE0" w:rsidRPr="001A758C" w:rsidRDefault="00C70CE0" w:rsidP="00C70CE0">
      <w:pPr>
        <w:pStyle w:val="NormalHanging12a"/>
      </w:pPr>
      <w:r w:rsidRPr="001A758C">
        <w:t>–</w:t>
      </w:r>
      <w:r w:rsidRPr="001A758C">
        <w:tab/>
        <w:t>uzimajući u obzir izvješće Enrica Lette od 10. travnja 2024. naslovljeno „Much more than a market” (Mnogo više od tržišta),</w:t>
      </w:r>
    </w:p>
    <w:p w14:paraId="348712E7" w14:textId="77777777" w:rsidR="00C70CE0" w:rsidRPr="001A758C" w:rsidRDefault="00C70CE0" w:rsidP="00C70CE0">
      <w:pPr>
        <w:pStyle w:val="NormalHanging12a"/>
      </w:pPr>
      <w:r w:rsidRPr="001A758C">
        <w:lastRenderedPageBreak/>
        <w:t>–</w:t>
      </w:r>
      <w:r w:rsidRPr="001A758C">
        <w:tab/>
        <w:t>uzimajući u obzir komunikaciju Komisije od 19. veljače 2025. naslovljenu „Vizija za poljoprivredu i hranu: zajedničko oblikovanje privlačnog poljoprivrednog i prehrambenog sektora EU-a za buduće generacije” (COM(2025)0075),</w:t>
      </w:r>
    </w:p>
    <w:p w14:paraId="3CECE68F" w14:textId="77777777" w:rsidR="00C70CE0" w:rsidRPr="001A758C" w:rsidRDefault="00C70CE0" w:rsidP="00C70CE0">
      <w:pPr>
        <w:pStyle w:val="NormalHanging12a"/>
      </w:pPr>
      <w:r w:rsidRPr="001A758C">
        <w:t>–</w:t>
      </w:r>
      <w:r w:rsidRPr="001A758C">
        <w:tab/>
        <w:t>uzimajući u obzir članak 55. i članak 148. stavak 2. Poslovnika,</w:t>
      </w:r>
    </w:p>
    <w:p w14:paraId="6755D017" w14:textId="77777777" w:rsidR="00C70CE0" w:rsidRPr="001A758C" w:rsidRDefault="00C70CE0" w:rsidP="00C70CE0">
      <w:pPr>
        <w:pStyle w:val="NormalHanging12a"/>
      </w:pPr>
      <w:r w:rsidRPr="001A758C">
        <w:t>–</w:t>
      </w:r>
      <w:r w:rsidRPr="001A758C">
        <w:tab/>
        <w:t>uzimajući u obzir izvješće Odbora za industriju, istraživanje i energetiku (A10-0123/2025),</w:t>
      </w:r>
    </w:p>
    <w:p w14:paraId="621D01E2" w14:textId="77777777" w:rsidR="00C70CE0" w:rsidRPr="001A758C" w:rsidRDefault="00C70CE0" w:rsidP="00C70CE0">
      <w:pPr>
        <w:pStyle w:val="NormalHanging12a"/>
        <w:ind w:left="720" w:hanging="720"/>
      </w:pPr>
      <w:r w:rsidRPr="001A758C">
        <w:t>A.</w:t>
      </w:r>
      <w:r w:rsidRPr="001A758C">
        <w:tab/>
        <w:t>budući da je sektor biotehnologije i bioproizvodnje EU-a prepoznat kao jedan od deset strateških tehnoloških sektora za konkurentnost, gospodarsku sigurnost i održivost Europe; budući da je sektor obilježen vrlo visokom produktivnošću, rastom i zaposlenošću i da pruža globalno konkurentna i najsuvremenija rješenja u zdravstvu, biološkim znanostima, industrijskoj proizvodnji i transformaciji, održivoj bioproizvodnji, energiji i sigurnosti opskrbe hranom; budući da su biotehnologija i bioproizvodnja važni pokretači biogospodarstva u cijelosti; budući da biotehnologija i bioproizvodnja mogu pomoći u jačanju strateške autonomije, otpornosti i cirkularnosti EU-a smanjenjem ovisnosti industrije o fosilnim izvorima i drugim vanjskim ovisnostima u različitim sektorima; budući da se sektor biotehnologije i bioproizvodnje i dalje suočava s regulatornim i financijskim preprekama te s nedovršenim unutarnjim tržištem; budući da se od Komisije očekuje da predstavi akt EU-a o biotehnologiji, ažuriranu strategiju EU-a za biogospodarstvo, strategiju EU-a za biološke znanosti, akt EU-a o inovacijama i akt EU-a o kružnom gospodarstvu;</w:t>
      </w:r>
    </w:p>
    <w:p w14:paraId="0DDE1ACA" w14:textId="77777777" w:rsidR="00C70CE0" w:rsidRPr="001A758C" w:rsidRDefault="00C70CE0" w:rsidP="00C70CE0">
      <w:pPr>
        <w:pStyle w:val="NormalHanging12a"/>
        <w:ind w:left="720" w:hanging="720"/>
      </w:pPr>
      <w:r w:rsidRPr="001A758C">
        <w:t>B.</w:t>
      </w:r>
      <w:r w:rsidRPr="001A758C">
        <w:tab/>
        <w:t>budući da biotehnologija, prema definiciji Organizacije za gospodarsku suradnju i razvoj (OECD), podrazumijeva primjenu znanosti i tehnologije na žive organizme i na njihove dijelove, proizvode i modele kako bi se izmijenili živi ili neživi materijali za proizvodnju znanja, robe i usluga; budući da bioproizvodnja nije jasno definirana te bi Komisija stoga trebala predložiti takvu definiciju; budući da bi definicija bioproizvodnje trebala biti otporna na buduće promjene, otvorena znanstvenom i tehnološkom razvoju te tehnološki neutralna kako bi u velikoj mjeri obuhvatila upotrebu biotehnologije ili drugih tehnologija za proizvodnju proizvoda i rješenja od bioloških materijala, uključujući, ali ne ograničavajući se na kemijske, mehaničke ili toplinske procese;</w:t>
      </w:r>
    </w:p>
    <w:p w14:paraId="1CB66923" w14:textId="77777777" w:rsidR="00C70CE0" w:rsidRPr="001A758C" w:rsidRDefault="00C70CE0" w:rsidP="00C70CE0">
      <w:pPr>
        <w:pStyle w:val="NormalHanging12a"/>
        <w:ind w:left="720" w:hanging="720"/>
      </w:pPr>
      <w:r w:rsidRPr="001A758C">
        <w:t>C.</w:t>
      </w:r>
      <w:r w:rsidRPr="001A758C">
        <w:tab/>
        <w:t>budući da su biotehnologija i bioproizvodnja predvodile razvoj i primjenu revolucionarnih inovacija u zdravstvu, kao što su cjepiva koja se zasnivaju na tehnologiji mRNA; budući da se biotehnološki procesi mogu koristiti za proizvodnju aktivnih farmaceutskih sastojaka i ključnih proizvodnih resursa za proizvodnju lijekova;</w:t>
      </w:r>
    </w:p>
    <w:p w14:paraId="1CEC2E92" w14:textId="77777777" w:rsidR="00C70CE0" w:rsidRPr="001A758C" w:rsidRDefault="00C70CE0" w:rsidP="00C70CE0">
      <w:pPr>
        <w:pStyle w:val="NormalHanging12a"/>
        <w:ind w:left="720" w:hanging="720"/>
      </w:pPr>
      <w:r w:rsidRPr="001A758C">
        <w:t>D.</w:t>
      </w:r>
      <w:r w:rsidRPr="001A758C">
        <w:tab/>
        <w:t>budući da je pandemija bolesti COVID-19 istaknula važnost postojanja čvrstih lanaca vrijednosti sirovina i proizvodnih kapaciteta u Europi kako bi se osigurala dostupnost kritičnih proizvoda i ublažile nestašice, primjerice u pogledu osnovnih lijekova;</w:t>
      </w:r>
    </w:p>
    <w:p w14:paraId="2BC35C20" w14:textId="77777777" w:rsidR="00C70CE0" w:rsidRPr="001A758C" w:rsidRDefault="00C70CE0" w:rsidP="00C70CE0">
      <w:pPr>
        <w:pStyle w:val="NormalHanging12a"/>
        <w:ind w:left="720" w:hanging="720"/>
      </w:pPr>
      <w:r w:rsidRPr="001A758C">
        <w:t>E.</w:t>
      </w:r>
      <w:r w:rsidRPr="001A758C">
        <w:tab/>
        <w:t>budući da umjetna inteligencija može potaknuti razvoj biotehnoloških inovacija, npr. u personaliziranoj medicini i otkrivanju lijekova, uz nastanak koristi za zdravlje i okoliš; budući da upotreba umjetne inteligencije u biotehnologiji također može predstavljati etičke izazove i rizike povezane sa zaštitom privatnih podataka, koje je potrebno riješiti kako bi se održalo povjerenje i prihvaćanje javnosti;</w:t>
      </w:r>
    </w:p>
    <w:p w14:paraId="00B1FD3D" w14:textId="77777777" w:rsidR="00C70CE0" w:rsidRPr="001A758C" w:rsidRDefault="00C70CE0" w:rsidP="00C70CE0">
      <w:pPr>
        <w:pStyle w:val="NormalHanging12a"/>
        <w:ind w:left="720" w:hanging="720"/>
      </w:pPr>
      <w:r w:rsidRPr="001A758C">
        <w:lastRenderedPageBreak/>
        <w:t>F.</w:t>
      </w:r>
      <w:r w:rsidRPr="001A758C">
        <w:tab/>
        <w:t>budući da se biotehnologija primjenjuje u različitim aspektima stočarstva i ratarstva te neizravno kroz upotrebu u aktivnostima kao što je gospodarenje otpadom;</w:t>
      </w:r>
    </w:p>
    <w:p w14:paraId="474CB6D2" w14:textId="77777777" w:rsidR="00C70CE0" w:rsidRPr="001A758C" w:rsidRDefault="00C70CE0" w:rsidP="00C70CE0">
      <w:pPr>
        <w:pStyle w:val="NormalHanging12a"/>
        <w:ind w:left="720" w:hanging="720"/>
      </w:pPr>
      <w:r w:rsidRPr="001A758C">
        <w:t>G.</w:t>
      </w:r>
      <w:r w:rsidRPr="001A758C">
        <w:tab/>
        <w:t>budući da biotehnologija može ojačati otpornost šuma, a u slučaju bioproizvodnje sektor šumarstva može ponuditi sirovine koje su proizvedene na održiv način, obnovljive su te se mogu reciklirati i koristiti u inovativnim proizvodima, materijalima i primjenama visoke kvalitete;</w:t>
      </w:r>
    </w:p>
    <w:p w14:paraId="650E6FD4" w14:textId="77777777" w:rsidR="00C70CE0" w:rsidRPr="001A758C" w:rsidRDefault="00C70CE0" w:rsidP="00C70CE0">
      <w:pPr>
        <w:pStyle w:val="NormalHanging12a"/>
        <w:ind w:left="720" w:hanging="720"/>
      </w:pPr>
      <w:r w:rsidRPr="001A758C">
        <w:t>H.</w:t>
      </w:r>
      <w:r w:rsidRPr="001A758C">
        <w:tab/>
        <w:t>budući da je EU globalni predvodnik u istraživačkim i bioproizvodnim kapacitetima, ali je njegov potencijal i dalje neiskorišten zbog nedostatka dovoljno koordiniranog političkog okvira koji omogućuje učinkovito povećanje inovacija, privlačenje ulaganja i komercijalizaciju novih tehnologija; budući da se pristupom „jedan za jedan” osigurava da se uzmu u obzir sva opterećenja uvedena inicijativama Komisije i da se administrativno opterećenje kompenzira uklanjanjem opterećenja jednake vrijednosti u istom području politike na razini EU-a ili država članica; budući da je Parlament pozvao na udvostručenje proračuna EU-a za istraživanja; budući da privatna ulaganja EU-a u istraživanje, razvoj i inovacije zaostaju za drugim velikim gospodarstvima; budući da promicanje ulaganja u inovativna demonstracijska i komercijalna postrojenja za proizvodnju može ubrzati komercijalizaciju inovacija EU-a u bioindustriji:</w:t>
      </w:r>
    </w:p>
    <w:p w14:paraId="75E4FFA3" w14:textId="77777777" w:rsidR="00C70CE0" w:rsidRPr="001A758C" w:rsidRDefault="00C70CE0" w:rsidP="00C70CE0">
      <w:pPr>
        <w:pStyle w:val="NormalHanging12a"/>
        <w:ind w:left="720" w:hanging="720"/>
      </w:pPr>
      <w:r w:rsidRPr="001A758C">
        <w:t>I.</w:t>
      </w:r>
      <w:r w:rsidRPr="001A758C">
        <w:tab/>
        <w:t>budući da je u sljedećih nekoliko godina potrebno poduzeti hitne, usklađene i dosljedne mjere kako bi EU postao svjetski predvodnik u biotehnologiji, bioproizvodnji i biološkim znanostima koji donosi odvažne promjene te je u skladu s odgovarajućim zakonitim postupanjem i dopunjen provjerom konkurentnosti i odgovarajućim financiranjem;</w:t>
      </w:r>
    </w:p>
    <w:p w14:paraId="6D30186F" w14:textId="77777777" w:rsidR="00C70CE0" w:rsidRPr="001A758C" w:rsidRDefault="00C70CE0" w:rsidP="00C70CE0">
      <w:pPr>
        <w:pStyle w:val="NormalHanging12a"/>
        <w:ind w:left="720" w:hanging="720"/>
      </w:pPr>
      <w:r w:rsidRPr="001A758C">
        <w:t>J.</w:t>
      </w:r>
      <w:r w:rsidRPr="001A758C">
        <w:tab/>
        <w:t>budući da dugotrajan i složen postupak izdavanja odobrenja, posebno rokova odobravanja, stavlja operatere iz EU-a u nepovoljan položaj u odnosu na konkurenciju, tjera nositelje razvoja projekata iz EU-a i sprečava industrijsku primjenu i rast;</w:t>
      </w:r>
    </w:p>
    <w:p w14:paraId="69263CDA" w14:textId="77777777" w:rsidR="00C70CE0" w:rsidRPr="001A758C" w:rsidRDefault="00C70CE0" w:rsidP="00C70CE0">
      <w:pPr>
        <w:pStyle w:val="NormalHanging12a"/>
        <w:ind w:left="720" w:hanging="720"/>
      </w:pPr>
      <w:r w:rsidRPr="001A758C">
        <w:t>K.</w:t>
      </w:r>
      <w:r w:rsidRPr="001A758C">
        <w:tab/>
        <w:t>budući da se postojeći regulatorni okviri EU-a ne bave posebno posebnostima bioproizvoda; budući da hitno treba pronaći rješenja za postojeće regulatorne postupke odobravanja za biotehnološke proizvode u cilju osiguravanja konkurentnosti EU-a na globalnoj razini; budući da je učinkovit regulatorni okvir za provođenje kliničkih istraživanja ključan za konkurentnost aspekata farmaceutskog i biotehnološkog sektora EU-a za koje je potrebno najviše inovacija; budući da bi Komisija trebala uzeti u obzir regulatorne okvire trećih zemalja koje predvode u sektoru biotehnologije i bioproizvodnje, u kontekstu postojećeg i budućeg zakonodavstva EU-a kojim je obuhvaćena industrija, kako bi se osigurala kompatibilnost bez snižavanja postojećih sigurnosnih i ekoloških standarda EU-a;</w:t>
      </w:r>
    </w:p>
    <w:p w14:paraId="7AF97200" w14:textId="77777777" w:rsidR="00C70CE0" w:rsidRPr="001A758C" w:rsidRDefault="00C70CE0" w:rsidP="00C70CE0">
      <w:pPr>
        <w:pStyle w:val="NormalHanging12a"/>
        <w:ind w:left="720" w:hanging="720"/>
      </w:pPr>
      <w:r w:rsidRPr="001A758C">
        <w:t>L.</w:t>
      </w:r>
      <w:r w:rsidRPr="001A758C">
        <w:tab/>
        <w:t xml:space="preserve">budući da su EU-ov ekosustav ulaganja u biotehnologiju i bioproizvodnju te ekosustav poduzetničkog kapitala i dalje rascjepkani; budući da visoke cijene energije, regulatorna opterećenja, prepreke i nedostatak dostupnih ključnih sirovina i komponenti ograničavaju sposobnost rasta start-up poduzeća i drugih malih i srednjih poduzeća te sveobuhvatnu primjenu; budući da su kapacitet bioproizvodnje i otpornost lanca opskrbe, uključujući dostupnost sirovina, ključni za smanjenje ovisnosti o akterima izvan EU-a; budući da su učinkoviti globalni lanci opskrbe, uključujući strateška partnerstva s pouzdanim globalnim akterima, jednako bitni za osiguranje </w:t>
      </w:r>
      <w:r w:rsidRPr="001A758C">
        <w:lastRenderedPageBreak/>
        <w:t>stabilnog pristupa kritičnim resursima, izbjegavanje poremećaja opskrbe i poticanje stalnih inovacija u okviru ključnih tehnologija;</w:t>
      </w:r>
    </w:p>
    <w:p w14:paraId="4E975F0A" w14:textId="77777777" w:rsidR="00C70CE0" w:rsidRPr="001A758C" w:rsidRDefault="00C70CE0" w:rsidP="00C70CE0">
      <w:pPr>
        <w:pStyle w:val="NormalHanging12a"/>
        <w:ind w:left="720" w:hanging="720"/>
      </w:pPr>
      <w:r w:rsidRPr="001A758C">
        <w:t>M.</w:t>
      </w:r>
      <w:r w:rsidRPr="001A758C">
        <w:tab/>
        <w:t>budući da bi se biološke sirovine poput održive biomase, recikliranog otpada i CO</w:t>
      </w:r>
      <w:r w:rsidRPr="001A758C">
        <w:rPr>
          <w:vertAlign w:val="subscript"/>
        </w:rPr>
        <w:t>2</w:t>
      </w:r>
      <w:r w:rsidRPr="001A758C">
        <w:t xml:space="preserve"> uhvaćenog iz biogenih izvora mogle upotrebljavati kao alternativne sirovine za proizvodnju npr. polimera, plastike, otapala, boja, deterdženata, kozmetike i farmaceutskih proizvoda, čime bi se smanjile emisije EU-a te povećala učinkovitost iskorištavanja resursa i strateška autonomija; budući da bi EU mogao dodatno potaknuti tržišnu potražnju i prihvaćanje održivih bioproizvoda i materijala na tržištu;</w:t>
      </w:r>
    </w:p>
    <w:p w14:paraId="2025D1FC" w14:textId="77777777" w:rsidR="00C70CE0" w:rsidRPr="001A758C" w:rsidRDefault="00C70CE0" w:rsidP="00C70CE0">
      <w:pPr>
        <w:pStyle w:val="NormalHanging12a"/>
        <w:ind w:left="720" w:hanging="720"/>
      </w:pPr>
      <w:r w:rsidRPr="001A758C">
        <w:t>N.</w:t>
      </w:r>
      <w:r w:rsidRPr="001A758C">
        <w:tab/>
        <w:t>budući da je ključno povećati upotrebu održivih sirovina na biološkoj osnovi kao dio sredstava za postizanje klimatskih ciljeva EU-a do 2050.; budući da biotehnologija ima potencijal za transformaciju rafinerija i kemijske industrije u bioproizvodnju, čime bi se smanjile emisije stakleničkih plinova u skladu s klimatskim ciljevima EU-a;</w:t>
      </w:r>
    </w:p>
    <w:p w14:paraId="65F571BC" w14:textId="77777777" w:rsidR="00C70CE0" w:rsidRPr="001A758C" w:rsidRDefault="00C70CE0" w:rsidP="00C70CE0">
      <w:pPr>
        <w:pStyle w:val="NormalHanging12a"/>
        <w:ind w:left="720" w:hanging="720"/>
      </w:pPr>
      <w:r w:rsidRPr="001A758C">
        <w:t>O.</w:t>
      </w:r>
      <w:r w:rsidRPr="001A758C">
        <w:tab/>
        <w:t>budući da brojni različiti regulatorni okviri reguliraju biotehnologiju i bioproizvodnju; budući da su postojeći regulatorni okviri EU-a za biotehnologiju i bioproizvodnju nedosljedni među sektorima, što dovodi do pravne nesigurnosti i usporava pristup tržištu za inovativna rješenja; budući da hitno treba pronaći rješenja za dugotrajne postupke odobravanja, a posebno za rokove odobravanja, i poboljšati ih, uz zadržavanje pristupa utemeljenog na riziku i znanosti, tako da mogu konkurirati rokovima izvan EU-a; budući da bi upotrebu regulatornih izoliranih okruženja trebalo proširiti kako bi se osiguralo da tehnologije u nastajanju imaju jasan put razvoja; budući da bi novi propisi na razini EU-a u obliku akta EU-a o biotehnologiji trebali biti propisno opravdani pomoću primjera konkretnih jazova i nedostataka u postojećem zakonodavstvu i provedbi, s naglaskom na posebnostima industrije;</w:t>
      </w:r>
    </w:p>
    <w:p w14:paraId="14191430" w14:textId="77777777" w:rsidR="00C70CE0" w:rsidRPr="001A758C" w:rsidRDefault="00C70CE0" w:rsidP="00C70CE0">
      <w:pPr>
        <w:pStyle w:val="NormalHanging12a"/>
        <w:ind w:left="720" w:hanging="720"/>
      </w:pPr>
      <w:r w:rsidRPr="001A758C">
        <w:t>P.</w:t>
      </w:r>
      <w:r w:rsidRPr="001A758C">
        <w:tab/>
        <w:t>budući da je koherentan i čvrst okvir intelektualnog vlasništva otporan na buduće promjene od ključne važnosti, što bi u idealnom slučaju dovelo do gospodarskih, ekoloških i društvenih koristi;</w:t>
      </w:r>
    </w:p>
    <w:p w14:paraId="21283594" w14:textId="77777777" w:rsidR="00C70CE0" w:rsidRPr="001A758C" w:rsidRDefault="00C70CE0" w:rsidP="00C70CE0">
      <w:pPr>
        <w:pStyle w:val="NormalHanging12a"/>
        <w:ind w:left="720" w:hanging="720"/>
      </w:pPr>
      <w:r w:rsidRPr="001A758C">
        <w:t>Q.</w:t>
      </w:r>
      <w:r w:rsidRPr="001A758C">
        <w:tab/>
        <w:t>budući da bi trebalo dodatno ojačati javnu svijest u pogledu biotehnologije i bioproizvoda u EU-u kako bi se potaknulo prihvaćanje javnosti; budući da bi trebalo uzeti u obzir etičke aspekte biotehnologije; budući da savjetovanje s dionicima ima ključnu ulogu u oblikovanju odgovornih i etičkih biotehnoloških politika; budući da civilno društvo može imati ključnu ulogu u osiguravanju povjerenja javnosti;</w:t>
      </w:r>
    </w:p>
    <w:p w14:paraId="1E9C34D3" w14:textId="77777777" w:rsidR="00C70CE0" w:rsidRPr="001A758C" w:rsidRDefault="00C70CE0" w:rsidP="00C70CE0">
      <w:pPr>
        <w:pStyle w:val="NormalHanging12a"/>
        <w:ind w:left="720" w:hanging="720"/>
      </w:pPr>
      <w:r w:rsidRPr="001A758C">
        <w:t>R.</w:t>
      </w:r>
      <w:r w:rsidRPr="001A758C">
        <w:tab/>
        <w:t>budući da se inženjering DNK-a i organizama sve više provodi u automatiziranim bioljevaonicama, koje proizvode obilje podataka te izrađuju poboljšane dizajne bioloških funkcija i stvaraju nova znanja o njima;</w:t>
      </w:r>
    </w:p>
    <w:p w14:paraId="69A3561F" w14:textId="77777777" w:rsidR="00C70CE0" w:rsidRPr="001A758C" w:rsidRDefault="00C70CE0" w:rsidP="00C70CE0">
      <w:pPr>
        <w:pStyle w:val="NormalHanging12a"/>
        <w:ind w:left="720" w:hanging="720"/>
      </w:pPr>
      <w:r w:rsidRPr="001A758C">
        <w:t>S.</w:t>
      </w:r>
      <w:r w:rsidRPr="001A758C">
        <w:tab/>
        <w:t>budući da se trenutačni regulatorni okvir EU-a treba na odgovarajući način pozabaviti rastućim rizicima, prilikama i odgovornosti povezanih s rukovanjem biološkim materijalom te njegovom trgovinom i sintezom, posebno u kontekstu sintetičke biologije; budući da EU mora riješiti postojeće sigurnosne propuste međunarodnom suradnjom;</w:t>
      </w:r>
    </w:p>
    <w:p w14:paraId="3A2BCA70" w14:textId="77777777" w:rsidR="00C70CE0" w:rsidRPr="001A758C" w:rsidRDefault="00C70CE0" w:rsidP="00C70CE0">
      <w:pPr>
        <w:pStyle w:val="Normal12a24b"/>
      </w:pPr>
      <w:r w:rsidRPr="001A758C">
        <w:rPr>
          <w:rStyle w:val="BoldItalic"/>
        </w:rPr>
        <w:t>Kriteriji za sveobuhvatan akt EU-a o biotehnologiji</w:t>
      </w:r>
    </w:p>
    <w:p w14:paraId="3D020919" w14:textId="77777777" w:rsidR="00C70CE0" w:rsidRPr="001A758C" w:rsidRDefault="00C70CE0" w:rsidP="00C70CE0">
      <w:pPr>
        <w:pStyle w:val="NormalHanging12a"/>
      </w:pPr>
      <w:r w:rsidRPr="001A758C">
        <w:t>1.</w:t>
      </w:r>
      <w:r w:rsidRPr="001A758C">
        <w:tab/>
        <w:t xml:space="preserve">naglašava potencijal rasta europskog sektora biotehnologije i bioproizvodnje te potrebu da EU zadrži vodeći položaj u svijetu u tom području; ističe predanost načelima bolje </w:t>
      </w:r>
      <w:r w:rsidRPr="001A758C">
        <w:lastRenderedPageBreak/>
        <w:t>regulative i izrade zakonodavstva, pojednostavnjenja i smanjenja administrativnog opterećenja; ističe da pojednostavnjenje zakonodavstva EU-a ne smije ugroziti nijedno od temeljnih prava građana, radnika i poduzeća ni stvoriti regulatornu nesigurnost; smatra da nijedan prijedlog za pojednostavljenje ne bi trebalo požurivati i predlagati bez odgovarajućeg razmatranja, savjetovanja i procjene učinka; stoga traži od Komisije da, ako predloži novu uredbu na razini EU-a u obliku akta EU-a o biotehnologiji, riješi konkretne praznine i nedostatke u postojećem zakonodavstvu i provedbi te da predstavi zakonodavstvo koje se može revidirati, pojednostavniti, racionalizirati, staviti izvan snage i kojim će se smanjiti birokratsko opterećenje, s naglaskom na posebnostima industrije i održavanjem relevantnih standarda sigurnosti i zaštite; traži da se aktom EU-a o biotehnologiji usvoji sveobuhvatno međusektorsko područje primjene i da bude popraćen procjenom učinka i troškova, provjerama konkurentnosti, kao i sveobuhvatnom procjenom Odbora za nadzor regulative, uzimajući u obzir učinak na MSP-ove, start-up poduzeća i scale-up poduzeća, kao i interakciju s drugim relevantnim zakonodavnim i nezakonodavnim inicijativama, uključujući prijedloge koji su trenutačno u postupku suodlučivanja;</w:t>
      </w:r>
    </w:p>
    <w:p w14:paraId="1223D8D4" w14:textId="77777777" w:rsidR="00C70CE0" w:rsidRPr="001A758C" w:rsidRDefault="00C70CE0" w:rsidP="00C70CE0">
      <w:pPr>
        <w:pStyle w:val="NormalHanging12a"/>
      </w:pPr>
      <w:r w:rsidRPr="001A758C">
        <w:t>2.</w:t>
      </w:r>
      <w:r w:rsidRPr="001A758C">
        <w:tab/>
        <w:t>podsjeća da biotehnologija, prema definiciji OECD-a, podrazumijeva primjenu znanosti i tehnologije na žive organizme i na njihove dijelove, proizvode i modele kako bi se izmijenili živi ili neživi materijali za proizvodnju znanja, robe i usluga; napominje, međutim, da bioproizvodnja nije jasno definirana i poziva Komisiju da predloži takvu definiciju;</w:t>
      </w:r>
    </w:p>
    <w:p w14:paraId="04420134" w14:textId="77777777" w:rsidR="00C70CE0" w:rsidRPr="001A758C" w:rsidRDefault="00C70CE0" w:rsidP="00C70CE0">
      <w:pPr>
        <w:pStyle w:val="NormalHanging12a"/>
      </w:pPr>
      <w:r w:rsidRPr="001A758C">
        <w:t>3.</w:t>
      </w:r>
      <w:r w:rsidRPr="001A758C">
        <w:tab/>
        <w:t>preporučuje racionalizaciju i usklađivanje postojećih i budućih inicijativa povezanih s biotehnologijom i bioproizvodnjom u cilju jačanja industrije biotehnologije i bioproizvodnje pomoću jasnih industrijskih i istraživačkih i razvojnih kompetencija;</w:t>
      </w:r>
    </w:p>
    <w:p w14:paraId="7334E69A" w14:textId="77777777" w:rsidR="00C70CE0" w:rsidRPr="001A758C" w:rsidRDefault="00C70CE0" w:rsidP="00C70CE0">
      <w:pPr>
        <w:pStyle w:val="NormalHanging12a"/>
      </w:pPr>
      <w:r w:rsidRPr="001A758C">
        <w:t>4.</w:t>
      </w:r>
      <w:r w:rsidRPr="001A758C">
        <w:tab/>
        <w:t>potiče Komisiju da osigura usklađenost i dosljednost u svim inicijativama i zakonodavnim mjerama koje mogu utjecati na biotehnološke i bioproizvodne inovacije i poduzeća, posebno start-up i scale-up poduzeća;</w:t>
      </w:r>
    </w:p>
    <w:p w14:paraId="4F7FA36C" w14:textId="77777777" w:rsidR="00C70CE0" w:rsidRPr="001A758C" w:rsidRDefault="00C70CE0" w:rsidP="00C70CE0">
      <w:pPr>
        <w:pStyle w:val="NormalHanging12a"/>
      </w:pPr>
      <w:r w:rsidRPr="001A758C">
        <w:t>5.</w:t>
      </w:r>
      <w:r w:rsidRPr="001A758C">
        <w:tab/>
        <w:t>poziva Komisiju da se pobrine za to da sve buduće relevantne zakonodavne inicijative imaju dovoljno širok opseg da obuhvate širinu biotehnologije i bioproizvodnje i njihov puni raspon primjena; preporučuje da se jasnim regulatornim okvirima olakša brzo i učinkovito uvođenje biotehnologije i bioproizvodnje;</w:t>
      </w:r>
    </w:p>
    <w:p w14:paraId="6EAD3B47" w14:textId="77777777" w:rsidR="00C70CE0" w:rsidRPr="001A758C" w:rsidRDefault="00C70CE0" w:rsidP="00C70CE0">
      <w:pPr>
        <w:pStyle w:val="NormalHanging12a"/>
      </w:pPr>
      <w:r w:rsidRPr="001A758C">
        <w:t>6.</w:t>
      </w:r>
      <w:r w:rsidRPr="001A758C">
        <w:tab/>
        <w:t>poziva Komisiju da provede mjere u okviru svojih struktura kako bi se osigurala koordinacija, usklađenost i komplementarnost među relevantnim glavnim upravama te kako bi se omogućilo učinkovitije širenje i komercijalizacija rezultata istraživanja, razvoja i inovacija; ističe važnost ulaganja napora u poboljšanje usklađenosti i koordinacije politika na nacionalnoj razini;</w:t>
      </w:r>
    </w:p>
    <w:p w14:paraId="06C7F2DB" w14:textId="77777777" w:rsidR="00C70CE0" w:rsidRPr="001A758C" w:rsidRDefault="00C70CE0" w:rsidP="00C70CE0">
      <w:pPr>
        <w:pStyle w:val="NormalHanging12a"/>
      </w:pPr>
      <w:r w:rsidRPr="001A758C">
        <w:t>7.</w:t>
      </w:r>
      <w:r w:rsidRPr="001A758C">
        <w:tab/>
        <w:t>poziva Komisiju da uzme u obzir regulatorne okvire zemalja izvan EU-a koje su predvodnice u sektoru biotehnologije i bioproizvodnje, u kontekstu postojećeg i budućeg zakonodavstva EU-a kojim je obuhvaćena industrija, da osigura kompatibilnost, gdje je to moguće i bez ugrožavanja sigurnosti potrošača, i jednake uvjete za biotehnološka poduzeća iz EU-a koja se natječu na međunarodnoj razini te da uči iz najboljih praksi izvan EU-a bez snižavanja postojećih standarda EU-a;</w:t>
      </w:r>
    </w:p>
    <w:p w14:paraId="3FBC69F1" w14:textId="77777777" w:rsidR="00C70CE0" w:rsidRPr="001A758C" w:rsidRDefault="00C70CE0" w:rsidP="00C70CE0">
      <w:pPr>
        <w:pStyle w:val="NormalHanging12a"/>
      </w:pPr>
      <w:r w:rsidRPr="001A758C">
        <w:t>8.</w:t>
      </w:r>
      <w:r w:rsidRPr="001A758C">
        <w:tab/>
        <w:t xml:space="preserve">poziva Komisiju da predstavi izvješće o provedbi postojećeg zakonodavstva u području biotehnologije i bioproizvodnje, uključujući utvrđivanje mogućih nedostataka i </w:t>
      </w:r>
      <w:r w:rsidRPr="001A758C">
        <w:lastRenderedPageBreak/>
        <w:t>regulatornih prepreka koje ometaju rast tih industrija koje se koriste tim tehnološkim i proizvodnim procesima, uključujući prepreke poboljšanju samodostatnosti EU-a u pogledu ključnih sirovina i komponenata; podsjeća na načelo opreznosti utvrđeno člankom 191. UFEU-a; potiče Komisiju da u tom pogledu s Parlamentom podijeli preliminarne zaključke svoje studije o regulatornom opterećenju i mogućoj potrebi za izmjenom zakonodavstva povezanog s biotehnologijom i bioproizvodnjom; poziva na pojednostavljenje aktualnih zahtjeva za taj sektor u svim regulatornim okvirima kako bi se omogućila brža provedba postupaka odobravanja te brži pristup tržištu, uz zadržavanje pristupa utemeljenog na riziku i znanosti i izbjegavanje regulatorne nesigurnosti;</w:t>
      </w:r>
    </w:p>
    <w:p w14:paraId="3A3906BC" w14:textId="77777777" w:rsidR="00C70CE0" w:rsidRPr="001A758C" w:rsidRDefault="00C70CE0" w:rsidP="00C70CE0">
      <w:pPr>
        <w:pStyle w:val="NormalHanging12a"/>
      </w:pPr>
      <w:r w:rsidRPr="001A758C">
        <w:t>9.</w:t>
      </w:r>
      <w:r w:rsidRPr="001A758C">
        <w:tab/>
        <w:t>pozdravlja nedavno pokrenuto središte za biotehnologiju i bioproizvodnju; traži od Komisije da pruži dodatne smjernice poduzećima EU-a u području biotehnologije i bioproizvodnje te državama članicama u pogledu Akta o industriji s nultom neto stopom emisija</w:t>
      </w:r>
      <w:r w:rsidRPr="001A758C">
        <w:rPr>
          <w:rStyle w:val="FootnoteReference"/>
        </w:rPr>
        <w:footnoteReference w:id="1"/>
      </w:r>
      <w:r w:rsidRPr="001A758C">
        <w:t xml:space="preserve"> i novog plana za čistu industriju u pogledu izdavanja dozvola i financiranja te da razmotri stvaranje potpornih centara kako bi se poboljšale smjernice i savjeti za poduzeća koja posluju preko regulatornog okvira;</w:t>
      </w:r>
    </w:p>
    <w:p w14:paraId="38C43F60" w14:textId="77777777" w:rsidR="00C70CE0" w:rsidRPr="001A758C" w:rsidRDefault="00C70CE0" w:rsidP="00C70CE0">
      <w:pPr>
        <w:pStyle w:val="NormalHanging12a"/>
      </w:pPr>
      <w:r w:rsidRPr="001A758C">
        <w:t>10.</w:t>
      </w:r>
      <w:r w:rsidRPr="001A758C">
        <w:tab/>
        <w:t>poziva Komisiju da hitno racionalizira, pojednostavi i skrati vrijeme potrebno za postupak odobravanja, posebno vremenske okvire odobravanja, biotehnoloških materijala i proizvoda tijekom njihova cijelog proizvodnog i životnog ciklusa te da olakša uvođenje biotehnoloških rješenja na tržište, uključujući pružanje smjernica prije izdavanja odobrenja, uz zadržavanje pristupa utemeljenog na riziku i znanosti, posebno u kontekstu svojeg redovitog preispitivanja agencija EU-a kao što su Europska agencija za sigurnost hrane, Europska agencija za lijekove i Europska agencija za kemikalije; poziva Komisiju da osigura odgovarajuće resurse u relevantnim agencijama EU-a kako bi se poboljšala njihova sposobnost za pravovremeno provođenje postupaka odobravanja;</w:t>
      </w:r>
    </w:p>
    <w:p w14:paraId="5BC020FD" w14:textId="77777777" w:rsidR="00C70CE0" w:rsidRPr="001A758C" w:rsidRDefault="00C70CE0" w:rsidP="00C70CE0">
      <w:pPr>
        <w:pStyle w:val="NormalHanging12a"/>
      </w:pPr>
      <w:r w:rsidRPr="001A758C">
        <w:t>11.</w:t>
      </w:r>
      <w:r w:rsidRPr="001A758C">
        <w:tab/>
        <w:t>poziva Komisiju da razmotri mogućnost pojednostavljenog postupka odobravanja biotehnoloških proizvoda koje su već odobrila pouzdana regulatorna tijela u zemljama istomišljenicama sa standardima istovjetnima EU-u;</w:t>
      </w:r>
    </w:p>
    <w:p w14:paraId="74BE5EF3" w14:textId="77777777" w:rsidR="00C70CE0" w:rsidRPr="001A758C" w:rsidRDefault="00C70CE0" w:rsidP="00C70CE0">
      <w:pPr>
        <w:pStyle w:val="NormalHanging12a"/>
      </w:pPr>
      <w:r w:rsidRPr="001A758C">
        <w:t>12.</w:t>
      </w:r>
      <w:r w:rsidRPr="001A758C">
        <w:tab/>
        <w:t>poziva Komisiju da razmotri pojednostavljenje praksi označivanja, kao što je upotreba QR kodova, te da osigura pravedne tržišne uvjete za biotehnološke i druge proizvode, kao što su marketing i oglašavanje, bez ugrožavanja sigurnosti potrošača ili pristupa relevantnim informacijama za potrošače;</w:t>
      </w:r>
    </w:p>
    <w:p w14:paraId="464D96B3" w14:textId="77777777" w:rsidR="00C70CE0" w:rsidRPr="001A758C" w:rsidRDefault="00C70CE0" w:rsidP="00C70CE0">
      <w:pPr>
        <w:pStyle w:val="NormalHanging12a"/>
      </w:pPr>
      <w:r w:rsidRPr="001A758C">
        <w:t>13.</w:t>
      </w:r>
      <w:r w:rsidRPr="001A758C">
        <w:tab/>
        <w:t xml:space="preserve">podsjeća da su za razvoj industrije, otporne lance opskrbe i održivi gospodarski rast ključna usklađena, predvidljiva i međunarodno konkurentna pravila o intelektualnom vlasništvu i zaštiti podataka, otporna na buduće promjene; naglašava važnost dugoročnijeg poboljšanja pravila o zaštiti intelektualnog vlasništva za patentirane tehnologije kako bi se ojačala konkurentnost EU-a, potaknule inovacije i strateška autonomija EU-a, zaštitile najsuvremenije tehnologije, nagradila dugoročna ulaganja i poduprla visokorizična istraživanja; smatra da je koherentan i čvrst okvir intelektualnog </w:t>
      </w:r>
      <w:r w:rsidRPr="001A758C">
        <w:lastRenderedPageBreak/>
        <w:t>vlasništva, koji je otporan na buduće promjene, ključan; u tom pogledu pozdravlja nedavno uspostavljen jedinstveni patentni sustav EU-a;</w:t>
      </w:r>
    </w:p>
    <w:p w14:paraId="299B25C6" w14:textId="77777777" w:rsidR="00C70CE0" w:rsidRPr="001A758C" w:rsidRDefault="00C70CE0" w:rsidP="00C70CE0">
      <w:pPr>
        <w:pStyle w:val="NormalHanging12a"/>
      </w:pPr>
      <w:r w:rsidRPr="001A758C">
        <w:t>14.</w:t>
      </w:r>
      <w:r w:rsidRPr="001A758C">
        <w:tab/>
        <w:t>poziva na uspostavljanje zajedničkog okvira za klinička ispitivanja s pojednostavljenim postupcima odobravanja u svim državama članicama radi svođenja administrativnog tereta i kašnjenja na najmanju moguću mjeru, te kojim se omogućuje upotreba dokaza iz prakse za biotehnološke terapije; traži od Komisije da predstavi trenutačno stanje u tom pogledu, kao i moguća poboljšanja; poziva na brzu provedbu Uredbe o kliničkim ispitivanjima</w:t>
      </w:r>
      <w:r w:rsidRPr="001A758C">
        <w:rPr>
          <w:rStyle w:val="FootnoteReference"/>
        </w:rPr>
        <w:footnoteReference w:id="2"/>
      </w:r>
      <w:r w:rsidRPr="001A758C">
        <w:t xml:space="preserve"> te na upotrebu informacijskog sustava EU-a za klinička ispitivanja;</w:t>
      </w:r>
    </w:p>
    <w:p w14:paraId="4004E11D" w14:textId="77777777" w:rsidR="00C70CE0" w:rsidRPr="001A758C" w:rsidRDefault="00C70CE0" w:rsidP="00C70CE0">
      <w:pPr>
        <w:pStyle w:val="NormalHanging12a"/>
      </w:pPr>
      <w:r w:rsidRPr="001A758C">
        <w:t>15.</w:t>
      </w:r>
      <w:r w:rsidRPr="001A758C">
        <w:tab/>
        <w:t>ističe stratešku važnost snažnog biotehnološkog ekosustava za EU u cilju podržavanja istraživanja i razvoja, proizvodnje i pristupa pacijenata inovativnim lijekovima; ističe da se biotehnološki procesi mogu koristiti za proizvodnju aktivnih farmaceutskih sastojaka i ključnih proizvodnih resursa za proizvodnju lijekova nezaštićenih patentom i inovativnih lijekova;</w:t>
      </w:r>
    </w:p>
    <w:p w14:paraId="163CFA9E" w14:textId="77777777" w:rsidR="00C70CE0" w:rsidRPr="001A758C" w:rsidRDefault="00C70CE0" w:rsidP="00C70CE0">
      <w:pPr>
        <w:pStyle w:val="NormalHanging12a"/>
      </w:pPr>
      <w:r w:rsidRPr="001A758C">
        <w:t>16.</w:t>
      </w:r>
      <w:r w:rsidRPr="001A758C">
        <w:tab/>
        <w:t>preporučuje da se sljedeća generacija regulatornih izoliranih okruženja iskoristi za procjenu konkretnih učinaka i mogućnosti novih primjena biotehnologije i bioproizvodnje, osiguravajući pritom da se nove tehnologije mogu testirati u kontroliranom, ali fleksibilnom regulatornom okruženju otpornom na buduće promjene; naglašava važnost toga da se u politici EU-a uzme u obzir tehnološki i znanstveni razvoj u cilju očuvanja globalne konkurentnosti EU-a;</w:t>
      </w:r>
    </w:p>
    <w:p w14:paraId="3C673426" w14:textId="77777777" w:rsidR="00C70CE0" w:rsidRPr="001A758C" w:rsidRDefault="00C70CE0" w:rsidP="00C70CE0">
      <w:pPr>
        <w:pStyle w:val="NormalHanging12a"/>
      </w:pPr>
      <w:r w:rsidRPr="001A758C">
        <w:t>17.</w:t>
      </w:r>
      <w:r w:rsidRPr="001A758C">
        <w:tab/>
        <w:t>preporučuje razvoj strategije za potporu poduzećima u sektoru biotehnologije i bioproizvodnje koja prelaze s režima regulatornog izoliranog okruženja na puni pristup tržištu; traži da ta strategija uključuje, među ostalim, mehanizme potpore, regulatornu pomoć i smjernice o sukladnosti sa zakonodavstvom EU-a;</w:t>
      </w:r>
    </w:p>
    <w:p w14:paraId="5E486AD9" w14:textId="77777777" w:rsidR="00C70CE0" w:rsidRPr="001A758C" w:rsidRDefault="00C70CE0" w:rsidP="00C70CE0">
      <w:pPr>
        <w:pStyle w:val="Normal12a24b"/>
      </w:pPr>
      <w:r w:rsidRPr="001A758C">
        <w:rPr>
          <w:rStyle w:val="BoldItalic"/>
        </w:rPr>
        <w:t>Potreba za promicanjem prednosti i posebnosti industrije biotehnologije i bioproizvodnje</w:t>
      </w:r>
    </w:p>
    <w:p w14:paraId="1B37E6E5" w14:textId="77777777" w:rsidR="00C70CE0" w:rsidRPr="001A758C" w:rsidRDefault="00C70CE0" w:rsidP="00C70CE0">
      <w:pPr>
        <w:pStyle w:val="NormalHanging12a"/>
      </w:pPr>
      <w:r w:rsidRPr="001A758C">
        <w:t>18.</w:t>
      </w:r>
      <w:r w:rsidRPr="001A758C">
        <w:tab/>
        <w:t>naglašava da efektivan rast biotehnologije i bioproizvodnje u EU-u ovisi o snažnom, konkurentnom i kružnom biogospodarstvu; poziva Komisiju da predstavi ažuriranu strategiju za biogospodarstvo koja uzima u obzir trenutačne izazove i jača industrijsku dimenziju biogospodarstva i njegove veze s biotehnologijom i bioproizvodnjom, potičući razvoj i proizvodnju održivih i inovativnih materijala, proizvoda i rješenja na biološkoj osnovi s visokom dodanom vrijednošću u cilju doprinošenja konkurentnosti i strateškoj autonomiji EU-a;</w:t>
      </w:r>
    </w:p>
    <w:p w14:paraId="4AA18D6C" w14:textId="77777777" w:rsidR="00C70CE0" w:rsidRPr="001A758C" w:rsidRDefault="00C70CE0" w:rsidP="00C70CE0">
      <w:pPr>
        <w:pStyle w:val="NormalHanging12a"/>
      </w:pPr>
      <w:r w:rsidRPr="001A758C">
        <w:t>19.</w:t>
      </w:r>
      <w:r w:rsidRPr="001A758C">
        <w:tab/>
        <w:t>prepoznaje važnu ulogu biomase u bioproizvodnji; u tom pogledu podsjeća na važnost usvajanja pristupa otvorenog za različite održive tehnologije biomase utemeljene na pouzdanoj analizi s ciljem poboljšanja pristupa sirovinama i njihove upotrebe, kao i iskorištavanja međunarodnih lanaca opskrbe, uz istodobno nastojanje da se izbjegnu neželjeni vanjski učinci na okoliš;</w:t>
      </w:r>
    </w:p>
    <w:p w14:paraId="32BB44D9" w14:textId="77777777" w:rsidR="00C70CE0" w:rsidRPr="001A758C" w:rsidRDefault="00C70CE0" w:rsidP="00C70CE0">
      <w:pPr>
        <w:pStyle w:val="NormalHanging12a"/>
      </w:pPr>
      <w:r w:rsidRPr="001A758C">
        <w:t>20.</w:t>
      </w:r>
      <w:r w:rsidRPr="001A758C">
        <w:tab/>
        <w:t xml:space="preserve">ističe da je potrebno uzeti u obzir posebnosti biogenog ugljika, bioproizvoda i bioprocesa te ih razlikovati od petrokemijskih proizvoda i proizvoda na osnovi fosilnih </w:t>
      </w:r>
      <w:r w:rsidRPr="001A758C">
        <w:lastRenderedPageBreak/>
        <w:t>goriva u kontekstu zakonodavstva EU-a i nacionalnog zakonodavstva o kemikalijama, materijalima i okolišu;</w:t>
      </w:r>
    </w:p>
    <w:p w14:paraId="554CFFCA" w14:textId="77777777" w:rsidR="00C70CE0" w:rsidRPr="001A758C" w:rsidRDefault="00C70CE0" w:rsidP="00C70CE0">
      <w:pPr>
        <w:pStyle w:val="NormalHanging12a"/>
      </w:pPr>
      <w:r w:rsidRPr="001A758C">
        <w:t>21.</w:t>
      </w:r>
      <w:r w:rsidRPr="001A758C">
        <w:tab/>
        <w:t>ističe da postoji rizik da zbog propisa EU-a prvenstveno namijenjenih petrokemijskim i sintetičkim tvarima, kao što je Uredba REACH</w:t>
      </w:r>
      <w:r w:rsidRPr="001A758C">
        <w:rPr>
          <w:rStyle w:val="FootnoteReference"/>
        </w:rPr>
        <w:footnoteReference w:id="3"/>
      </w:r>
      <w:r w:rsidRPr="001A758C">
        <w:t>, ključne komponente poput enzima, bakterija mliječne kiseline i drugih mikroorganizama budu zabranjene ili da ih se destimulira;</w:t>
      </w:r>
    </w:p>
    <w:p w14:paraId="05FDC2C0" w14:textId="77777777" w:rsidR="00C70CE0" w:rsidRPr="001A758C" w:rsidRDefault="00C70CE0" w:rsidP="00C70CE0">
      <w:pPr>
        <w:pStyle w:val="NormalHanging12a"/>
      </w:pPr>
      <w:r w:rsidRPr="001A758C">
        <w:t>22.</w:t>
      </w:r>
      <w:r w:rsidRPr="001A758C">
        <w:tab/>
        <w:t xml:space="preserve">zabrinut je zbog toga što bi način na koji Europska investicijska banka (EIB) tumači kriterije održivosti u okviru usklađivanja s Pariškim sporazumom Grupe EIB-a mogao dovesti do toga da se uskrati pristup financiranju za biomaterijale i bioprojekte; traži od Komisije da u skladu s tim preispita relevantne definicije i da podupre tumačenja koja pogoduju biotehnologiji i bioproizvodnji; poziva EIB da predloži instrumente za smanjenje rizika za biotehnologiju i bioproizvodnju kako bi se prikupio kapital; nadalje poziva EIB da poboljša doseg, savjetodavnu podršku i informacije o financijskim instrumentima i mogućnostima za prihvatljive projekte u području biotehnologije i bioproizvodnje, posebno za MSP-ove, </w:t>
      </w:r>
      <w:r w:rsidRPr="001A758C">
        <w:rPr>
          <w:i/>
          <w:iCs/>
        </w:rPr>
        <w:t>start-up</w:t>
      </w:r>
      <w:r w:rsidRPr="001A758C">
        <w:t xml:space="preserve"> poduzeća i </w:t>
      </w:r>
      <w:r w:rsidRPr="001A758C">
        <w:rPr>
          <w:i/>
          <w:iCs/>
        </w:rPr>
        <w:t>scale-up</w:t>
      </w:r>
      <w:r w:rsidRPr="001A758C">
        <w:t xml:space="preserve"> poduzeća;</w:t>
      </w:r>
    </w:p>
    <w:p w14:paraId="7324F579" w14:textId="77777777" w:rsidR="00C70CE0" w:rsidRPr="001A758C" w:rsidRDefault="00C70CE0" w:rsidP="00C70CE0">
      <w:pPr>
        <w:pStyle w:val="NormalHanging12a"/>
      </w:pPr>
      <w:r w:rsidRPr="001A758C">
        <w:t>23.</w:t>
      </w:r>
      <w:r w:rsidRPr="001A758C">
        <w:tab/>
        <w:t>ističe korist i doprinos bioproizvoda i bioprocesa ciljevima EU-a za smanjenje emisija CO</w:t>
      </w:r>
      <w:r w:rsidRPr="001A758C">
        <w:rPr>
          <w:vertAlign w:val="subscript"/>
        </w:rPr>
        <w:t>2</w:t>
      </w:r>
      <w:r w:rsidRPr="001A758C">
        <w:t>, što se, s obzirom na potencijal tih proizvoda za povećanje održivosti i smanjenje ekološkog otiska EU-a, mora odražavati u odgovarajućim procjenama životnog ciklusa, informacijama za potrošače i javnoj nabavi;</w:t>
      </w:r>
    </w:p>
    <w:p w14:paraId="6BEA05DC" w14:textId="77777777" w:rsidR="00C70CE0" w:rsidRPr="001A758C" w:rsidRDefault="00C70CE0" w:rsidP="00C70CE0">
      <w:pPr>
        <w:pStyle w:val="NormalHanging12a"/>
      </w:pPr>
      <w:r w:rsidRPr="001A758C">
        <w:t>24.</w:t>
      </w:r>
      <w:r w:rsidRPr="001A758C">
        <w:tab/>
        <w:t>smatra da bi se, kako bi se ubrzala zamjena sirovina na osnovi fosilnih goriva, u EU-u mogla dodatno potaknuti tržišna potražnja i tržišno prihvaćanje održivih bioproizvoda; smatra da bi se biološke sirovine kao što su biomasa iz održivih izvora, reciklirani otpad i CO</w:t>
      </w:r>
      <w:r w:rsidRPr="001A758C">
        <w:rPr>
          <w:vertAlign w:val="subscript"/>
        </w:rPr>
        <w:t>2</w:t>
      </w:r>
      <w:r w:rsidRPr="001A758C">
        <w:t xml:space="preserve"> uhvaćen iz biogenih izvora mogle upotrebljavati kao alternativne sirovine za proizvodnju različitih proizvoda, čime bi se doprinijelo smanjenju emisija, učinkovitosti resursa i strateškoj autonomiji EU-a; u tom kontekstu podsjeća na obvezu iz Kompasa konkurentnosti EU-a da se razviju politike za nagrađivanje onih koji su rano prešli na čistu energiju; smatra da je potrebno osigurati usklađene i odgovarajuće kriterije održivosti za biomasu;</w:t>
      </w:r>
    </w:p>
    <w:p w14:paraId="0BEFC023" w14:textId="77777777" w:rsidR="00C70CE0" w:rsidRPr="001A758C" w:rsidRDefault="00C70CE0" w:rsidP="00C70CE0">
      <w:pPr>
        <w:pStyle w:val="NormalHanging12a"/>
      </w:pPr>
      <w:r w:rsidRPr="001A758C">
        <w:t>25.</w:t>
      </w:r>
      <w:r w:rsidRPr="001A758C">
        <w:tab/>
        <w:t xml:space="preserve">naglašava važnost pridržavanja visokih standarda EU-a u pogledu sigurnosti hrane i potrošača te potencijala biotehnoloških primjena pri procjeni primjena biotehnologije u hrani i hrani za životinje kako bi se zaštitilo zdravlje potrošača, procijenio učinak na kružnost i održivost te uzeli u obzir socijalni, etički, gospodarski, okolišni i kulturni aspekti inovacija u području hrane; poziva Komisiju da utvrdi neometane putove do tržišta za sigurnu primjenu biotehnologije u prehrambenim proizvodima, pri čemu ponavlja da takve primjene biotehnologije treba na odgovarajući način ispitati prije bilo kakvog budućeg odobrenja i daljnjeg stavljanja na tržište EU-a, što uključuje </w:t>
      </w:r>
      <w:r w:rsidRPr="001A758C">
        <w:lastRenderedPageBreak/>
        <w:t>prikupljanje toksikoloških informacija i kliničkih i pretkliničkih studija, prema potrebi, te osiguravanje sljedivosti;</w:t>
      </w:r>
    </w:p>
    <w:p w14:paraId="07AAB1E5" w14:textId="77777777" w:rsidR="00C70CE0" w:rsidRPr="001A758C" w:rsidRDefault="00C70CE0" w:rsidP="00C70CE0">
      <w:pPr>
        <w:pStyle w:val="NormalHanging12a"/>
      </w:pPr>
      <w:r w:rsidRPr="001A758C">
        <w:t>26.</w:t>
      </w:r>
      <w:r w:rsidRPr="001A758C">
        <w:tab/>
        <w:t>naglašava da se biosigurnosni rizici, uključujući bioetička razmatranja, moraju rješavati zajedno s inovacijama u području biotehnologije i bioproizvodnje, osiguravajući odgovoru upotrebu alata za sintetičku biologiju, tehnologija genetskog uređivanja i bioloških materijala te pristup njima; poziva na uspostavu registra biosigurnosti EU-a za sintetički DNK, stolnu laboratorijsku opremu i alate genetskog inženjeringa, čime se poboljšavaju transparentnost i mehanizmi za procjenu rizika, uz savjetovanje s relevantnim dionicima, kao što su industrija i civilno društvo, te uz istodobno osiguravanje odgovarajuće zaštite osjetljivih podataka; naglašava važnost strateške autonomije EU-a u lancima opskrbe za biotehnologiju, čime se osigurava da ključni bioproizvodni resursi i stručna znanja ostanu u Europi; poziva na snažniju međunarodnu suradnju u području biosigurnosnih standarda, uključujući obvezne međunarodne standarde provjere, čime bi se osiguralo da biotehnološka i bioproizvodna poduzeća sa sjedištem u EU-u imaju koristi od najboljih globalnih praksi uz istodobno održavanje konkurentnosti;</w:t>
      </w:r>
    </w:p>
    <w:p w14:paraId="3A7753FE" w14:textId="77777777" w:rsidR="00C70CE0" w:rsidRPr="001A758C" w:rsidRDefault="00C70CE0" w:rsidP="00C70CE0">
      <w:pPr>
        <w:pStyle w:val="NormalHanging12a"/>
      </w:pPr>
      <w:r w:rsidRPr="001A758C">
        <w:t>27.</w:t>
      </w:r>
      <w:r w:rsidRPr="001A758C">
        <w:tab/>
        <w:t>potiče Komisiju da provede studiju o biološkim materijalima te da predstavi ažuriranu komunikaciju i akcijski plan o kemijskim, biološkim, radiološkim i nuklearnim rizicima, posebno u pogledu bioterorizma i biorizika;</w:t>
      </w:r>
    </w:p>
    <w:p w14:paraId="0EDDFACA" w14:textId="77777777" w:rsidR="00C70CE0" w:rsidRPr="001A758C" w:rsidRDefault="00C70CE0" w:rsidP="00C70CE0">
      <w:pPr>
        <w:pStyle w:val="Normal12a24b"/>
      </w:pPr>
      <w:r w:rsidRPr="001A758C">
        <w:rPr>
          <w:rStyle w:val="BoldItalic"/>
        </w:rPr>
        <w:t>Horizontalna pitanja</w:t>
      </w:r>
    </w:p>
    <w:p w14:paraId="74EABDBE" w14:textId="77777777" w:rsidR="00C70CE0" w:rsidRPr="001A758C" w:rsidRDefault="00C70CE0" w:rsidP="00C70CE0">
      <w:pPr>
        <w:pStyle w:val="NormalHanging12a"/>
      </w:pPr>
      <w:r w:rsidRPr="001A758C">
        <w:t>28.</w:t>
      </w:r>
      <w:r w:rsidRPr="001A758C">
        <w:tab/>
        <w:t>naglašava da je za sigurnost lanca opskrbe važno osigurati dostatnu, stabilnu i konkurentnu opskrbu sirovinama i ključnim komponentama, kao što su održiva biomasa i enzimi za poduzeća koja se bave biotehnologijom i bioproizvodnjom; poziva na pažljivo praćenje potencijalnih rizika, jazova i ovisnosti uz istodobnu zaštitu osjetljivih podataka o poduzećima i funkcioniranja unutarnjeg tržišta;</w:t>
      </w:r>
    </w:p>
    <w:p w14:paraId="6C7E2239" w14:textId="77777777" w:rsidR="00C70CE0" w:rsidRPr="001A758C" w:rsidRDefault="00C70CE0" w:rsidP="00C70CE0">
      <w:pPr>
        <w:pStyle w:val="NormalHanging12a"/>
      </w:pPr>
      <w:r w:rsidRPr="001A758C">
        <w:t>29.</w:t>
      </w:r>
      <w:r w:rsidRPr="001A758C">
        <w:tab/>
        <w:t>naglašava važnost razvoja lanaca vrijednosti sirovina i proizvodnje u EU-u te jačanja samodostatnosti kada je to moguće, uz istodobno poticanje strateških partnerstava i suradnje sa zemljama sličnih stavova izvan EU-a kako bi se osigurao otporan i diversificiran pristup ključnim inputima industrije biotehnologije i bioproizvodnje u EU-u;</w:t>
      </w:r>
    </w:p>
    <w:p w14:paraId="3DF3DCD1" w14:textId="77777777" w:rsidR="00C70CE0" w:rsidRPr="001A758C" w:rsidRDefault="00C70CE0" w:rsidP="00C70CE0">
      <w:pPr>
        <w:pStyle w:val="NormalHanging12a"/>
      </w:pPr>
      <w:r w:rsidRPr="001A758C">
        <w:t>30.</w:t>
      </w:r>
      <w:r w:rsidRPr="001A758C">
        <w:tab/>
        <w:t>naglašava da bi u sve napetijem geopolitičkom kontekstu biotehnologiju i bioproizvodnju trebalo u potpunosti iskoristiti za jačanje strateške autonomije EU-a, povećanje sigurnosti opskrbe hranom i smanjenje ovisnosti o trećim zemljama; ističe potrebu za poticanjem tržišne potražnje i prihvaćanja bioproizvoda kako bi se potaknuli rast, konkurentnost i održivost sektora biotehnologije i bioproizvodnje u EU-u;</w:t>
      </w:r>
    </w:p>
    <w:p w14:paraId="4F6B1E5C" w14:textId="77777777" w:rsidR="00C70CE0" w:rsidRPr="001A758C" w:rsidRDefault="00C70CE0" w:rsidP="00C70CE0">
      <w:pPr>
        <w:pStyle w:val="NormalHanging12a"/>
      </w:pPr>
      <w:r w:rsidRPr="001A758C">
        <w:t>31.</w:t>
      </w:r>
      <w:r w:rsidRPr="001A758C">
        <w:tab/>
        <w:t xml:space="preserve">konstatira da su razvijanje i komercijalizacija rezultata istraživanja i dalje velik izazov u EU-u te ističe potrebu za poboljšanjem prijenosa znanja i tehnologije između akademske zajednice i industrije kako bi se osiguralo da istraživanja u području biotehnologije i bioproizvodnje koja financira EU dovedu do komercijalne i industrijske primjene; ističe važnost jačanja javno-privatne suradnje i podupiranja sveučilišta i istraživačkih institucija s visokom razinom prijenosa tehnologije, </w:t>
      </w:r>
      <w:r w:rsidRPr="001A758C">
        <w:rPr>
          <w:i/>
          <w:iCs/>
        </w:rPr>
        <w:t>spin-off</w:t>
      </w:r>
      <w:r w:rsidRPr="001A758C">
        <w:t xml:space="preserve"> poduzeća i osnivanja </w:t>
      </w:r>
      <w:r w:rsidRPr="001A758C">
        <w:rPr>
          <w:i/>
          <w:iCs/>
        </w:rPr>
        <w:t>start-up</w:t>
      </w:r>
      <w:r w:rsidRPr="001A758C">
        <w:t xml:space="preserve"> poduzeća, primjerice primjenom modela CERN-a za izgradnju studija za </w:t>
      </w:r>
      <w:r w:rsidRPr="001A758C">
        <w:rPr>
          <w:i/>
          <w:iCs/>
        </w:rPr>
        <w:t>start-up</w:t>
      </w:r>
      <w:r w:rsidRPr="001A758C">
        <w:t xml:space="preserve"> poduzeća u istraživačkim ustanovama; poziva na strateška ulaganja u zajedničku infrastrukturu EU-a, kao što su pilot-postrojenja, biobanke ili akceleratori </w:t>
      </w:r>
      <w:r w:rsidRPr="001A758C">
        <w:lastRenderedPageBreak/>
        <w:t xml:space="preserve">inovacija, kako bi se poduprlo razvijanje prototipova i prihvaćanje inovativnih biotehnoloških i bioproizvodnih rješenja na tržištu; naglašava da inovacije ne smiju imati samo kratkoročnu ekonomsku korist te da bi se inovacije u području biotehnologije i bioproizvodnje trebale temeljiti na pristupu odozdo prema gore u okviru samostalnog i dugoročnog okvirnog programa; poziva Komisiju da olakša otvaranje vodećih svjetskih istraživačkih centara za biotehnologiju i bioproizvodnju kako bi se potaknuo razvoj inovacija i suradnja između akademske zajednice, industrije i poduzetničkog kapitala; ističe potrebu za stabilnim postrojenjima za fizičko testiranje u sektoru biotehnologije i bioproizvodnje čiji je cilj poticanje razvoja inovacija i olakšavanje proizvodnje i pristupa tržištu za MSP-ove i </w:t>
      </w:r>
      <w:r w:rsidRPr="001A758C">
        <w:rPr>
          <w:i/>
          <w:iCs/>
        </w:rPr>
        <w:t>start-up</w:t>
      </w:r>
      <w:r w:rsidRPr="001A758C">
        <w:t xml:space="preserve"> poduzeća;</w:t>
      </w:r>
    </w:p>
    <w:p w14:paraId="5B78807E" w14:textId="77777777" w:rsidR="00C70CE0" w:rsidRPr="001A758C" w:rsidRDefault="00C70CE0" w:rsidP="00C70CE0">
      <w:pPr>
        <w:pStyle w:val="NormalHanging12a"/>
      </w:pPr>
      <w:r w:rsidRPr="001A758C">
        <w:t>32.</w:t>
      </w:r>
      <w:r w:rsidRPr="001A758C">
        <w:tab/>
        <w:t>naglašava potrebu za osiguranjem pristupa priuštivoj energiji za subjekte u sektoru biotehnologije i bioproizvodnje, s obzirom na visoki energetski intenzitet opsežnih procesa biološke proizvodnje; ističe važnost olakšavanja odobravanja i certificiranja velikih industrijskih postrojenja, kao što su biooreaktiri, koja su ključna za rast, ali se suočavaju i sa znatnim građevinskim i operativnim rizicima; pozdravlja najnoviju reviziju Direktive o energiji iz obnovljivih izvora</w:t>
      </w:r>
      <w:r w:rsidRPr="001A758C">
        <w:rPr>
          <w:rStyle w:val="FootnoteReference"/>
        </w:rPr>
        <w:footnoteReference w:id="4"/>
      </w:r>
      <w:r w:rsidRPr="001A758C">
        <w:t xml:space="preserve"> i njezinih odredbi radi pojednostavnjenja postupaka izdavanja dozvola te poziva države članice da brzo provedu relevantne mjere za potporu uvođenju biotehnološke i bioproizvodne infrastrukture;</w:t>
      </w:r>
    </w:p>
    <w:p w14:paraId="38E65025" w14:textId="77777777" w:rsidR="00C70CE0" w:rsidRPr="001A758C" w:rsidRDefault="00C70CE0" w:rsidP="00C70CE0">
      <w:pPr>
        <w:pStyle w:val="NormalHanging12a"/>
      </w:pPr>
      <w:r w:rsidRPr="001A758C">
        <w:t>33.</w:t>
      </w:r>
      <w:r w:rsidRPr="001A758C">
        <w:tab/>
        <w:t>naglašava potrebu za kvalificiranom i raznovrsnom europskom radnom snagom u biotehnološkom i bioproizvodnom sektoru te za promicanjem poduzetničkih vještina u bliskoj suradnji s industrijom i istraživačkim institucijama; poziva na veća ulaganja u obrazovanje i ciljano stručno osposobljavanje u području biotehnologije i bioproizvodnje, uključujući u područjima kao što su usklađenost s propisima, osiguravanje kvalitete i procesno inženjerstvo, ali ne ograničavajući se na njih; podržava razvoj centara kompetentnosti i javno-privatnih inicijativa za osposobljavanje u svim državama članicama kako bi se omogućilo usavršavanje, prekvalifikacija i cjeloživotno učenje s ciljem da se održi privlačnost biotehnologije i bioproizvodnje; ističe važnost prilagodbe obrazovnih kurikuluma promjenjivim potrebama sektora i promicanja predmeta u području znanosti, tehnologije, inženjerstva i matematike (STEM), s posebnim naglaskom na privlačenju većeg broja djevojaka i žena u biotehnološke i bioproizvodne karijere; potiče veću osviještenost javnosti o mogućnostima za razvoj karijere u tom području kako bi se privukli talenti iz zemalja izvan EU-a i predlaže da se razmotri potencijal transatlantske suradnje; pozdravlja nedavno pokrenut pilot-program „Izaberite Europu za znanost” kako bi se u Europu privukli vrhunski istraživači, znanstvenici i akademici izvan EU-a;</w:t>
      </w:r>
    </w:p>
    <w:p w14:paraId="769D6445" w14:textId="1819685D" w:rsidR="00C70CE0" w:rsidRPr="001A758C" w:rsidRDefault="00C70CE0" w:rsidP="00C70CE0">
      <w:pPr>
        <w:pStyle w:val="NormalHanging12a"/>
      </w:pPr>
      <w:r w:rsidRPr="001A758C">
        <w:t>34.</w:t>
      </w:r>
      <w:r w:rsidRPr="001A758C">
        <w:tab/>
        <w:t>poziva na hitan dovršetak unije tržišta kapitala kako bi se institucionalni ulagači privukli u biotehnološku i bioproizvodnu industriju, uključujući poduzetnički kapital, mirovinske fondove i privatni kapital; ističe da je taj sektor okarakteriziran visokim razinama rizika i da je smanjenje troškova neuspje</w:t>
      </w:r>
      <w:r w:rsidR="000B48A8">
        <w:t>ha</w:t>
      </w:r>
      <w:r w:rsidRPr="001A758C">
        <w:t xml:space="preserve"> u EU-u nužno za privlačenje velikih kapitalnih ulaganja; poziva na namjensku potporu kako bi se osiguralo da MSP-ovi, </w:t>
      </w:r>
      <w:r w:rsidRPr="001A758C">
        <w:rPr>
          <w:i/>
          <w:iCs/>
        </w:rPr>
        <w:t>strat-up</w:t>
      </w:r>
      <w:r w:rsidRPr="001A758C">
        <w:t xml:space="preserve"> i </w:t>
      </w:r>
      <w:r w:rsidRPr="001A758C">
        <w:rPr>
          <w:i/>
          <w:iCs/>
        </w:rPr>
        <w:t>scale-up</w:t>
      </w:r>
      <w:r w:rsidRPr="001A758C">
        <w:t xml:space="preserve"> poduzeća u području biotehnologije i bioproizvodnje imaju </w:t>
      </w:r>
      <w:r w:rsidRPr="001A758C">
        <w:lastRenderedPageBreak/>
        <w:t xml:space="preserve">pristup dostatnim financijskim sredstvima i da mogu konkurirati na globalnoj razini; ističe da se moraju smanjiti prepreke prekograničnim ulaganjima kako bi se olakšalo ulaganje u biotehnološka i bioproizvodna </w:t>
      </w:r>
      <w:r w:rsidRPr="001A758C">
        <w:rPr>
          <w:i/>
          <w:iCs/>
        </w:rPr>
        <w:t>scale-up</w:t>
      </w:r>
      <w:r w:rsidRPr="001A758C">
        <w:t xml:space="preserve"> poduzeća;</w:t>
      </w:r>
    </w:p>
    <w:p w14:paraId="0F1C9A30" w14:textId="77777777" w:rsidR="00C70CE0" w:rsidRPr="001A758C" w:rsidRDefault="00C70CE0" w:rsidP="00C70CE0">
      <w:pPr>
        <w:pStyle w:val="NormalHanging12a"/>
      </w:pPr>
      <w:r w:rsidRPr="001A758C">
        <w:t>35.</w:t>
      </w:r>
      <w:r w:rsidRPr="001A758C">
        <w:tab/>
        <w:t>napominje da su javno-privatna partnerstva i strategije ulaganja EU-a koji su usmjereni na konkretne ciljeve, kao što je Zajedničko poduzeće za Europu kao kružno biogospodarstvo, ključni za smanjenje rizika za inovacije u području biotehnologije i bioproizvodnje i povećanje izgleda da će intelektualno vlasništvo i industrijski kapaciteti ostati u Europi; apelira na jačanje investicijskih instrumenata EU-a kao što je program InvestEU kako bi se poduprli projekti u području biotehnologije i bioproizvodnje koji se smatraju visokorizičnima iz ulagačke perspektive; ističe da taj sektor karakterizira visoka koncentracija MSP-ova, koji se suočavaju s nerazmjernim preprekama u pristupu kapitalu unatoč tome što su ključni pokretači inovacija; podržava razmatranje koncepta važnog biotehnološkog projekta od zajedničkog europskog interesa kako bi se olakšala industrijska primjena i ulaganja predvodnika u kemikalije, materijale te proizvode i rješenja na biološkoj osnovi;</w:t>
      </w:r>
    </w:p>
    <w:p w14:paraId="5753E54C" w14:textId="77777777" w:rsidR="00C70CE0" w:rsidRPr="001A758C" w:rsidRDefault="00C70CE0" w:rsidP="00C70CE0">
      <w:pPr>
        <w:pStyle w:val="NormalHanging12a"/>
      </w:pPr>
      <w:r w:rsidRPr="001A758C">
        <w:t>36.</w:t>
      </w:r>
      <w:r w:rsidRPr="001A758C">
        <w:tab/>
        <w:t>konstatira da bi javnu osviještenost o biotehnologiji i bioproizvodima u EU-u trebalo dodatno ojačati kako bi se povećala prihvaćenost u javnosti; preporučuje suradnju s građanima i organizacijama civilnog društva u cilju informiranja o značajkama, koristima i implikacijama sve veće prisutnosti biotehnoloških proizvoda i usluga na europskom tržištu;</w:t>
      </w:r>
    </w:p>
    <w:p w14:paraId="489087D9" w14:textId="77777777" w:rsidR="00C70CE0" w:rsidRPr="001A758C" w:rsidRDefault="00C70CE0" w:rsidP="00C70CE0">
      <w:pPr>
        <w:pStyle w:val="Normal12a24b"/>
      </w:pPr>
      <w:r w:rsidRPr="001A758C">
        <w:rPr>
          <w:rStyle w:val="BoldItalic"/>
        </w:rPr>
        <w:t>Istraživanje i inovacije otporni na buduće promjene</w:t>
      </w:r>
    </w:p>
    <w:p w14:paraId="6BB8779B" w14:textId="77777777" w:rsidR="00C70CE0" w:rsidRPr="001A758C" w:rsidRDefault="00C70CE0" w:rsidP="00C70CE0">
      <w:pPr>
        <w:pStyle w:val="NormalHanging12a"/>
      </w:pPr>
      <w:r w:rsidRPr="001A758C">
        <w:t>37.</w:t>
      </w:r>
      <w:r w:rsidRPr="001A758C">
        <w:tab/>
        <w:t>žali zbog toga što europska privatna ulaganja u istraživanje, razvoj i inovacije zaostaju za drugim velikim gospodarstvima te što su širenje i komercijalizacija rezultata istraživanja i dalje velik izazov u Europi; ističe činjenicu da su europski i nacionalni javni sustavi za financiranje istraživanja i razvoja i dalje složeni i nedovoljno koordinirani, što dovodi do udvostručavanja i neučinkovitosti; poziva da se usvoji pristup na razini EU-a za koordinaciju javnih ulaganja u istraživanje i razvoj u području biotehnologije i bioproizvodnje, s dvostrukim ciljem uklanjanja nedostataka u pogledu izvrsnosti i inovacija te ubrzavanja komercijalizacije; naglašava važnost jačanja europske suradnje, udruživanja znanja i resursa te javnog financiranja poduprtog privatnim ulaganjima; podsjeća na ključnu ulogu okvirnih programa kao što je Obzor Europa u poticanju znanstvene izvrsnosti, inovacija i tehničkog razvoja te poziva na ciljana ulaganja u strateška biotehnološka i bioproizvodna potpodručja, kao što su industrijska, okolišna, morska, zdravstvena i poljoprivredno-prehrambena biotehnologija;</w:t>
      </w:r>
    </w:p>
    <w:p w14:paraId="1ED1651B" w14:textId="77777777" w:rsidR="00C70CE0" w:rsidRPr="001A758C" w:rsidRDefault="00C70CE0" w:rsidP="00C70CE0">
      <w:pPr>
        <w:pStyle w:val="NormalHanging12a"/>
      </w:pPr>
      <w:r w:rsidRPr="001A758C">
        <w:t>38.</w:t>
      </w:r>
      <w:r w:rsidRPr="001A758C">
        <w:tab/>
        <w:t>ponavlja poziv na udvostručenje proračuna EU-a za istraživanje te na postizanje cilja da se 3 % bruto domaćeg proizvoda EU-a namijeni istraživanju i razvoju do 2030.;</w:t>
      </w:r>
    </w:p>
    <w:p w14:paraId="62207095" w14:textId="77777777" w:rsidR="00C70CE0" w:rsidRPr="001A758C" w:rsidRDefault="00C70CE0" w:rsidP="00C70CE0">
      <w:pPr>
        <w:pStyle w:val="NormalHanging12a"/>
      </w:pPr>
      <w:r w:rsidRPr="001A758C">
        <w:t>39.</w:t>
      </w:r>
      <w:r w:rsidRPr="001A758C">
        <w:tab/>
        <w:t xml:space="preserve">primjećuje sve veću ulogu istraživanja u području sintetičke biologije, bioinformatike, podataka i revolucionarnih biotehnoloških istraživanja koja se temelje na umjetnoj inteligenciji; poziva Komisiju da uključi inovacije u području biotehnologije i bioproizvodnje u EU-ovu digitalnu strategiju i strategiju za umjetnu inteligenciju i tako osigura interoperabilnost između biotehnološke i bioproizvodne podatkovne infrastrukture i platformi za otkrića utemeljenih na umjetnoj inteligenciji; napominje da mogućnosti umjetne inteligencije ovise o učinkovitoj upotrebi podataka; smatra da je </w:t>
      </w:r>
      <w:r w:rsidRPr="001A758C">
        <w:lastRenderedPageBreak/>
        <w:t>stvaranje industrijskih podatkovnih prostora za biotehnologiju i bioproizvodnju važno za učinkovitu razmjenu podataka;</w:t>
      </w:r>
    </w:p>
    <w:p w14:paraId="118BF1AD" w14:textId="77777777" w:rsidR="00C70CE0" w:rsidRPr="001A758C" w:rsidRDefault="00C70CE0" w:rsidP="00C70CE0">
      <w:pPr>
        <w:pStyle w:val="NormalHanging12a"/>
      </w:pPr>
      <w:r w:rsidRPr="001A758C">
        <w:t>40.</w:t>
      </w:r>
      <w:r w:rsidRPr="001A758C">
        <w:tab/>
        <w:t>priznaje da, iako sustavi umjetne inteligencije i kvantno računarstvo mogu uvelike ubrzati istraživanja i dovesti do novih inovacija, što omogućuje izradu boljih računalnih dizajna bioloških sustava, isto tako mogu povećati rizik od bioloških prijetnji; stoga ističe da je potrebno da se na upotrebu umjetne inteligencije u znanstvenim istraživanjima i proizvodnji primjenjuje pristup utemeljen na riziku;</w:t>
      </w:r>
    </w:p>
    <w:p w14:paraId="771CE9F2" w14:textId="60E38492" w:rsidR="001D01A6" w:rsidRDefault="00C70CE0" w:rsidP="001D01A6">
      <w:pPr>
        <w:pStyle w:val="NormalHanging12a"/>
      </w:pPr>
      <w:r w:rsidRPr="001A758C">
        <w:t>41.</w:t>
      </w:r>
      <w:r w:rsidRPr="001A758C">
        <w:tab/>
        <w:t>smatra da je etička upotreba umjetne inteligencije, bioinformatike i sintetičke biologije ključna za izgradnju povjerenja i za to da društvo u cjelini ima koristi od tih tehnologija; naglašava potrebu za zaštitom privatnosti podataka, sigurnosti podataka, transparentnosti i ljudskog nadzora nad upotrebom sustava umjetne inteligencije u zdravstvenom biotehnološkom sektoru;</w:t>
      </w:r>
    </w:p>
    <w:p w14:paraId="1361B387" w14:textId="77777777" w:rsidR="001D01A6" w:rsidRDefault="001D01A6" w:rsidP="001D01A6">
      <w:pPr>
        <w:pStyle w:val="NormalHanging12a"/>
        <w:jc w:val="center"/>
      </w:pPr>
      <w:bookmarkStart w:id="7" w:name="_GoBack"/>
      <w:bookmarkEnd w:id="7"/>
    </w:p>
    <w:p w14:paraId="2B47DD6E" w14:textId="77777777" w:rsidR="001D01A6" w:rsidRPr="006E3959" w:rsidRDefault="001D01A6" w:rsidP="001D01A6">
      <w:pPr>
        <w:pStyle w:val="NormalHanging12a"/>
        <w:jc w:val="center"/>
      </w:pPr>
      <w:r w:rsidRPr="006E3959">
        <w:t>°</w:t>
      </w:r>
    </w:p>
    <w:p w14:paraId="7F0689D1" w14:textId="77777777" w:rsidR="001D01A6" w:rsidRPr="006E3959" w:rsidRDefault="001D01A6" w:rsidP="001D01A6">
      <w:pPr>
        <w:pStyle w:val="NormalHanging12a"/>
        <w:jc w:val="center"/>
      </w:pPr>
      <w:r w:rsidRPr="006E3959">
        <w:t>°</w:t>
      </w:r>
      <w:r w:rsidRPr="006E3959">
        <w:tab/>
        <w:t>°</w:t>
      </w:r>
    </w:p>
    <w:p w14:paraId="1DE4B5D7" w14:textId="3FD2BB0A" w:rsidR="0030224A" w:rsidRPr="001A758C" w:rsidRDefault="00C70CE0" w:rsidP="0030224A">
      <w:pPr>
        <w:pStyle w:val="NormalHanging12a"/>
      </w:pPr>
      <w:r w:rsidRPr="001A758C">
        <w:t>42.</w:t>
      </w:r>
      <w:r w:rsidRPr="001A758C">
        <w:tab/>
        <w:t>nalaže svojoj predsjednici da ovu Rezoluciju proslijedi Vijeću i Komisiji.</w:t>
      </w:r>
    </w:p>
    <w:p w14:paraId="3C6A3DC2" w14:textId="7A772CC5" w:rsidR="00E365E1" w:rsidRPr="001A758C" w:rsidRDefault="00E365E1" w:rsidP="007B7E36"/>
    <w:sectPr w:rsidR="00E365E1" w:rsidRPr="001A758C" w:rsidSect="003022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7AB92" w14:textId="77777777" w:rsidR="007B7E36" w:rsidRPr="0030224A" w:rsidRDefault="007B7E36">
      <w:r w:rsidRPr="0030224A">
        <w:separator/>
      </w:r>
    </w:p>
  </w:endnote>
  <w:endnote w:type="continuationSeparator" w:id="0">
    <w:p w14:paraId="2572F18D" w14:textId="77777777" w:rsidR="007B7E36" w:rsidRPr="0030224A" w:rsidRDefault="007B7E36">
      <w:r w:rsidRPr="003022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C090F" w14:textId="77777777" w:rsidR="00064002" w:rsidRPr="003022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77307" w14:textId="77777777" w:rsidR="00064002" w:rsidRPr="003022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BE3F9" w14:textId="77777777" w:rsidR="00064002" w:rsidRPr="003022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B95DE" w14:textId="77777777" w:rsidR="007B7E36" w:rsidRPr="0030224A" w:rsidRDefault="007B7E36">
      <w:r w:rsidRPr="0030224A">
        <w:separator/>
      </w:r>
    </w:p>
  </w:footnote>
  <w:footnote w:type="continuationSeparator" w:id="0">
    <w:p w14:paraId="034FD394" w14:textId="77777777" w:rsidR="007B7E36" w:rsidRPr="0030224A" w:rsidRDefault="007B7E36">
      <w:r w:rsidRPr="0030224A">
        <w:continuationSeparator/>
      </w:r>
    </w:p>
  </w:footnote>
  <w:footnote w:id="1">
    <w:p w14:paraId="04109037" w14:textId="192607D7" w:rsidR="00C70CE0" w:rsidRPr="0030224A" w:rsidRDefault="00C70CE0" w:rsidP="0030224A">
      <w:pPr>
        <w:pStyle w:val="FootnoteText"/>
        <w:ind w:left="567" w:hanging="567"/>
        <w:rPr>
          <w:sz w:val="24"/>
          <w:lang w:val="hr-HR"/>
        </w:rPr>
      </w:pPr>
      <w:r w:rsidRPr="0030224A">
        <w:rPr>
          <w:rStyle w:val="FootnoteReference"/>
          <w:sz w:val="24"/>
          <w:lang w:val="hr-HR"/>
        </w:rPr>
        <w:footnoteRef/>
      </w:r>
      <w:r w:rsidR="0030224A" w:rsidRPr="0030224A">
        <w:rPr>
          <w:sz w:val="24"/>
          <w:lang w:val="hr-HR"/>
        </w:rPr>
        <w:t xml:space="preserve"> </w:t>
      </w:r>
      <w:r w:rsidR="0030224A" w:rsidRPr="0030224A">
        <w:rPr>
          <w:sz w:val="24"/>
          <w:lang w:val="hr-HR"/>
        </w:rPr>
        <w:tab/>
      </w:r>
      <w:r w:rsidRPr="0030224A">
        <w:rPr>
          <w:sz w:val="24"/>
          <w:lang w:val="hr-HR"/>
        </w:rPr>
        <w:t xml:space="preserve">Uredba (EU) 2024/1735 Europskog parlamenta i Vijeća od 13. lipnja 2024. o uspostavi okvira mjera za jačanje europskog ekosustava za proizvodnju tehnologija s nultom neto stopom emisija i izmjeni Uredbe (EU) 2018/1724 (SL L, 2024/1735, 28.6.2024., ELI: </w:t>
      </w:r>
      <w:hyperlink r:id="rId1" w:history="1">
        <w:r w:rsidRPr="0030224A">
          <w:rPr>
            <w:rStyle w:val="Hyperlink"/>
            <w:sz w:val="24"/>
            <w:lang w:val="hr-HR"/>
          </w:rPr>
          <w:t>http://data.europa.eu/eli/reg/2024/1735/oj</w:t>
        </w:r>
      </w:hyperlink>
      <w:r w:rsidRPr="0030224A">
        <w:rPr>
          <w:sz w:val="24"/>
          <w:lang w:val="hr-HR"/>
        </w:rPr>
        <w:t>).</w:t>
      </w:r>
    </w:p>
  </w:footnote>
  <w:footnote w:id="2">
    <w:p w14:paraId="0A794FFF" w14:textId="32374E77" w:rsidR="00C70CE0" w:rsidRPr="0030224A" w:rsidRDefault="00C70CE0" w:rsidP="0030224A">
      <w:pPr>
        <w:pStyle w:val="FootnoteText"/>
        <w:ind w:left="567" w:hanging="567"/>
        <w:rPr>
          <w:sz w:val="24"/>
          <w:lang w:val="hr-HR"/>
        </w:rPr>
      </w:pPr>
      <w:r w:rsidRPr="0030224A">
        <w:rPr>
          <w:rStyle w:val="FootnoteReference"/>
          <w:sz w:val="24"/>
          <w:lang w:val="hr-HR"/>
        </w:rPr>
        <w:footnoteRef/>
      </w:r>
      <w:r w:rsidR="0030224A" w:rsidRPr="0030224A">
        <w:rPr>
          <w:sz w:val="24"/>
          <w:lang w:val="hr-HR"/>
        </w:rPr>
        <w:t xml:space="preserve"> </w:t>
      </w:r>
      <w:r w:rsidR="0030224A" w:rsidRPr="0030224A">
        <w:rPr>
          <w:sz w:val="24"/>
          <w:lang w:val="hr-HR"/>
        </w:rPr>
        <w:tab/>
      </w:r>
      <w:r w:rsidRPr="0030224A">
        <w:rPr>
          <w:sz w:val="24"/>
          <w:lang w:val="hr-HR"/>
        </w:rPr>
        <w:t xml:space="preserve">Uredba (EU) br. 536/2014 Europskog parlamenta i Vijeća od 16. travnja 2014. o kliničkim ispitivanjima lijekova za primjenu kod ljudi te o stavljanju izvan snage Direktive 2001/20/EZ (SL L 158, 27.5.2014., str. 1., ELI: </w:t>
      </w:r>
      <w:hyperlink r:id="rId2" w:history="1">
        <w:r w:rsidRPr="0030224A">
          <w:rPr>
            <w:rStyle w:val="Hyperlink"/>
            <w:sz w:val="24"/>
            <w:lang w:val="hr-HR"/>
          </w:rPr>
          <w:t>http://data.europa.eu/eli/reg/2014/536/oj</w:t>
        </w:r>
      </w:hyperlink>
      <w:r w:rsidRPr="0030224A">
        <w:rPr>
          <w:sz w:val="24"/>
          <w:lang w:val="hr-HR"/>
        </w:rPr>
        <w:t>).</w:t>
      </w:r>
    </w:p>
  </w:footnote>
  <w:footnote w:id="3">
    <w:p w14:paraId="6AFE9E16" w14:textId="72F5A5F7" w:rsidR="00C70CE0" w:rsidRPr="0030224A" w:rsidRDefault="00C70CE0" w:rsidP="0030224A">
      <w:pPr>
        <w:pStyle w:val="FootnoteText"/>
        <w:ind w:left="567" w:hanging="567"/>
        <w:rPr>
          <w:sz w:val="24"/>
          <w:lang w:val="hr-HR"/>
        </w:rPr>
      </w:pPr>
      <w:r w:rsidRPr="0030224A">
        <w:rPr>
          <w:rStyle w:val="FootnoteReference"/>
          <w:sz w:val="24"/>
          <w:lang w:val="hr-HR"/>
        </w:rPr>
        <w:footnoteRef/>
      </w:r>
      <w:r w:rsidR="0030224A" w:rsidRPr="0030224A">
        <w:rPr>
          <w:sz w:val="24"/>
          <w:lang w:val="hr-HR"/>
        </w:rPr>
        <w:t xml:space="preserve"> </w:t>
      </w:r>
      <w:r w:rsidR="0030224A" w:rsidRPr="0030224A">
        <w:rPr>
          <w:sz w:val="24"/>
          <w:lang w:val="hr-HR"/>
        </w:rPr>
        <w:tab/>
      </w:r>
      <w:r w:rsidRPr="0030224A">
        <w:rPr>
          <w:sz w:val="24"/>
          <w:lang w:val="hr-HR"/>
        </w:rPr>
        <w:t xml:space="preserve">Uredba (EZ) br. 1907/2006 Europskog parlamenta i Vijeća od 18. prosinca 2006. o registraciji, evaluaciji, autorizaciji i ograničavanju kemikalija (REACH) i osnivanju Europske agencije za kemikalije te o izmjeni Direktive 1999/45/EZ i stavljanju izvan snage Uredbe Vijeća (EEZ) br. 793/93 i Uredbe Komisije (EZ) br. 1488/94 kao i Direktive Vijeća 76/769/EEZ i direktiva Komisije 91/155/EEZ, 93/67/EEZ, 93/105/EZ i 2000/21/EZ (SL L 396, 30.12.2006., str. 1., ELI: </w:t>
      </w:r>
      <w:hyperlink r:id="rId3" w:history="1">
        <w:r w:rsidRPr="0030224A">
          <w:rPr>
            <w:rStyle w:val="Hyperlink"/>
            <w:sz w:val="24"/>
            <w:lang w:val="hr-HR"/>
          </w:rPr>
          <w:t>http://data.europa.eu/eli/reg/2006/1907/oj</w:t>
        </w:r>
      </w:hyperlink>
      <w:r w:rsidRPr="0030224A">
        <w:rPr>
          <w:sz w:val="24"/>
          <w:lang w:val="hr-HR"/>
        </w:rPr>
        <w:t>).</w:t>
      </w:r>
    </w:p>
  </w:footnote>
  <w:footnote w:id="4">
    <w:p w14:paraId="45039187" w14:textId="3BB829FF" w:rsidR="00C70CE0" w:rsidRPr="0030224A" w:rsidRDefault="00C70CE0" w:rsidP="0030224A">
      <w:pPr>
        <w:pStyle w:val="FootnoteText"/>
        <w:ind w:left="567" w:hanging="567"/>
        <w:rPr>
          <w:sz w:val="24"/>
          <w:lang w:val="hr-HR"/>
        </w:rPr>
      </w:pPr>
      <w:r w:rsidRPr="0030224A">
        <w:rPr>
          <w:rStyle w:val="FootnoteReference"/>
          <w:sz w:val="24"/>
          <w:lang w:val="hr-HR"/>
        </w:rPr>
        <w:footnoteRef/>
      </w:r>
      <w:r w:rsidR="0030224A" w:rsidRPr="0030224A">
        <w:rPr>
          <w:sz w:val="24"/>
          <w:lang w:val="hr-HR"/>
        </w:rPr>
        <w:t xml:space="preserve"> </w:t>
      </w:r>
      <w:r w:rsidR="0030224A" w:rsidRPr="0030224A">
        <w:rPr>
          <w:sz w:val="24"/>
          <w:lang w:val="hr-HR"/>
        </w:rPr>
        <w:tab/>
      </w:r>
      <w:r w:rsidRPr="0030224A">
        <w:rPr>
          <w:sz w:val="24"/>
          <w:lang w:val="hr-HR"/>
        </w:rPr>
        <w:t>Direktiva (EU) 2023/2413 Europskog parlamenta i Vijeća od 18. listopada 2023. o izmjeni Direktive (EU) 2018/2001, Uredbe (EU) 2018/1999 i Direktive 98/70/EZ u pogledu promicanja energije iz obnovljivih izvora te o stavljanju izvan snage Direktive Vijeća (EU) 2015/652 (SL L</w:t>
      </w:r>
      <w:r w:rsidR="001D01A6">
        <w:rPr>
          <w:sz w:val="24"/>
          <w:lang w:val="hr-HR"/>
        </w:rPr>
        <w:t>,</w:t>
      </w:r>
      <w:r w:rsidRPr="0030224A">
        <w:rPr>
          <w:sz w:val="24"/>
          <w:lang w:val="hr-HR"/>
        </w:rPr>
        <w:t xml:space="preserve"> 2023/2413, 31.10.2023., ELI: </w:t>
      </w:r>
      <w:hyperlink r:id="rId4" w:history="1">
        <w:r w:rsidRPr="0030224A">
          <w:rPr>
            <w:rStyle w:val="Hyperlink"/>
            <w:sz w:val="24"/>
            <w:lang w:val="hr-HR"/>
          </w:rPr>
          <w:t>http://data.europa.eu/eli/dir/2023/2413/oj</w:t>
        </w:r>
      </w:hyperlink>
      <w:r w:rsidRPr="0030224A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4A6BB" w14:textId="77777777" w:rsidR="00064002" w:rsidRPr="003022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7D88F" w14:textId="77777777" w:rsidR="00064002" w:rsidRPr="003022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A89DD" w14:textId="77777777" w:rsidR="00064002" w:rsidRPr="003022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23/2025"/>
    <w:docVar w:name="dvlangue" w:val="HR"/>
    <w:docVar w:name="dvnumam" w:val="0"/>
    <w:docVar w:name="dvpe" w:val="768.143"/>
    <w:docVar w:name="dvrapporteur" w:val="Izvjestiteljica: "/>
    <w:docVar w:name="dvtitre" w:val="Rezolucija Europskog parlamenta od .... 2025. o budućnosti sektora biotehnologije i bioproizvodnje EU-a: primjena rezultata istraživanja, poticanje inovacija i jačanje konkurentnosti(2025/2008(INI))"/>
  </w:docVars>
  <w:rsids>
    <w:rsidRoot w:val="007B7E36"/>
    <w:rsid w:val="00002272"/>
    <w:rsid w:val="00064002"/>
    <w:rsid w:val="000677B9"/>
    <w:rsid w:val="000831BA"/>
    <w:rsid w:val="000A42CC"/>
    <w:rsid w:val="000B48A8"/>
    <w:rsid w:val="000E7DD9"/>
    <w:rsid w:val="0010095E"/>
    <w:rsid w:val="00111C2B"/>
    <w:rsid w:val="00125B37"/>
    <w:rsid w:val="00187494"/>
    <w:rsid w:val="001A758C"/>
    <w:rsid w:val="001D01A6"/>
    <w:rsid w:val="001F32AE"/>
    <w:rsid w:val="002767FF"/>
    <w:rsid w:val="002B18FE"/>
    <w:rsid w:val="002B5493"/>
    <w:rsid w:val="0030224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E3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4A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CE0"/>
    <w:rsid w:val="00C941CB"/>
    <w:rsid w:val="00CC2357"/>
    <w:rsid w:val="00CF071A"/>
    <w:rsid w:val="00D058B8"/>
    <w:rsid w:val="00D54045"/>
    <w:rsid w:val="00D56C11"/>
    <w:rsid w:val="00D834A0"/>
    <w:rsid w:val="00D872DF"/>
    <w:rsid w:val="00D91E21"/>
    <w:rsid w:val="00DA7FCD"/>
    <w:rsid w:val="00E365E1"/>
    <w:rsid w:val="00E820A4"/>
    <w:rsid w:val="00EB006A"/>
    <w:rsid w:val="00EB10A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805B64"/>
  <w15:chartTrackingRefBased/>
  <w15:docId w15:val="{9033A26B-6A41-48B0-B0EA-C28A85206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0CE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C70CE0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C70CE0"/>
    <w:rPr>
      <w:b/>
      <w:i/>
      <w:u w:val="none"/>
    </w:rPr>
  </w:style>
  <w:style w:type="character" w:customStyle="1" w:styleId="Italic">
    <w:name w:val="Italic"/>
    <w:uiPriority w:val="1"/>
    <w:rsid w:val="00C70CE0"/>
    <w:rPr>
      <w:i/>
    </w:rPr>
  </w:style>
  <w:style w:type="paragraph" w:customStyle="1" w:styleId="Normal12a24b">
    <w:name w:val="Normal12a24b"/>
    <w:basedOn w:val="Normal"/>
    <w:rsid w:val="00C70CE0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C70CE0"/>
    <w:rPr>
      <w:color w:val="0000FF"/>
      <w:u w:val="single"/>
    </w:rPr>
  </w:style>
  <w:style w:type="paragraph" w:styleId="Revision">
    <w:name w:val="Revision"/>
    <w:hidden/>
    <w:uiPriority w:val="99"/>
    <w:semiHidden/>
    <w:rsid w:val="000B48A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HR/ALL/?uri=CELEX:52025DC008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HR/ALL/?uri=CELEX:52025DC003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ALL/?uri=CELEX:52024DC0137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06/1907/oj" TargetMode="External"/><Relationship Id="rId2" Type="http://schemas.openxmlformats.org/officeDocument/2006/relationships/hyperlink" Target="http://data.europa.eu/eli/reg/2014/536/oj" TargetMode="External"/><Relationship Id="rId1" Type="http://schemas.openxmlformats.org/officeDocument/2006/relationships/hyperlink" Target="http://data.europa.eu/eli/reg/2024/1735/oj" TargetMode="External"/><Relationship Id="rId4" Type="http://schemas.openxmlformats.org/officeDocument/2006/relationships/hyperlink" Target="http://data.europa.eu/eli/dir/2023/24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2FDEF-5A6B-48A5-9CB2-73AD9E766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4681</Words>
  <Characters>31006</Characters>
  <Application>Microsoft Office Word</Application>
  <DocSecurity>0</DocSecurity>
  <Lines>861</Lines>
  <Paragraphs>540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DADIĆ Ivana</cp:lastModifiedBy>
  <cp:revision>2</cp:revision>
  <cp:lastPrinted>2004-11-19T15:42:00Z</cp:lastPrinted>
  <dcterms:created xsi:type="dcterms:W3CDTF">2025-08-05T06:28:00Z</dcterms:created>
  <dcterms:modified xsi:type="dcterms:W3CDTF">2025-08-05T06:28:00Z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A10-0123/2025</vt:lpwstr>
  </property>
  <property fmtid="{D5CDD505-2E9C-101B-9397-08002B2CF9AE}" pid="4" name="&lt;Type&gt;">
    <vt:lpwstr>RR</vt:lpwstr>
  </property>
</Properties>
</file>