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7B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7B63" w:rsidRDefault="00317F00" w:rsidP="0010095E">
            <w:pPr>
              <w:pStyle w:val="EPName"/>
            </w:pPr>
            <w:r w:rsidRPr="007D7B63">
              <w:t>Европейски</w:t>
            </w:r>
            <w:r w:rsidR="00747E24" w:rsidRPr="007D7B63">
              <w:t xml:space="preserve"> парламент</w:t>
            </w:r>
          </w:p>
          <w:p w:rsidR="00751A4A" w:rsidRPr="007D7B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7B63">
              <w:t>2024</w:t>
            </w:r>
            <w:r w:rsidR="00317F00">
              <w:rPr>
                <w:lang w:val="en-GB"/>
              </w:rPr>
              <w:t> – </w:t>
            </w:r>
            <w:r w:rsidR="00817416" w:rsidRPr="007D7B63">
              <w:t>202</w:t>
            </w:r>
            <w:r w:rsidRPr="007D7B6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D7B63" w:rsidRDefault="00187494" w:rsidP="0010095E">
            <w:pPr>
              <w:pStyle w:val="EPLogo"/>
            </w:pPr>
            <w:r w:rsidRPr="007D7B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7B63" w:rsidRDefault="00D058B8" w:rsidP="004C5D52">
      <w:pPr>
        <w:pStyle w:val="LineTop"/>
      </w:pPr>
    </w:p>
    <w:p w:rsidR="00680577" w:rsidRPr="007D7B63" w:rsidRDefault="00747E24" w:rsidP="00680577">
      <w:pPr>
        <w:pStyle w:val="EPBodyTA1"/>
      </w:pPr>
      <w:r w:rsidRPr="007D7B63">
        <w:t>ПРИЕТИ ТЕКСТОВЕ</w:t>
      </w:r>
    </w:p>
    <w:p w:rsidR="00D058B8" w:rsidRPr="007D7B63" w:rsidRDefault="00D058B8" w:rsidP="00D058B8">
      <w:pPr>
        <w:pStyle w:val="LineBottom"/>
      </w:pPr>
    </w:p>
    <w:p w:rsidR="00747E24" w:rsidRPr="007D7B63" w:rsidRDefault="00747E24" w:rsidP="00747E24">
      <w:pPr>
        <w:pStyle w:val="ATHeading1"/>
      </w:pPr>
      <w:bookmarkStart w:id="0" w:name="TANumber"/>
      <w:r w:rsidRPr="007D7B63">
        <w:t>P10_TA(2025)0</w:t>
      </w:r>
      <w:r w:rsidR="008D20D5">
        <w:t>166</w:t>
      </w:r>
      <w:bookmarkEnd w:id="0"/>
    </w:p>
    <w:p w:rsidR="00747E24" w:rsidRPr="007D7B63" w:rsidRDefault="00747E24" w:rsidP="00747E24">
      <w:pPr>
        <w:pStyle w:val="ATHeading2"/>
      </w:pPr>
      <w:bookmarkStart w:id="1" w:name="title"/>
      <w:r w:rsidRPr="007D7B63">
        <w:t>Мерки срещу въведените от Китай ограничения за износ на суровини от критично значение</w:t>
      </w:r>
      <w:bookmarkEnd w:id="1"/>
    </w:p>
    <w:p w:rsidR="00747E24" w:rsidRPr="007D7B63" w:rsidRDefault="00747E24" w:rsidP="00747E24">
      <w:pPr>
        <w:rPr>
          <w:i/>
          <w:vanish/>
        </w:rPr>
      </w:pPr>
      <w:r w:rsidRPr="007D7B63">
        <w:rPr>
          <w:i/>
        </w:rPr>
        <w:fldChar w:fldCharType="begin"/>
      </w:r>
      <w:r w:rsidRPr="007D7B63">
        <w:rPr>
          <w:i/>
        </w:rPr>
        <w:instrText xml:space="preserve"> TC"(</w:instrText>
      </w:r>
      <w:bookmarkStart w:id="2" w:name="DocNumber"/>
      <w:r w:rsidR="00317F00">
        <w:rPr>
          <w:i/>
        </w:rPr>
        <w:instrText>B10-0324, 0329, 0330, 0331 и</w:instrText>
      </w:r>
      <w:r w:rsidRPr="007D7B63">
        <w:rPr>
          <w:i/>
        </w:rPr>
        <w:instrText xml:space="preserve"> 0332/2025</w:instrText>
      </w:r>
      <w:bookmarkEnd w:id="2"/>
      <w:r w:rsidRPr="007D7B63">
        <w:rPr>
          <w:i/>
        </w:rPr>
        <w:instrText xml:space="preserve">)"\l3 \n&gt; \* MERGEFORMAT </w:instrText>
      </w:r>
      <w:r w:rsidRPr="007D7B63">
        <w:rPr>
          <w:i/>
        </w:rPr>
        <w:fldChar w:fldCharType="end"/>
      </w:r>
    </w:p>
    <w:p w:rsidR="00747E24" w:rsidRPr="007D7B63" w:rsidRDefault="00747E24" w:rsidP="00747E24">
      <w:pPr>
        <w:rPr>
          <w:vanish/>
        </w:rPr>
      </w:pPr>
      <w:bookmarkStart w:id="3" w:name="PE"/>
      <w:r w:rsidRPr="007D7B63">
        <w:rPr>
          <w:vanish/>
        </w:rPr>
        <w:t>PE774.020</w:t>
      </w:r>
      <w:bookmarkEnd w:id="3"/>
    </w:p>
    <w:p w:rsidR="00747E24" w:rsidRPr="007D7B63" w:rsidRDefault="00747E24" w:rsidP="00317F00">
      <w:pPr>
        <w:pStyle w:val="ATHeading3"/>
      </w:pPr>
      <w:bookmarkStart w:id="4" w:name="Sujet"/>
      <w:r w:rsidRPr="007D7B63">
        <w:t xml:space="preserve">Резолюция на Европейския парламент от </w:t>
      </w:r>
      <w:r w:rsidR="008D20D5">
        <w:t xml:space="preserve">10 юли </w:t>
      </w:r>
      <w:r w:rsidRPr="007D7B63">
        <w:t>2025 г. относно мерките срещу въведените от Китай ограничения за износ на суровини от критично значение</w:t>
      </w:r>
      <w:bookmarkEnd w:id="4"/>
      <w:r w:rsidRPr="007D7B63">
        <w:t xml:space="preserve"> </w:t>
      </w:r>
      <w:bookmarkStart w:id="5" w:name="References"/>
      <w:r w:rsidRPr="007D7B63">
        <w:t>(2025/2800(RSP))</w:t>
      </w:r>
      <w:bookmarkEnd w:id="5"/>
    </w:p>
    <w:p w:rsidR="001F27E1" w:rsidRPr="007D7B63" w:rsidRDefault="001F27E1" w:rsidP="001F27E1">
      <w:pPr>
        <w:pStyle w:val="EPComma"/>
      </w:pPr>
      <w:bookmarkStart w:id="6" w:name="TextBodyBegin"/>
      <w:bookmarkEnd w:id="6"/>
      <w:r w:rsidRPr="007D7B63">
        <w:rPr>
          <w:i/>
        </w:rPr>
        <w:t>Европейският парламент</w:t>
      </w:r>
      <w:r w:rsidRPr="007D7B63">
        <w:t>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предишните си резолюции относно Китай,</w:t>
      </w:r>
      <w:bookmarkStart w:id="7" w:name="_GoBack"/>
      <w:bookmarkEnd w:id="7"/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предстоящата среща на високо равнище между ЕС и Китай, чието провеждане е предвидено за 24 и 25 юли 2025 г.,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Регламент (ЕС) 2024/1252 на Европейския парламент и на Съвета от 11 април 2024 г. за създаване на рамка за гарантиране на сигурни и устойчиви доставки на суровини от критично значение и за изменение на регламенти (ЕС) № 168/2013, (ЕС) 2018/858, (ЕС) 2018/1724 и (ЕС) 2019/1020</w:t>
      </w:r>
      <w:r w:rsidRPr="007D7B63">
        <w:rPr>
          <w:rStyle w:val="FootnoteReference"/>
        </w:rPr>
        <w:footnoteReference w:id="1"/>
      </w:r>
      <w:r w:rsidRPr="007D7B63">
        <w:t>, известен още като Законодателен акт за суровините от критично значение,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Регламент (ЕС) 2024/1735 на Европейския парламент и на Съвета от 13 юни 2024 г.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(ЕС) 2018/1724</w:t>
      </w:r>
      <w:r w:rsidRPr="007D7B63">
        <w:rPr>
          <w:rStyle w:val="FootnoteReference"/>
        </w:rPr>
        <w:footnoteReference w:id="2"/>
      </w:r>
      <w:r w:rsidRPr="007D7B63">
        <w:t xml:space="preserve"> (</w:t>
      </w:r>
      <w:r w:rsidR="00317F00">
        <w:t>„</w:t>
      </w:r>
      <w:r w:rsidRPr="007D7B63">
        <w:t>Законодателен акт за промишленост с нулеви нетни емисии</w:t>
      </w:r>
      <w:r w:rsidR="00317F00">
        <w:t>“</w:t>
      </w:r>
      <w:r w:rsidRPr="007D7B63">
        <w:t>),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изявлението на лидерите на Г-7 относно плана на Г-7 за действие във връзка с минералите от критично значение,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 xml:space="preserve">като взе предвид съобщението на Комисията от 26 февруари 2025 г., озаглавено „Пактът за чиста промишленост: Съвместна пътна карта за конкурентоспособност и </w:t>
      </w:r>
      <w:proofErr w:type="spellStart"/>
      <w:r w:rsidRPr="007D7B63">
        <w:t>декарбонизация</w:t>
      </w:r>
      <w:proofErr w:type="spellEnd"/>
      <w:r w:rsidRPr="007D7B63">
        <w:t>“ (COM(2025)0085),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 xml:space="preserve">като взе предвид партньорствата за чиста търговия и инвестиции, които се </w:t>
      </w:r>
      <w:r w:rsidRPr="007D7B63">
        <w:lastRenderedPageBreak/>
        <w:t>договарят от ЕС, както и партньорствата на ЕС в областта на суровините от критично значение,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 xml:space="preserve">като взе предвид съвместното съобщение на Комисията и върховния представител на Съюза по въпросите на външните работи и политиката на сигурност от 20 юни 2023 г., озаглавено „Европейска стратегия за икономическа сигурност“ (JOIN(2023)0020), и речите относно намаляването на риска, произнесени от председателя на Комисията Урсула фон </w:t>
      </w:r>
      <w:proofErr w:type="spellStart"/>
      <w:r w:rsidRPr="007D7B63">
        <w:t>дер</w:t>
      </w:r>
      <w:proofErr w:type="spellEnd"/>
      <w:r w:rsidRPr="007D7B63">
        <w:t xml:space="preserve"> </w:t>
      </w:r>
      <w:proofErr w:type="spellStart"/>
      <w:r w:rsidRPr="007D7B63">
        <w:t>Лайен</w:t>
      </w:r>
      <w:proofErr w:type="spellEnd"/>
      <w:r w:rsidRPr="007D7B63">
        <w:t xml:space="preserve"> в Центъра за европейски политики на 30 март 2023 г. и в Парламента на 18 април 2023 г.,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 xml:space="preserve">като взе предвид 13-ия стратегически диалог между ЕС и Китай, състоял се на 2 юли 2025 г. в Брюксел между заместник-председателя на Комисията/върховен представител на Съюза по въпросите на външните работи и политиката на сигурност Кая </w:t>
      </w:r>
      <w:proofErr w:type="spellStart"/>
      <w:r w:rsidRPr="007D7B63">
        <w:t>Калас</w:t>
      </w:r>
      <w:proofErr w:type="spellEnd"/>
      <w:r w:rsidRPr="007D7B63">
        <w:t xml:space="preserve"> и китайския министър на външните работи Ван И,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 xml:space="preserve">като взе предвид изявленията на председателя на Комисията Урсула фон </w:t>
      </w:r>
      <w:proofErr w:type="spellStart"/>
      <w:r w:rsidRPr="007D7B63">
        <w:t>дер</w:t>
      </w:r>
      <w:proofErr w:type="spellEnd"/>
      <w:r w:rsidRPr="007D7B63">
        <w:t xml:space="preserve"> </w:t>
      </w:r>
      <w:proofErr w:type="spellStart"/>
      <w:r w:rsidRPr="007D7B63">
        <w:t>Лайен</w:t>
      </w:r>
      <w:proofErr w:type="spellEnd"/>
      <w:r w:rsidRPr="007D7B63">
        <w:t xml:space="preserve"> на срещата на високо равнище на Г-7, състояла се в </w:t>
      </w:r>
      <w:proofErr w:type="spellStart"/>
      <w:r w:rsidRPr="007D7B63">
        <w:t>Кананаскис</w:t>
      </w:r>
      <w:proofErr w:type="spellEnd"/>
      <w:r w:rsidRPr="007D7B63">
        <w:t>, Канада, от 16 до 17 юни 2025 г.,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правилата на Световната търговска организация (СТО), по-специално принципите за недопускане на дискриминация и за прозрачност по отношение на ограниченията на износа,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 xml:space="preserve">като взе предвид решенията на СТО по процедури за уреждане на спорове DS431, DS432 и DS433 относно въведените от Китай ограничения на износа на </w:t>
      </w:r>
      <w:proofErr w:type="spellStart"/>
      <w:r w:rsidRPr="007D7B63">
        <w:t>редкоземни</w:t>
      </w:r>
      <w:proofErr w:type="spellEnd"/>
      <w:r w:rsidRPr="007D7B63">
        <w:t xml:space="preserve"> метали,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Ръководните принципи на ООН за бизнеса и правата на човека,</w:t>
      </w:r>
    </w:p>
    <w:p w:rsidR="001F27E1" w:rsidRPr="007D7B63" w:rsidRDefault="001F27E1" w:rsidP="001F27E1">
      <w:pPr>
        <w:pStyle w:val="NormalHanging12a"/>
      </w:pPr>
      <w:r w:rsidRPr="007D7B63">
        <w:t>–</w:t>
      </w:r>
      <w:r w:rsidRPr="007D7B63">
        <w:tab/>
        <w:t>като взе предвид член 136, параграфи 2 и 4 от своя Правилник за дейността,</w:t>
      </w:r>
    </w:p>
    <w:p w:rsidR="001F27E1" w:rsidRPr="007D7B63" w:rsidRDefault="001F27E1" w:rsidP="001F27E1">
      <w:pPr>
        <w:pStyle w:val="NormalHanging12a"/>
      </w:pPr>
      <w:r w:rsidRPr="007D7B63">
        <w:t>А.</w:t>
      </w:r>
      <w:r w:rsidRPr="007D7B63">
        <w:tab/>
        <w:t xml:space="preserve">като има предвид, че на 4 април 2025 г. Китай започна да въвежда ограничения върху износа на 7 от 17-те </w:t>
      </w:r>
      <w:proofErr w:type="spellStart"/>
      <w:r w:rsidRPr="007D7B63">
        <w:t>редкоземни</w:t>
      </w:r>
      <w:proofErr w:type="spellEnd"/>
      <w:r w:rsidRPr="007D7B63">
        <w:t xml:space="preserve"> метала и на произвежданите от тях постоянни магнити, като въведе система за неавтоматични лицензи, и посочи съображения за двойна употреба и сигурност като обосновка; като има предвид, че списъкът на продуктите, обхванати от ограниченията, включва </w:t>
      </w:r>
      <w:proofErr w:type="spellStart"/>
      <w:r w:rsidRPr="007D7B63">
        <w:t>среднотежки</w:t>
      </w:r>
      <w:proofErr w:type="spellEnd"/>
      <w:r w:rsidRPr="007D7B63">
        <w:t xml:space="preserve"> и тежки </w:t>
      </w:r>
      <w:proofErr w:type="spellStart"/>
      <w:r w:rsidRPr="007D7B63">
        <w:t>редкоземни</w:t>
      </w:r>
      <w:proofErr w:type="spellEnd"/>
      <w:r w:rsidRPr="007D7B63">
        <w:t xml:space="preserve"> метали (самарий, гадолиний, тербий, </w:t>
      </w:r>
      <w:proofErr w:type="spellStart"/>
      <w:r w:rsidRPr="007D7B63">
        <w:t>диспрозий</w:t>
      </w:r>
      <w:proofErr w:type="spellEnd"/>
      <w:r w:rsidRPr="007D7B63">
        <w:t>, лутеций, скандий и итрий);</w:t>
      </w:r>
    </w:p>
    <w:p w:rsidR="001F27E1" w:rsidRPr="007D7B63" w:rsidRDefault="001F27E1" w:rsidP="001F27E1">
      <w:pPr>
        <w:pStyle w:val="NormalHanging12a"/>
      </w:pPr>
      <w:r w:rsidRPr="007D7B63">
        <w:t>Б.</w:t>
      </w:r>
      <w:r w:rsidRPr="007D7B63">
        <w:tab/>
        <w:t>като има предвид, че суровините от критично значение са крайно необходими за широк спектър от промишлени продукти и процеси, включително в сектори от критично значение, като чистите технологии, цифровите технологии, здравеопазването и отбраната; като има предвид, че сигурните и устойчиви доставки на суровини от критично значение са от основно значение за постигането на целите на Съюза в областта на климата, цифровите технологии, конкурентоспособността и отбраната;</w:t>
      </w:r>
    </w:p>
    <w:p w:rsidR="001F27E1" w:rsidRPr="007D7B63" w:rsidRDefault="001F27E1" w:rsidP="001F27E1">
      <w:pPr>
        <w:pStyle w:val="NormalHanging12a"/>
      </w:pPr>
      <w:r w:rsidRPr="007D7B63">
        <w:t>В.</w:t>
      </w:r>
      <w:r w:rsidRPr="007D7B63">
        <w:tab/>
        <w:t xml:space="preserve">като има предвид, че според сведенията обемът на износа е намалял с 80%, което оказва сериозно въздействие върху широк кръг от сектори, включително електрониката и потребителските технологии, зелената енергия и възобновяемите енергийни източници, автомобилната промишленост, </w:t>
      </w:r>
      <w:proofErr w:type="spellStart"/>
      <w:r w:rsidRPr="007D7B63">
        <w:t>авиокосмическата</w:t>
      </w:r>
      <w:proofErr w:type="spellEnd"/>
      <w:r w:rsidRPr="007D7B63">
        <w:t xml:space="preserve"> промишленост и здравеопазването;</w:t>
      </w:r>
    </w:p>
    <w:p w:rsidR="001F27E1" w:rsidRPr="007D7B63" w:rsidRDefault="001F27E1" w:rsidP="001F27E1">
      <w:pPr>
        <w:pStyle w:val="NormalHanging12a"/>
      </w:pPr>
      <w:r w:rsidRPr="007D7B63">
        <w:lastRenderedPageBreak/>
        <w:t>Г.</w:t>
      </w:r>
      <w:r w:rsidRPr="007D7B63">
        <w:tab/>
        <w:t xml:space="preserve">като има предвид, че зависимостта на ЕС от Китай по отношение на суровините от критично значение продължава да нараства или в най-добрия случай остава трайно висока; като има предвид, че световната верига за доставки на </w:t>
      </w:r>
      <w:proofErr w:type="spellStart"/>
      <w:r w:rsidRPr="007D7B63">
        <w:t>редкоземни</w:t>
      </w:r>
      <w:proofErr w:type="spellEnd"/>
      <w:r w:rsidRPr="007D7B63">
        <w:t xml:space="preserve"> метали е съсредоточена в значителна степен в Китай, който контролира около 75% от </w:t>
      </w:r>
      <w:proofErr w:type="spellStart"/>
      <w:r w:rsidRPr="007D7B63">
        <w:t>добивната</w:t>
      </w:r>
      <w:proofErr w:type="spellEnd"/>
      <w:r w:rsidRPr="007D7B63">
        <w:t xml:space="preserve"> промишленост и 85% от мощностите за преработка, като при някои </w:t>
      </w:r>
      <w:proofErr w:type="spellStart"/>
      <w:r w:rsidRPr="007D7B63">
        <w:t>редкоземни</w:t>
      </w:r>
      <w:proofErr w:type="spellEnd"/>
      <w:r w:rsidRPr="007D7B63">
        <w:t xml:space="preserve"> метали се достигат над 95%, например при тербий, итрий и </w:t>
      </w:r>
      <w:proofErr w:type="spellStart"/>
      <w:r w:rsidRPr="007D7B63">
        <w:t>диспрозий</w:t>
      </w:r>
      <w:proofErr w:type="spellEnd"/>
      <w:r w:rsidRPr="007D7B63">
        <w:t xml:space="preserve">; като има предвид, че ЕС продължава да разчита прекомерно на държави извън ЕС за доставките на суровини от критично значение и е почти изцяло зависим от Китай за доставките на тежки </w:t>
      </w:r>
      <w:proofErr w:type="spellStart"/>
      <w:r w:rsidRPr="007D7B63">
        <w:t>редкоземни</w:t>
      </w:r>
      <w:proofErr w:type="spellEnd"/>
      <w:r w:rsidRPr="007D7B63">
        <w:t xml:space="preserve"> метали; като има предвид, че ЕС покрива 98% от търсенето си на постоянни магнити и 92% от търсенето си на магнити от вида </w:t>
      </w:r>
      <w:proofErr w:type="spellStart"/>
      <w:r w:rsidRPr="007D7B63">
        <w:t>NdFeB</w:t>
      </w:r>
      <w:proofErr w:type="spellEnd"/>
      <w:r w:rsidRPr="007D7B63">
        <w:t>, с внос от Китай;</w:t>
      </w:r>
    </w:p>
    <w:p w:rsidR="001F27E1" w:rsidRPr="007D7B63" w:rsidRDefault="001F27E1" w:rsidP="001F27E1">
      <w:pPr>
        <w:pStyle w:val="NormalHanging12a"/>
        <w:rPr>
          <w:rFonts w:eastAsia="Calibri"/>
        </w:rPr>
      </w:pPr>
      <w:r w:rsidRPr="007D7B63">
        <w:t>Д.</w:t>
      </w:r>
      <w:r w:rsidRPr="007D7B63">
        <w:tab/>
        <w:t xml:space="preserve">като има предвид, че Китай значително разшири господстващото си положение в световен мащаб по отношение на добива, преработката и рафинирането на суровини от критично значение и междинни продукти, създавайки стратегически зависимости по ключови вериги за създаване на стойност, които понякога бяха умишлено използвани чрез ограничителни търговски мерки; като има предвид, че Китай първо ограничи износа на </w:t>
      </w:r>
      <w:proofErr w:type="spellStart"/>
      <w:r w:rsidRPr="007D7B63">
        <w:t>редкоземни</w:t>
      </w:r>
      <w:proofErr w:type="spellEnd"/>
      <w:r w:rsidRPr="007D7B63">
        <w:t xml:space="preserve"> метали през 2010 г. поради териториален спор с Япония и че това ограничение беше обявено от Апелативния орган за несъвместимо с правилата на СТО; като има предвид, че Китай също така наложи значителни ограничения по отношение на износа на суровини, класифицирани като стратегически и/или критични според ЕС, включително галий и германий, от 1 август 2023 г., графит, от декември 2023 г., продукти, съдържащи антимон – от 15 септември 2024 г., волфрам и бисмут – от 4 февруари 2025 г. и скандий – от 17 април 2025 г.;</w:t>
      </w:r>
    </w:p>
    <w:p w:rsidR="001F27E1" w:rsidRPr="007D7B63" w:rsidRDefault="001F27E1" w:rsidP="001F27E1">
      <w:pPr>
        <w:pStyle w:val="NormalHanging12a"/>
      </w:pPr>
      <w:r w:rsidRPr="007D7B63">
        <w:t>Е.</w:t>
      </w:r>
      <w:r w:rsidRPr="007D7B63">
        <w:tab/>
        <w:t>като има предвид, че прилагането на тези ограничения върху износа вече започна да причинява сериозни смущения в промишлеността в ЕС, включително в автомобилната промишленост, като през май 2025 г. бяха спрени временно 17 монтажни линии; като има предвид, че широк кръг от сектори биха могли да бъдат изправени пред смущения, като например здравеопазването, космическото пространство и отбраната — включително изтребители, фрегати, безпилотни летателни апарати и прецизно насочвани оръжейни системи — вятърни турбини и акумулаторни батерии, като биха могли да бъдат засегнати и екологичният и цифровият преход в по-общ план;</w:t>
      </w:r>
    </w:p>
    <w:p w:rsidR="001F27E1" w:rsidRPr="007D7B63" w:rsidRDefault="001F27E1" w:rsidP="001F27E1">
      <w:pPr>
        <w:pStyle w:val="NormalHanging12a"/>
        <w:rPr>
          <w:rFonts w:eastAsia="Calibri"/>
        </w:rPr>
      </w:pPr>
      <w:r w:rsidRPr="007D7B63">
        <w:t>Ж.</w:t>
      </w:r>
      <w:r w:rsidRPr="007D7B63">
        <w:tab/>
        <w:t xml:space="preserve">като има предвид, че китайската процедура за лицензиране изисква от заявителите да разкриват чувствителна информация на китайските органи, което нарушава икономическата тайна; като има предвид, че актуализираната рамка на Китай за контрол на износа от декември 2024 г. предоставя по-големи </w:t>
      </w:r>
      <w:proofErr w:type="spellStart"/>
      <w:r w:rsidRPr="007D7B63">
        <w:t>дискреционни</w:t>
      </w:r>
      <w:proofErr w:type="spellEnd"/>
      <w:r w:rsidRPr="007D7B63">
        <w:t xml:space="preserve"> правомощия на Министерството на търговията, Държавния съвет и Централната военна комисия на Китай да подлагат на контрол износа на изделия, които не са официално описани като изделия с двойна употреба; като има предвид, че тези нови нормативни актове включват мерки с </w:t>
      </w:r>
      <w:proofErr w:type="spellStart"/>
      <w:r w:rsidRPr="007D7B63">
        <w:t>извънтериториално</w:t>
      </w:r>
      <w:proofErr w:type="spellEnd"/>
      <w:r w:rsidRPr="007D7B63">
        <w:t xml:space="preserve"> приложение;</w:t>
      </w:r>
    </w:p>
    <w:p w:rsidR="001F27E1" w:rsidRPr="007D7B63" w:rsidRDefault="001F27E1" w:rsidP="001F27E1">
      <w:pPr>
        <w:pStyle w:val="NormalHanging12a"/>
        <w:rPr>
          <w:rFonts w:eastAsia="Calibri"/>
        </w:rPr>
      </w:pPr>
      <w:r w:rsidRPr="007D7B63">
        <w:t>З.</w:t>
      </w:r>
      <w:r w:rsidRPr="007D7B63">
        <w:tab/>
        <w:t>като има предвид, че ЕС прилага контрол върху износа на определени видове критични и авангардни материали, но че този контрол е ясно съсредоточен върху видовете материали, с точни технически параметри, свързани с използването им в специфични военни приложения, не засяга търговията с търговски нечувствителни продукти и представлява само малък дял от общия износ на въпросните материали;</w:t>
      </w:r>
    </w:p>
    <w:p w:rsidR="001F27E1" w:rsidRPr="007D7B63" w:rsidRDefault="001F27E1" w:rsidP="001F27E1">
      <w:pPr>
        <w:pStyle w:val="NormalHanging12a"/>
        <w:rPr>
          <w:rFonts w:eastAsia="Calibri"/>
        </w:rPr>
      </w:pPr>
      <w:r w:rsidRPr="007D7B63">
        <w:lastRenderedPageBreak/>
        <w:t>И.</w:t>
      </w:r>
      <w:r w:rsidRPr="007D7B63">
        <w:tab/>
        <w:t xml:space="preserve">като има предвид, че Китай умишлено следваше стратегия за подбиване на цените на световния пазар, като същевременно държеше вътрешния си пазар затворен, като цяло в полза на държавните предприятия, и съчетаваше това с мащабни схеми за субсидиране, което доведе до значителни нарушения на конкуренцията в световен мащаб и застраши неотдавнашните усилия на ЕС и държавите членки да продължат да поддържат жизнеспособността на останалите миннодобивни сектори в ЕС; </w:t>
      </w:r>
    </w:p>
    <w:p w:rsidR="001F27E1" w:rsidRPr="007D7B63" w:rsidRDefault="001F27E1" w:rsidP="001F27E1">
      <w:pPr>
        <w:pStyle w:val="NormalHanging12a"/>
      </w:pPr>
      <w:r w:rsidRPr="007D7B63">
        <w:t>Й.</w:t>
      </w:r>
      <w:r w:rsidRPr="007D7B63">
        <w:tab/>
        <w:t xml:space="preserve">като има предвид, че през април 2024 г. ЕС прие Законодателния акт за суровините от критично значение като отправна точка за усилията за подобряване на устойчивостта и автономността на доставките на ЕС на суровини от критично значение и стратегически суровини; като има предвид, че Законодателният акт за суровините от критично значение разглежда както предлагането, така и търсенето, включително чрез производствени цели, чрез ефективно използване на ресурсите, насочено към ограничаване на потреблението, и чрез заместване на стратегическите суровини; като има предвид, че </w:t>
      </w:r>
      <w:proofErr w:type="spellStart"/>
      <w:r w:rsidRPr="007D7B63">
        <w:t>кръговостта</w:t>
      </w:r>
      <w:proofErr w:type="spellEnd"/>
      <w:r w:rsidRPr="007D7B63">
        <w:t xml:space="preserve"> е в основата на Законодателния акт за суровините от критично значение, който има за цел да обхване 25% от нуждите на Съюза от стратегически суровини до 2030 г. чрез рециклиране и има за цел рециклиране на значително по-големи количества от всички стратегически суровини от отпадъци, в т.ч. за постоянните магнити;</w:t>
      </w:r>
    </w:p>
    <w:p w:rsidR="001F27E1" w:rsidRPr="007D7B63" w:rsidRDefault="001F27E1" w:rsidP="001F27E1">
      <w:pPr>
        <w:pStyle w:val="NormalHanging12a"/>
        <w:rPr>
          <w:bCs/>
        </w:rPr>
      </w:pPr>
      <w:r w:rsidRPr="007D7B63">
        <w:t>К.</w:t>
      </w:r>
      <w:r w:rsidRPr="007D7B63">
        <w:tab/>
        <w:t>като има предвид, че предстоящата среща на високо равнище между ЕС и Китай е възможност за започване на диалог, като същевременно продължава решително да се противопоставя на принудата;</w:t>
      </w:r>
    </w:p>
    <w:p w:rsidR="001F27E1" w:rsidRPr="007D7B63" w:rsidRDefault="001F27E1" w:rsidP="001F27E1">
      <w:pPr>
        <w:pStyle w:val="NormalHanging12a"/>
      </w:pPr>
      <w:r w:rsidRPr="007D7B63">
        <w:t>Л.</w:t>
      </w:r>
      <w:r w:rsidRPr="007D7B63">
        <w:tab/>
        <w:t>като има предвид, че Китай все още прилага санкции срещу бивш член на ЕП, членове на парламентите на държавите членки и европейски мозъчни тръстове;</w:t>
      </w:r>
    </w:p>
    <w:p w:rsidR="001F27E1" w:rsidRPr="007D7B63" w:rsidRDefault="001F27E1" w:rsidP="001F27E1">
      <w:pPr>
        <w:pStyle w:val="NormalHanging12a"/>
      </w:pPr>
      <w:r w:rsidRPr="007D7B63">
        <w:t>1.</w:t>
      </w:r>
      <w:r w:rsidRPr="007D7B63">
        <w:tab/>
        <w:t xml:space="preserve">решително осъжда решението на Китай да въведе ограничения върху износа на </w:t>
      </w:r>
      <w:proofErr w:type="spellStart"/>
      <w:r w:rsidRPr="007D7B63">
        <w:t>редкоземни</w:t>
      </w:r>
      <w:proofErr w:type="spellEnd"/>
      <w:r w:rsidRPr="007D7B63">
        <w:t xml:space="preserve"> метали, което спря износа и значително наруши веригите на доставки, които са от жизненоважно значение за автомобилната промишленост, производителите в областта на отбраната, дружествата в областта на полупроводниците, екологосъобразните технологии, приложенията в областта на здравеопазването и много други сектори в ЕС и по света; счита, че действието на Китай е необосновано и има принудителен характер, като Китай се възползва от огромното влияние, което му осигурява неговата почти монополна позиция на световния пазар;</w:t>
      </w:r>
    </w:p>
    <w:p w:rsidR="001F27E1" w:rsidRPr="007D7B63" w:rsidRDefault="001F27E1" w:rsidP="001F27E1">
      <w:pPr>
        <w:pStyle w:val="NormalHanging12a"/>
      </w:pPr>
      <w:r w:rsidRPr="007D7B63">
        <w:t>2.</w:t>
      </w:r>
      <w:r w:rsidRPr="007D7B63">
        <w:tab/>
      </w:r>
      <w:bookmarkStart w:id="8" w:name="_Hlk202535774"/>
      <w:r w:rsidRPr="007D7B63">
        <w:t>счита, че Китай използва тези ограничения върху износа, за да укрепи преговорната си позиция; подчертава, че ЕС трябва категорично да отхвърли всички опити на Китай да използва тези ограничения, за да наложи отстъпки по други текущи търговски проблеми, като счита, че всички отстъпки за Китай в това отношение биха навредили на способността на ЕС да се защитава от настоящата и бъдещи принуди;</w:t>
      </w:r>
      <w:bookmarkEnd w:id="8"/>
    </w:p>
    <w:p w:rsidR="001F27E1" w:rsidRPr="007D7B63" w:rsidRDefault="001F27E1" w:rsidP="001F27E1">
      <w:pPr>
        <w:pStyle w:val="NormalHanging12a"/>
      </w:pPr>
      <w:r w:rsidRPr="007D7B63">
        <w:t>3.</w:t>
      </w:r>
      <w:r w:rsidRPr="007D7B63">
        <w:tab/>
      </w:r>
      <w:bookmarkStart w:id="9" w:name="_Hlk202907727"/>
      <w:r w:rsidRPr="007D7B63">
        <w:t xml:space="preserve">подчертава, че е важно на предстоящата среща на високо равнище между ЕС и Китай да се изрази загриженост относно ограниченията на Китай върху износа на </w:t>
      </w:r>
      <w:proofErr w:type="spellStart"/>
      <w:r w:rsidRPr="007D7B63">
        <w:t>редкоземни</w:t>
      </w:r>
      <w:proofErr w:type="spellEnd"/>
      <w:r w:rsidRPr="007D7B63">
        <w:t xml:space="preserve"> метали и по-широките последици от тези ограничения за световните вериги на доставки; изразява убеждение, че контролът върху износа следва да бъде част от многостранен подход, предназначен да защитава международната сигурност и да гарантира еднакви условия на конкуренция в световен мащаб; </w:t>
      </w:r>
      <w:r w:rsidRPr="007D7B63">
        <w:lastRenderedPageBreak/>
        <w:t xml:space="preserve">настоява, че едностранният контрол трябва да бъде ограничен до тези, които са строго необходими от съображения за национална сигурност, с прозрачни и ясно определени правила, и поради това подчертава, че действията на Китай са в противоречие с многостранните правила и практики, </w:t>
      </w:r>
      <w:bookmarkStart w:id="10" w:name="_Hlk202909856"/>
      <w:r w:rsidRPr="007D7B63">
        <w:t>като призовава Комисията и държавите членки да заемат твърда и единна позиция, да се ангажират с Китай за намиране на структурно решение и да продължат диалога с Китай в това отношение</w:t>
      </w:r>
      <w:bookmarkEnd w:id="10"/>
      <w:r w:rsidRPr="007D7B63">
        <w:t>;</w:t>
      </w:r>
      <w:bookmarkEnd w:id="9"/>
    </w:p>
    <w:p w:rsidR="001F27E1" w:rsidRPr="007D7B63" w:rsidRDefault="001F27E1" w:rsidP="001F27E1">
      <w:pPr>
        <w:pStyle w:val="NormalHanging12a"/>
      </w:pPr>
      <w:r w:rsidRPr="007D7B63">
        <w:t>4.</w:t>
      </w:r>
      <w:r w:rsidRPr="007D7B63">
        <w:tab/>
        <w:t>настоятелно призовава китайските органи да предприемат осезаеми последващи действия във връзка с тяхното предложение и да премахнат изцяло ограниченията върху износа; отбелязва междувременно скорошното предложение на китайските органи за създаване на т.нар. „зелени ленти за преминаване“, насочени към опростяване на процедурите за европейските дружества;</w:t>
      </w:r>
    </w:p>
    <w:p w:rsidR="001F27E1" w:rsidRPr="007D7B63" w:rsidRDefault="001F27E1" w:rsidP="001F27E1">
      <w:pPr>
        <w:pStyle w:val="NormalHanging12a"/>
      </w:pPr>
      <w:r w:rsidRPr="007D7B63">
        <w:t>5.</w:t>
      </w:r>
      <w:r w:rsidRPr="007D7B63">
        <w:tab/>
      </w:r>
      <w:bookmarkStart w:id="11" w:name="_Hlk202909943"/>
      <w:r w:rsidRPr="007D7B63">
        <w:t>подчертава спешната необходимост ЕС да засили своето стратегическо влияние и необходимост чрез идентифициране, привеждане в действие и укрепване на областите, в които има критични предимства пред Китай по отношение на основни стоки и технологии, с цел укрепване на стратегическата автономност на ЕС или чрез ограничаване на достъпа до вътрешния пазар на ЕС за високорискови китайски доставчици в съответствие с правото на ЕС и международното търговско право;</w:t>
      </w:r>
      <w:bookmarkEnd w:id="11"/>
    </w:p>
    <w:p w:rsidR="001F27E1" w:rsidRPr="007D7B63" w:rsidRDefault="001F27E1" w:rsidP="001F27E1">
      <w:pPr>
        <w:pStyle w:val="NormalHanging12a"/>
      </w:pPr>
      <w:r w:rsidRPr="007D7B63">
        <w:t>6.</w:t>
      </w:r>
      <w:r w:rsidRPr="007D7B63">
        <w:tab/>
        <w:t>счита, че мерките на Китай са необосновано използване като оръжие на неговите линии за доставки на суровини от критично значение, което го превръща в ненадежден източник на ресурси за секторите от критично значение и в заплаха за икономическите интереси и основните интереси на Съюза в областта на сигурността;</w:t>
      </w:r>
    </w:p>
    <w:p w:rsidR="001F27E1" w:rsidRPr="007D7B63" w:rsidRDefault="001F27E1" w:rsidP="001F27E1">
      <w:pPr>
        <w:pStyle w:val="NormalHanging12a"/>
      </w:pPr>
      <w:r w:rsidRPr="007D7B63">
        <w:t>7.</w:t>
      </w:r>
      <w:r w:rsidRPr="007D7B63">
        <w:tab/>
        <w:t>изразява дълбока загриженост относно наложените от китайските органи изисквания заявителите да разкриват чувствителни данни, когато кандидатстват за разрешения за износ, и относно свързания с това значителен риск от изтичане на технологии по отношение на веригата за създаване на стойност в отбранителната промишлена база и тайните, свързани с националната сигурност, като подчертава, че това може да се използва за бъдеща принуда; счита, че е от съществено значение Комисията и държавите членки да оценят и смекчат последиците за сигурността от това предаване на данни, в съответствие с европейската стратегия за икономическа сигурност;</w:t>
      </w:r>
    </w:p>
    <w:p w:rsidR="001F27E1" w:rsidRPr="007D7B63" w:rsidRDefault="001F27E1" w:rsidP="001F27E1">
      <w:pPr>
        <w:pStyle w:val="NormalHanging12a"/>
        <w:rPr>
          <w:bCs/>
        </w:rPr>
      </w:pPr>
      <w:r w:rsidRPr="007D7B63">
        <w:t>8.</w:t>
      </w:r>
      <w:r w:rsidRPr="007D7B63">
        <w:tab/>
        <w:t>настоятелно призовава Комисията и държавите членки да ускорят прилагането на Законодателния акт за суровините от критично значение; подчертава важната роля на Европейския съвет за суровините и неговите подгрупи за бързото и ефикасно прилагане на Законодателния акт за суровините от критично значение; припомня ясните и амбициозни цели, определени, за да се повиши капацитетът на ЕС за извличане, обработване и рециклиране на суровини от критично значение на територията на ЕС до 2030 г.; подчертава подбора на първите 60 стратегически проекта в рамките на Законодателния акт за суровините от критично значение;</w:t>
      </w:r>
    </w:p>
    <w:p w:rsidR="001F27E1" w:rsidRPr="007D7B63" w:rsidRDefault="001F27E1" w:rsidP="001F27E1">
      <w:pPr>
        <w:pStyle w:val="NormalHanging12a"/>
        <w:rPr>
          <w:bCs/>
        </w:rPr>
      </w:pPr>
      <w:r w:rsidRPr="007D7B63">
        <w:t>9.</w:t>
      </w:r>
      <w:r w:rsidRPr="007D7B63">
        <w:tab/>
        <w:t xml:space="preserve">изразява съжаление във връзка с факта, че Законодателният акт за суровините от критично значение не беше придружен от специален бюджет на ЕС, въпреки че липсата на финансиране е основната причина за затруднения; подчертава спешната необходимост от осигуряване на инвестиции в стратегическите проекти, </w:t>
      </w:r>
      <w:r w:rsidRPr="007D7B63">
        <w:lastRenderedPageBreak/>
        <w:t xml:space="preserve">одобрени съгласно Законодателния акт за суровините от критично значение, и в други проекти за насърчаване на добива, рафинирането, преработката и рециклирането, които допринасят за намаляване на риска от Китай и за постигане на референтните показатели на Законодателния акт за суровините от критично значение; настоятелно призовава Комисията да задели допълнителна подкрепа на равнище ЕС за диверсификацията на доставките на </w:t>
      </w:r>
      <w:proofErr w:type="spellStart"/>
      <w:r w:rsidRPr="007D7B63">
        <w:t>редкоземни</w:t>
      </w:r>
      <w:proofErr w:type="spellEnd"/>
      <w:r w:rsidRPr="007D7B63">
        <w:t xml:space="preserve"> метали и суровини от критично значение и да гарантира, че предстоящата многогодишна финансова рамка ще включва бюджетен ред за насърчаване на инвестициите в добива, преработката, </w:t>
      </w:r>
      <w:proofErr w:type="spellStart"/>
      <w:r w:rsidRPr="007D7B63">
        <w:t>кръговостта</w:t>
      </w:r>
      <w:proofErr w:type="spellEnd"/>
      <w:r w:rsidRPr="007D7B63">
        <w:t>, научните изследвания и иновациите, включително за замяната на суровини от критично значение;</w:t>
      </w:r>
    </w:p>
    <w:p w:rsidR="001F27E1" w:rsidRPr="007D7B63" w:rsidRDefault="001F27E1" w:rsidP="001F27E1">
      <w:pPr>
        <w:pStyle w:val="NormalHanging12a"/>
      </w:pPr>
      <w:r w:rsidRPr="007D7B63">
        <w:t>10.</w:t>
      </w:r>
      <w:r w:rsidRPr="007D7B63">
        <w:tab/>
        <w:t xml:space="preserve">подчертава необходимостта ЕС да развива добив в рамките на Съюза и да възстанови капацитета си за преработка; подчертава, че повишаването на ефективността на използването на ресурсите чрез технологични иновации е една от целите на Законодателния акт за суровините от критично значение; подчертава потенциала на рециклирането и добива на суровини в градски условия за облекчаване на ограниченията в предлагането в краткосрочен план и изисква от Комисията да предприеме незабавни мерки за подобряване на събирането и задържането на </w:t>
      </w:r>
      <w:proofErr w:type="spellStart"/>
      <w:r w:rsidRPr="007D7B63">
        <w:t>редкоземни</w:t>
      </w:r>
      <w:proofErr w:type="spellEnd"/>
      <w:r w:rsidRPr="007D7B63">
        <w:t xml:space="preserve"> метали във вътрешния пазар;</w:t>
      </w:r>
    </w:p>
    <w:p w:rsidR="001F27E1" w:rsidRPr="007D7B63" w:rsidRDefault="001F27E1" w:rsidP="001F27E1">
      <w:pPr>
        <w:pStyle w:val="NormalHanging12a"/>
      </w:pPr>
      <w:r w:rsidRPr="007D7B63">
        <w:t>11.</w:t>
      </w:r>
      <w:r w:rsidRPr="007D7B63">
        <w:tab/>
        <w:t>подчертава необходимостта да се гарантират дългосрочните икономически аргументи и жизнеспособността на инвестициите във веригите за създаване на стойност в областта на суровините от критично значение, включително чрез финансова подкрепа, като например ценови прагове, подкрепа за изкупуване и натрупване на стратегически запаси; призовава държавите членки да изискват от големите дружества, произвеждащи технологии в стратегически сектори, надлежно и редовно да извършват дейности за готовност за справяне с рискове и да вземат мерки за смекчаване на недостига на доставки, включително чрез натрупване на запаси;</w:t>
      </w:r>
    </w:p>
    <w:p w:rsidR="001F27E1" w:rsidRPr="007D7B63" w:rsidRDefault="001F27E1" w:rsidP="001F27E1">
      <w:pPr>
        <w:pStyle w:val="NormalHanging12a"/>
      </w:pPr>
      <w:r w:rsidRPr="007D7B63">
        <w:t>12.</w:t>
      </w:r>
      <w:r w:rsidRPr="007D7B63">
        <w:tab/>
        <w:t xml:space="preserve">призовава Комисията да оцени заедно с държавите членки минималното за ЕС равнище на стратегически запаси от </w:t>
      </w:r>
      <w:proofErr w:type="spellStart"/>
      <w:r w:rsidRPr="007D7B63">
        <w:t>редкоземни</w:t>
      </w:r>
      <w:proofErr w:type="spellEnd"/>
      <w:r w:rsidRPr="007D7B63">
        <w:t xml:space="preserve"> метали, посочени като стратегически суровини (неодим, празеодим, тербий, </w:t>
      </w:r>
      <w:proofErr w:type="spellStart"/>
      <w:r w:rsidRPr="007D7B63">
        <w:t>диспрозий</w:t>
      </w:r>
      <w:proofErr w:type="spellEnd"/>
      <w:r w:rsidRPr="007D7B63">
        <w:t>, гадолиний, самарий и церий), и съответните приложения за крайна употреба, включително свързаните с отбранителната промишленост;</w:t>
      </w:r>
    </w:p>
    <w:p w:rsidR="001F27E1" w:rsidRPr="007D7B63" w:rsidRDefault="001F27E1" w:rsidP="001F27E1">
      <w:pPr>
        <w:pStyle w:val="NormalHanging12a"/>
      </w:pPr>
      <w:r w:rsidRPr="007D7B63">
        <w:t>13.</w:t>
      </w:r>
      <w:r w:rsidRPr="007D7B63">
        <w:tab/>
        <w:t xml:space="preserve">освен това призовава за по-силен ангажимент за сключване на партньорства за чиста търговия и инвестиции (CTIP) и двустранни стратегически партньорства в областта на суровините, които се основават на истински взаимноизгодни партньорства и отговарят на високи стандарти за устойчивост и права на човека; настоява, че е необходимо да се премине към обвързващи споразумения относно суровините от критично значение, за да се осигури дългосрочната сигурност на доставките на ЕС, да се гарантира по-голяма прозрачност и това, че Парламентът разполага с правомощия за контрол; подчертава значението на споразуменията за свободна търговия и инициативата </w:t>
      </w:r>
      <w:proofErr w:type="spellStart"/>
      <w:r w:rsidRPr="007D7B63">
        <w:t>Global</w:t>
      </w:r>
      <w:proofErr w:type="spellEnd"/>
      <w:r w:rsidRPr="007D7B63">
        <w:t xml:space="preserve"> </w:t>
      </w:r>
      <w:proofErr w:type="spellStart"/>
      <w:r w:rsidRPr="007D7B63">
        <w:t>Gateway</w:t>
      </w:r>
      <w:proofErr w:type="spellEnd"/>
      <w:r w:rsidRPr="007D7B63">
        <w:t xml:space="preserve"> за подобряване на достъпа до суровини от критично значение;</w:t>
      </w:r>
    </w:p>
    <w:p w:rsidR="001F27E1" w:rsidRPr="007D7B63" w:rsidRDefault="001F27E1" w:rsidP="001F27E1">
      <w:pPr>
        <w:pStyle w:val="NormalHanging12a"/>
        <w:rPr>
          <w:bCs/>
        </w:rPr>
      </w:pPr>
      <w:r w:rsidRPr="007D7B63">
        <w:t>14.</w:t>
      </w:r>
      <w:r w:rsidRPr="007D7B63">
        <w:tab/>
        <w:t xml:space="preserve">насърчава използването на клаузи за преференции в съответното законодателство в областта на обществените поръчки за снабдяване с </w:t>
      </w:r>
      <w:proofErr w:type="spellStart"/>
      <w:r w:rsidRPr="007D7B63">
        <w:t>редкоземни</w:t>
      </w:r>
      <w:proofErr w:type="spellEnd"/>
      <w:r w:rsidRPr="007D7B63">
        <w:t xml:space="preserve"> метали от доставчици от ЕС и доверени партньори; призовава за засилена координация с </w:t>
      </w:r>
      <w:proofErr w:type="spellStart"/>
      <w:r w:rsidRPr="007D7B63">
        <w:t>единомислещи</w:t>
      </w:r>
      <w:proofErr w:type="spellEnd"/>
      <w:r w:rsidRPr="007D7B63">
        <w:t xml:space="preserve"> международни партньори, по-специално в рамките на Г-7 и НАТО, </w:t>
      </w:r>
      <w:r w:rsidRPr="007D7B63">
        <w:lastRenderedPageBreak/>
        <w:t>както и с Японската организация за сигурност в областта на металите и енергетиката, за да се подобри трансферът на знания, да се съгласуват сигурността на веригата на доставки, съвместните инвестиции и стратегиите за натрупване на запаси, както и да се разработят стандарти за доверени източници за стратегически сектори и проекти;</w:t>
      </w:r>
    </w:p>
    <w:p w:rsidR="007D7B63" w:rsidRPr="007D7B63" w:rsidRDefault="001F27E1" w:rsidP="007D7B63">
      <w:pPr>
        <w:pStyle w:val="NormalHanging12a"/>
      </w:pPr>
      <w:r w:rsidRPr="007D7B63">
        <w:t>15.</w:t>
      </w:r>
      <w:r w:rsidRPr="007D7B63">
        <w:tab/>
        <w:t>възлага на своя председател да предаде настоящата резолюция на Съвета, Комисията, заместник-председателя на Комисията/върховен представител на Съюза по въпросите на външните работи и политиката на сигурност, на правителствата и парламентите на държавите членки и на правителството и парламента на Китайската народна република.</w:t>
      </w:r>
    </w:p>
    <w:p w:rsidR="00E365E1" w:rsidRPr="007D7B63" w:rsidRDefault="00E365E1" w:rsidP="001F27E1"/>
    <w:sectPr w:rsidR="00E365E1" w:rsidRPr="007D7B63" w:rsidSect="007D7B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E24" w:rsidRPr="007D7B63" w:rsidRDefault="00747E24">
      <w:r w:rsidRPr="007D7B63">
        <w:separator/>
      </w:r>
    </w:p>
  </w:endnote>
  <w:endnote w:type="continuationSeparator" w:id="0">
    <w:p w:rsidR="00747E24" w:rsidRPr="007D7B63" w:rsidRDefault="00747E24">
      <w:r w:rsidRPr="007D7B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B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B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B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E24" w:rsidRPr="007D7B63" w:rsidRDefault="00747E24">
      <w:r w:rsidRPr="007D7B63">
        <w:separator/>
      </w:r>
    </w:p>
  </w:footnote>
  <w:footnote w:type="continuationSeparator" w:id="0">
    <w:p w:rsidR="00747E24" w:rsidRPr="007D7B63" w:rsidRDefault="00747E24">
      <w:r w:rsidRPr="007D7B63">
        <w:continuationSeparator/>
      </w:r>
    </w:p>
  </w:footnote>
  <w:footnote w:id="1">
    <w:p w:rsidR="001F27E1" w:rsidRPr="007D7B63" w:rsidRDefault="001F27E1" w:rsidP="007D7B63">
      <w:pPr>
        <w:pStyle w:val="FootnoteText"/>
        <w:ind w:left="567" w:hanging="567"/>
        <w:rPr>
          <w:sz w:val="24"/>
          <w:lang w:val="bg-BG"/>
        </w:rPr>
      </w:pPr>
      <w:r w:rsidRPr="007D7B63">
        <w:rPr>
          <w:rStyle w:val="FootnoteReference"/>
          <w:sz w:val="24"/>
          <w:lang w:val="bg-BG"/>
        </w:rPr>
        <w:footnoteRef/>
      </w:r>
      <w:r w:rsidR="007D7B63" w:rsidRPr="007D7B63">
        <w:rPr>
          <w:sz w:val="24"/>
          <w:lang w:val="bg-BG"/>
        </w:rPr>
        <w:t xml:space="preserve"> </w:t>
      </w:r>
      <w:r w:rsidR="007D7B63" w:rsidRPr="007D7B63">
        <w:rPr>
          <w:sz w:val="24"/>
          <w:lang w:val="bg-BG"/>
        </w:rPr>
        <w:tab/>
      </w:r>
      <w:r w:rsidRPr="007D7B63">
        <w:rPr>
          <w:sz w:val="24"/>
          <w:lang w:val="bg-BG"/>
        </w:rPr>
        <w:t>ОВ L, 2024/1252, 3.5.2024 г., ELI: http://data.europa.eu/eli/reg/2024/1252/oj.</w:t>
      </w:r>
    </w:p>
  </w:footnote>
  <w:footnote w:id="2">
    <w:p w:rsidR="001F27E1" w:rsidRPr="007D7B63" w:rsidRDefault="001F27E1" w:rsidP="007D7B63">
      <w:pPr>
        <w:pStyle w:val="FootnoteText"/>
        <w:ind w:left="567" w:hanging="567"/>
        <w:rPr>
          <w:sz w:val="24"/>
          <w:lang w:val="bg-BG"/>
        </w:rPr>
      </w:pPr>
      <w:r w:rsidRPr="007D7B63">
        <w:rPr>
          <w:rStyle w:val="FootnoteReference"/>
          <w:sz w:val="24"/>
          <w:lang w:val="bg-BG"/>
        </w:rPr>
        <w:footnoteRef/>
      </w:r>
      <w:r w:rsidR="007D7B63" w:rsidRPr="007D7B63">
        <w:rPr>
          <w:sz w:val="24"/>
          <w:lang w:val="bg-BG"/>
        </w:rPr>
        <w:t xml:space="preserve"> </w:t>
      </w:r>
      <w:r w:rsidR="007D7B63" w:rsidRPr="007D7B63">
        <w:rPr>
          <w:sz w:val="24"/>
          <w:lang w:val="bg-BG"/>
        </w:rPr>
        <w:tab/>
      </w:r>
      <w:r w:rsidRPr="007D7B63">
        <w:rPr>
          <w:sz w:val="24"/>
          <w:lang w:val="bg-BG"/>
        </w:rPr>
        <w:t>ОВ L, 2024/1735, 28.6.2024 г., ELI: http://data.europa.eu/eli/reg/2024/1735/oj.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B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B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7B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4, 0329, 0330, 0331 and 0332/2025"/>
    <w:docVar w:name="dvlangue" w:val="BG"/>
    <w:docVar w:name="dvnumam" w:val="0"/>
    <w:docVar w:name="dvpe" w:val="774.020"/>
    <w:docVar w:name="dvtitre" w:val="Резолюция на Европейския парламент от ... 2025 г. относно мерките срещу въведените от Китай ограничения за износ на суровини от критично значение(2025/2800(RSP))"/>
  </w:docVars>
  <w:rsids>
    <w:rsidRoot w:val="00747E2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7E1"/>
    <w:rsid w:val="001F32AE"/>
    <w:rsid w:val="002767FF"/>
    <w:rsid w:val="002B18FE"/>
    <w:rsid w:val="002B5493"/>
    <w:rsid w:val="00317F0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47E24"/>
    <w:rsid w:val="00751A4A"/>
    <w:rsid w:val="00756632"/>
    <w:rsid w:val="00762C74"/>
    <w:rsid w:val="00786EC0"/>
    <w:rsid w:val="007D1690"/>
    <w:rsid w:val="007D7B63"/>
    <w:rsid w:val="007E22AD"/>
    <w:rsid w:val="00817416"/>
    <w:rsid w:val="00842779"/>
    <w:rsid w:val="00865F67"/>
    <w:rsid w:val="00881A7B"/>
    <w:rsid w:val="008840E5"/>
    <w:rsid w:val="00887B3E"/>
    <w:rsid w:val="008C2AC6"/>
    <w:rsid w:val="008D20D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FE0E0"/>
  <w15:chartTrackingRefBased/>
  <w15:docId w15:val="{A42CD1E0-A510-4851-A166-03E688F6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F27E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F27E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F27E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A39AA-35C1-415D-9278-EFF488B36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2638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2025-07-10T10:46:00Z</dcterms:created>
  <dcterms:modified xsi:type="dcterms:W3CDTF">2025-07-10T10:46:00Z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B10-0324, 0329, 0330, 0331 and 0332/2025</vt:lpwstr>
  </property>
  <property fmtid="{D5CDD505-2E9C-101B-9397-08002B2CF9AE}" pid="4" name="&lt;Type&gt;">
    <vt:lpwstr>RR</vt:lpwstr>
  </property>
</Properties>
</file>