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D16CC" w14:paraId="345F2116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487B4B2" w14:textId="77777777" w:rsidR="00751A4A" w:rsidRPr="00ED16CC" w:rsidRDefault="00BB7A14" w:rsidP="0010095E">
            <w:pPr>
              <w:pStyle w:val="EPName"/>
            </w:pPr>
            <w:r w:rsidRPr="00ED16CC">
              <w:t>Parlament Ewropew</w:t>
            </w:r>
          </w:p>
          <w:p w14:paraId="352BD4A0" w14:textId="77777777" w:rsidR="00751A4A" w:rsidRPr="00ED16C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D16CC">
              <w:t>2024</w:t>
            </w:r>
            <w:r w:rsidR="00817416" w:rsidRPr="00ED16CC">
              <w:t>-202</w:t>
            </w:r>
            <w:r w:rsidRPr="00ED16CC">
              <w:t>9</w:t>
            </w:r>
          </w:p>
        </w:tc>
        <w:tc>
          <w:tcPr>
            <w:tcW w:w="2268" w:type="dxa"/>
            <w:shd w:val="clear" w:color="auto" w:fill="auto"/>
          </w:tcPr>
          <w:p w14:paraId="6D88CE4C" w14:textId="77777777" w:rsidR="00751A4A" w:rsidRPr="00ED16CC" w:rsidRDefault="00187494" w:rsidP="0010095E">
            <w:pPr>
              <w:pStyle w:val="EPLogo"/>
            </w:pPr>
            <w:r w:rsidRPr="00ED16CC">
              <w:rPr>
                <w:noProof/>
                <w:lang w:eastAsia="ja-JP"/>
              </w:rPr>
              <w:drawing>
                <wp:inline distT="0" distB="0" distL="0" distR="0" wp14:anchorId="517A8C74" wp14:editId="656B1EB9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0851CFD" w14:textId="77777777" w:rsidR="00D058B8" w:rsidRPr="00ED16CC" w:rsidRDefault="00D058B8" w:rsidP="004C5D52">
      <w:pPr>
        <w:pStyle w:val="LineTop"/>
      </w:pPr>
    </w:p>
    <w:p w14:paraId="4DB5E123" w14:textId="77777777" w:rsidR="00680577" w:rsidRPr="00ED16CC" w:rsidRDefault="00BB7A14" w:rsidP="00680577">
      <w:pPr>
        <w:pStyle w:val="EPBodyTA1"/>
      </w:pPr>
      <w:r w:rsidRPr="00ED16CC">
        <w:t>TESTI ADOTTATI</w:t>
      </w:r>
    </w:p>
    <w:p w14:paraId="558AE3A4" w14:textId="77777777" w:rsidR="00D058B8" w:rsidRPr="00ED16CC" w:rsidRDefault="00D058B8" w:rsidP="00D058B8">
      <w:pPr>
        <w:pStyle w:val="LineBottom"/>
      </w:pPr>
    </w:p>
    <w:p w14:paraId="4C4BE1F2" w14:textId="57373130" w:rsidR="00BB7A14" w:rsidRPr="00ED16CC" w:rsidRDefault="00BB7A14" w:rsidP="00BB7A14">
      <w:pPr>
        <w:pStyle w:val="ATHeading1"/>
      </w:pPr>
      <w:bookmarkStart w:id="0" w:name="TANumber"/>
      <w:r w:rsidRPr="00ED16CC">
        <w:t>P10_TA(2025)0</w:t>
      </w:r>
      <w:r w:rsidR="00E42C65">
        <w:t>170</w:t>
      </w:r>
      <w:bookmarkEnd w:id="0"/>
    </w:p>
    <w:p w14:paraId="1627D2D0" w14:textId="406CCDB0" w:rsidR="00BB7A14" w:rsidRPr="00ED16CC" w:rsidRDefault="00BB7A14" w:rsidP="00BB7A14">
      <w:pPr>
        <w:pStyle w:val="ATHeading2"/>
      </w:pPr>
      <w:bookmarkStart w:id="1" w:name="title"/>
      <w:bookmarkStart w:id="2" w:name="_Hlk208225820"/>
      <w:r w:rsidRPr="00ED16CC">
        <w:t xml:space="preserve">Ftehim Imsaħħaħ ta’ Sħubija u Kooperazzjoni UE-Repubblika </w:t>
      </w:r>
      <w:proofErr w:type="spellStart"/>
      <w:r w:rsidRPr="00ED16CC">
        <w:t>Kirgiża</w:t>
      </w:r>
      <w:bookmarkEnd w:id="1"/>
      <w:proofErr w:type="spellEnd"/>
    </w:p>
    <w:bookmarkEnd w:id="2"/>
    <w:p w14:paraId="10CF3D7F" w14:textId="77777777" w:rsidR="00BB7A14" w:rsidRPr="00ED16CC" w:rsidRDefault="00BB7A14" w:rsidP="00BB7A14">
      <w:pPr>
        <w:rPr>
          <w:i/>
          <w:vanish/>
        </w:rPr>
      </w:pPr>
      <w:r w:rsidRPr="00ED16CC">
        <w:rPr>
          <w:i/>
        </w:rPr>
        <w:fldChar w:fldCharType="begin"/>
      </w:r>
      <w:r w:rsidRPr="00ED16CC">
        <w:rPr>
          <w:i/>
        </w:rPr>
        <w:instrText xml:space="preserve"> TC"(</w:instrText>
      </w:r>
      <w:bookmarkStart w:id="3" w:name="DocNumber"/>
      <w:r w:rsidRPr="00ED16CC">
        <w:rPr>
          <w:i/>
        </w:rPr>
        <w:instrText>A10-0105/2025</w:instrText>
      </w:r>
      <w:bookmarkEnd w:id="3"/>
      <w:r w:rsidRPr="00ED16CC">
        <w:rPr>
          <w:i/>
        </w:rPr>
        <w:instrText xml:space="preserve"> - Rapporteur: Nacho Sánchez Amor)"\l3 \n&gt; \* MERGEFORMAT </w:instrText>
      </w:r>
      <w:r w:rsidRPr="00ED16CC">
        <w:rPr>
          <w:i/>
        </w:rPr>
        <w:fldChar w:fldCharType="end"/>
      </w:r>
    </w:p>
    <w:p w14:paraId="7976F2FF" w14:textId="77777777" w:rsidR="00BB7A14" w:rsidRPr="00ED16CC" w:rsidRDefault="00BB7A14" w:rsidP="00BB7A14">
      <w:pPr>
        <w:rPr>
          <w:vanish/>
        </w:rPr>
      </w:pPr>
      <w:bookmarkStart w:id="4" w:name="Commission"/>
      <w:r w:rsidRPr="00ED16CC">
        <w:rPr>
          <w:vanish/>
        </w:rPr>
        <w:t>Kumitat għall-Affarijiet Barranin</w:t>
      </w:r>
      <w:bookmarkEnd w:id="4"/>
    </w:p>
    <w:p w14:paraId="635513E0" w14:textId="77777777" w:rsidR="00BB7A14" w:rsidRPr="00ED16CC" w:rsidRDefault="00BB7A14" w:rsidP="00BB7A14">
      <w:pPr>
        <w:rPr>
          <w:vanish/>
        </w:rPr>
      </w:pPr>
      <w:bookmarkStart w:id="5" w:name="PE"/>
      <w:r w:rsidRPr="00ED16CC">
        <w:rPr>
          <w:vanish/>
        </w:rPr>
        <w:t>PE770.270</w:t>
      </w:r>
      <w:bookmarkEnd w:id="5"/>
    </w:p>
    <w:p w14:paraId="51E8604D" w14:textId="1C9502B2" w:rsidR="00BB7A14" w:rsidRPr="00ED16CC" w:rsidRDefault="00BB7A14" w:rsidP="00BB7A14">
      <w:pPr>
        <w:pStyle w:val="ATHeading3"/>
      </w:pPr>
      <w:bookmarkStart w:id="6" w:name="Sujet"/>
      <w:r w:rsidRPr="00ED16CC">
        <w:t>Riżoluzzjoni leġiżlattiva tal-Parlament Ewropew tad-9 ta' Settembru 2025 dwar l-abbozz ta’ deċiżjoni tal-Kunsill dwar il-konklużjoni</w:t>
      </w:r>
      <w:r w:rsidR="009B7F9E">
        <w:t>, f’isem l-Unjoni,</w:t>
      </w:r>
      <w:r w:rsidRPr="00ED16CC">
        <w:t xml:space="preserve"> tal-Ftehim Imsaħħaħ ta’ Sħubija u Kooperazzjoni bejn l-Unjoni Ewropea u l-Istati Membri tagħha, minn naħa waħda, u r-Repubblika </w:t>
      </w:r>
      <w:proofErr w:type="spellStart"/>
      <w:r w:rsidRPr="00ED16CC">
        <w:t>Kirgiża</w:t>
      </w:r>
      <w:proofErr w:type="spellEnd"/>
      <w:r w:rsidRPr="00ED16CC">
        <w:t>, min-naħa l-oħra</w:t>
      </w:r>
      <w:bookmarkEnd w:id="6"/>
      <w:r w:rsidRPr="00ED16CC">
        <w:t xml:space="preserve"> </w:t>
      </w:r>
      <w:bookmarkStart w:id="7" w:name="References"/>
      <w:r w:rsidRPr="00ED16CC">
        <w:t>(10724/22 – C10-0057/2024 – 2022/0184(NLE))</w:t>
      </w:r>
      <w:bookmarkEnd w:id="7"/>
    </w:p>
    <w:p w14:paraId="50A37A11" w14:textId="77777777" w:rsidR="003C4F6E" w:rsidRPr="00ED16CC" w:rsidRDefault="003C4F6E" w:rsidP="003C4F6E">
      <w:pPr>
        <w:pStyle w:val="NormalBold"/>
      </w:pPr>
      <w:bookmarkStart w:id="8" w:name="TextBodyBegin"/>
      <w:bookmarkEnd w:id="8"/>
      <w:r w:rsidRPr="00ED16CC">
        <w:t>(Approvazzjoni)</w:t>
      </w:r>
    </w:p>
    <w:p w14:paraId="2A8EC55B" w14:textId="77777777" w:rsidR="003C4F6E" w:rsidRPr="00ED16CC" w:rsidRDefault="003C4F6E" w:rsidP="003C4F6E">
      <w:pPr>
        <w:pStyle w:val="EPComma"/>
      </w:pPr>
      <w:r w:rsidRPr="00ED16CC">
        <w:rPr>
          <w:i/>
        </w:rPr>
        <w:t>Il-Parlament Ewropew</w:t>
      </w:r>
      <w:r w:rsidRPr="00ED16CC">
        <w:t>,</w:t>
      </w:r>
    </w:p>
    <w:p w14:paraId="4235EC1B" w14:textId="77777777" w:rsidR="003C4F6E" w:rsidRPr="00ED16CC" w:rsidRDefault="003C4F6E" w:rsidP="003C4F6E">
      <w:pPr>
        <w:pStyle w:val="NormalHanging12a"/>
      </w:pPr>
      <w:r w:rsidRPr="00ED16CC">
        <w:t>–</w:t>
      </w:r>
      <w:r w:rsidRPr="00ED16CC">
        <w:tab/>
        <w:t>wara li kkunsidra l-abbozz ta’ deċiżjoni tal-Kunsill (10724/22),</w:t>
      </w:r>
    </w:p>
    <w:p w14:paraId="29AF9C8E" w14:textId="1248266B" w:rsidR="003C4F6E" w:rsidRPr="00ED16CC" w:rsidRDefault="003C4F6E" w:rsidP="003C4F6E">
      <w:pPr>
        <w:pStyle w:val="NormalHanging12a"/>
      </w:pPr>
      <w:r w:rsidRPr="00ED16CC">
        <w:t>–</w:t>
      </w:r>
      <w:r w:rsidRPr="00ED16CC">
        <w:tab/>
        <w:t xml:space="preserve">wara li kkunsidra l-Ftehim Imsaħħaħ ta’ Sħubija u Kooperazzjoni bejn l-Unjoni Ewropea u l-Istati Membri tagħha, minn naħa waħda, u r-Repubblika </w:t>
      </w:r>
      <w:proofErr w:type="spellStart"/>
      <w:r w:rsidRPr="00ED16CC">
        <w:t>Kirgiża</w:t>
      </w:r>
      <w:proofErr w:type="spellEnd"/>
      <w:r w:rsidRPr="00ED16CC">
        <w:t>, min-naħa l-oħra (10660/22),</w:t>
      </w:r>
    </w:p>
    <w:p w14:paraId="5115B7C5" w14:textId="77777777" w:rsidR="003C4F6E" w:rsidRDefault="003C4F6E" w:rsidP="003C4F6E">
      <w:pPr>
        <w:pStyle w:val="NormalHanging12a"/>
      </w:pPr>
      <w:r w:rsidRPr="00ED16CC">
        <w:t>–</w:t>
      </w:r>
      <w:r w:rsidRPr="00ED16CC">
        <w:tab/>
        <w:t>wara li kkunsidra t-talba għal approvazzjoni ppreżentata mill-Kunsill skont l-Artikoli 207 u 209 u l-Artikolu 218(6), it-tieni subparagrafu, il-punt (a), u l-Artikolu 218(7) tat-Trattat dwar il-Funzjonament tal-Unjoni Ewropea (C10</w:t>
      </w:r>
      <w:r w:rsidRPr="00ED16CC">
        <w:noBreakHyphen/>
        <w:t>0057/2024),</w:t>
      </w:r>
    </w:p>
    <w:p w14:paraId="19F76701" w14:textId="55AACBB6" w:rsidR="009B7F9E" w:rsidRPr="00ED16CC" w:rsidRDefault="009B7F9E" w:rsidP="003C4F6E">
      <w:pPr>
        <w:pStyle w:val="NormalHanging12a"/>
      </w:pPr>
      <w:r w:rsidRPr="00ED16CC">
        <w:t>–</w:t>
      </w:r>
      <w:r w:rsidRPr="00ED16CC">
        <w:tab/>
        <w:t xml:space="preserve">wara li kkunsidra </w:t>
      </w:r>
      <w:r>
        <w:t>r-riżoluzzjoni mhux leġiżlattiva tiegħu tad-9 ta’ Settembru 2025</w:t>
      </w:r>
      <w:r>
        <w:rPr>
          <w:rStyle w:val="FootnoteReference"/>
        </w:rPr>
        <w:footnoteReference w:id="1"/>
      </w:r>
      <w:r>
        <w:t xml:space="preserve"> dwar l-abbozz ta’ deċiżjoni,</w:t>
      </w:r>
    </w:p>
    <w:p w14:paraId="4937E5A5" w14:textId="77777777" w:rsidR="003C4F6E" w:rsidRPr="00ED16CC" w:rsidRDefault="003C4F6E" w:rsidP="003C4F6E">
      <w:pPr>
        <w:pStyle w:val="NormalHanging12a"/>
      </w:pPr>
      <w:r w:rsidRPr="00ED16CC">
        <w:t>–</w:t>
      </w:r>
      <w:r w:rsidRPr="00ED16CC">
        <w:tab/>
        <w:t>wara li kkunsidra l-Artikolu 107(1) u (4) u l-Artikolu 117(7) tar-Regoli ta’ Proċedura tiegħu,</w:t>
      </w:r>
    </w:p>
    <w:p w14:paraId="0071C60F" w14:textId="77777777" w:rsidR="003C4F6E" w:rsidRPr="00ED16CC" w:rsidRDefault="003C4F6E" w:rsidP="003C4F6E">
      <w:pPr>
        <w:pStyle w:val="NormalHanging12a"/>
      </w:pPr>
      <w:r w:rsidRPr="00ED16CC">
        <w:t>–</w:t>
      </w:r>
      <w:r w:rsidRPr="00ED16CC">
        <w:tab/>
        <w:t>wara li kkunsidra r-rakkomandazzjoni tal-Kumitat għall-Affarijiet Barranin (A10-0105/2025),</w:t>
      </w:r>
    </w:p>
    <w:p w14:paraId="27C7DC22" w14:textId="77777777" w:rsidR="003C4F6E" w:rsidRPr="00ED16CC" w:rsidRDefault="003C4F6E" w:rsidP="003C4F6E">
      <w:pPr>
        <w:pStyle w:val="NormalHanging12a"/>
      </w:pPr>
      <w:r w:rsidRPr="00ED16CC">
        <w:t>1.</w:t>
      </w:r>
      <w:r w:rsidRPr="00ED16CC">
        <w:tab/>
        <w:t>Jagħti l-approvazzjoni tiegħu għall-konklużjoni tal-ftehim;</w:t>
      </w:r>
    </w:p>
    <w:p w14:paraId="3351B4CC" w14:textId="70606844" w:rsidR="00E365E1" w:rsidRPr="00ED16CC" w:rsidRDefault="003C4F6E" w:rsidP="00DB7DCD">
      <w:pPr>
        <w:ind w:left="567" w:hanging="567"/>
      </w:pPr>
      <w:r w:rsidRPr="00ED16CC">
        <w:t>2.</w:t>
      </w:r>
      <w:r w:rsidRPr="00ED16CC">
        <w:tab/>
        <w:t xml:space="preserve">Jagħti istruzzjonijiet lill-President tiegħu biex tgħaddi l-pożizzjoni tal-Parlament lill-Kunsill u lill-Kummissjoni, kif ukoll lill-gvernijiet u lill-parlamenti tal-Istati Membri u </w:t>
      </w:r>
      <w:r w:rsidRPr="00ED16CC">
        <w:lastRenderedPageBreak/>
        <w:t xml:space="preserve">tar-Repubblika </w:t>
      </w:r>
      <w:proofErr w:type="spellStart"/>
      <w:r w:rsidRPr="00ED16CC">
        <w:t>Kirgiża</w:t>
      </w:r>
      <w:proofErr w:type="spellEnd"/>
      <w:r w:rsidRPr="00ED16CC">
        <w:t>.</w:t>
      </w:r>
    </w:p>
    <w:sectPr w:rsidR="00E365E1" w:rsidRPr="00ED16CC" w:rsidSect="00ED16C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1919F0" w14:textId="77777777" w:rsidR="00BB7A14" w:rsidRPr="00ED16CC" w:rsidRDefault="00BB7A14">
      <w:r w:rsidRPr="00ED16CC">
        <w:separator/>
      </w:r>
    </w:p>
  </w:endnote>
  <w:endnote w:type="continuationSeparator" w:id="0">
    <w:p w14:paraId="6258CA7A" w14:textId="77777777" w:rsidR="00BB7A14" w:rsidRPr="00ED16CC" w:rsidRDefault="00BB7A14">
      <w:r w:rsidRPr="00ED16C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7F24F9" w14:textId="77777777" w:rsidR="00064002" w:rsidRPr="00ED16C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BAE6DA" w14:textId="77777777" w:rsidR="00064002" w:rsidRPr="00ED16C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4CBC96" w14:textId="77777777" w:rsidR="00064002" w:rsidRPr="00ED16C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176268" w14:textId="77777777" w:rsidR="00BB7A14" w:rsidRPr="00ED16CC" w:rsidRDefault="00BB7A14">
      <w:r w:rsidRPr="00ED16CC">
        <w:separator/>
      </w:r>
    </w:p>
  </w:footnote>
  <w:footnote w:type="continuationSeparator" w:id="0">
    <w:p w14:paraId="5158C513" w14:textId="77777777" w:rsidR="00BB7A14" w:rsidRPr="00ED16CC" w:rsidRDefault="00BB7A14">
      <w:r w:rsidRPr="00ED16CC">
        <w:continuationSeparator/>
      </w:r>
    </w:p>
  </w:footnote>
  <w:footnote w:id="1">
    <w:p w14:paraId="1455E6FA" w14:textId="55A5F376" w:rsidR="009B7F9E" w:rsidRPr="00E42C65" w:rsidRDefault="009B7F9E">
      <w:pPr>
        <w:pStyle w:val="FootnoteText"/>
        <w:rPr>
          <w:sz w:val="24"/>
          <w:szCs w:val="24"/>
          <w:lang w:val="mt-MT"/>
        </w:rPr>
      </w:pPr>
      <w:r w:rsidRPr="00FF1BE6">
        <w:rPr>
          <w:rStyle w:val="FootnoteReference"/>
          <w:sz w:val="24"/>
          <w:szCs w:val="24"/>
        </w:rPr>
        <w:footnoteRef/>
      </w:r>
      <w:r w:rsidRPr="00FF1BE6">
        <w:rPr>
          <w:sz w:val="24"/>
          <w:szCs w:val="24"/>
        </w:rPr>
        <w:t xml:space="preserve"> </w:t>
      </w:r>
      <w:r w:rsidRPr="00FF1BE6">
        <w:rPr>
          <w:sz w:val="24"/>
          <w:szCs w:val="24"/>
          <w:lang w:val="mt-MT"/>
        </w:rPr>
        <w:tab/>
        <w:t>Testi adottati, P10_TA(2025)0</w:t>
      </w:r>
      <w:r w:rsidR="00FF1BE6" w:rsidRPr="00FF1BE6">
        <w:rPr>
          <w:sz w:val="24"/>
          <w:szCs w:val="24"/>
          <w:lang w:val="mt-MT"/>
        </w:rPr>
        <w:t>171</w:t>
      </w:r>
      <w:r w:rsidRPr="00FF1BE6">
        <w:rPr>
          <w:sz w:val="24"/>
          <w:szCs w:val="24"/>
          <w:lang w:val="mt-M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FEE24B" w14:textId="77777777" w:rsidR="00064002" w:rsidRPr="00ED16C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1AE560" w14:textId="77777777" w:rsidR="00064002" w:rsidRPr="00ED16C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395320" w14:textId="77777777" w:rsidR="00064002" w:rsidRPr="00ED16C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017296063">
    <w:abstractNumId w:val="9"/>
  </w:num>
  <w:num w:numId="2" w16cid:durableId="1747075092">
    <w:abstractNumId w:val="9"/>
  </w:num>
  <w:num w:numId="3" w16cid:durableId="231356369">
    <w:abstractNumId w:val="7"/>
  </w:num>
  <w:num w:numId="4" w16cid:durableId="818305118">
    <w:abstractNumId w:val="7"/>
  </w:num>
  <w:num w:numId="5" w16cid:durableId="1160804545">
    <w:abstractNumId w:val="6"/>
  </w:num>
  <w:num w:numId="6" w16cid:durableId="2104446714">
    <w:abstractNumId w:val="6"/>
  </w:num>
  <w:num w:numId="7" w16cid:durableId="2019885279">
    <w:abstractNumId w:val="5"/>
  </w:num>
  <w:num w:numId="8" w16cid:durableId="1755936211">
    <w:abstractNumId w:val="5"/>
  </w:num>
  <w:num w:numId="9" w16cid:durableId="926502320">
    <w:abstractNumId w:val="4"/>
  </w:num>
  <w:num w:numId="10" w16cid:durableId="10187384">
    <w:abstractNumId w:val="4"/>
  </w:num>
  <w:num w:numId="11" w16cid:durableId="1179852511">
    <w:abstractNumId w:val="8"/>
  </w:num>
  <w:num w:numId="12" w16cid:durableId="193538599">
    <w:abstractNumId w:val="8"/>
  </w:num>
  <w:num w:numId="13" w16cid:durableId="1856531779">
    <w:abstractNumId w:val="3"/>
  </w:num>
  <w:num w:numId="14" w16cid:durableId="1115293097">
    <w:abstractNumId w:val="3"/>
  </w:num>
  <w:num w:numId="15" w16cid:durableId="1342853962">
    <w:abstractNumId w:val="2"/>
  </w:num>
  <w:num w:numId="16" w16cid:durableId="2118405754">
    <w:abstractNumId w:val="2"/>
  </w:num>
  <w:num w:numId="17" w16cid:durableId="1828939382">
    <w:abstractNumId w:val="1"/>
  </w:num>
  <w:num w:numId="18" w16cid:durableId="1813061420">
    <w:abstractNumId w:val="1"/>
  </w:num>
  <w:num w:numId="19" w16cid:durableId="1442186969">
    <w:abstractNumId w:val="0"/>
  </w:num>
  <w:num w:numId="20" w16cid:durableId="1651405568">
    <w:abstractNumId w:val="0"/>
  </w:num>
  <w:num w:numId="21" w16cid:durableId="23986611">
    <w:abstractNumId w:val="9"/>
  </w:num>
  <w:num w:numId="22" w16cid:durableId="1200163273">
    <w:abstractNumId w:val="7"/>
  </w:num>
  <w:num w:numId="23" w16cid:durableId="14577366">
    <w:abstractNumId w:val="6"/>
  </w:num>
  <w:num w:numId="24" w16cid:durableId="1089808726">
    <w:abstractNumId w:val="5"/>
  </w:num>
  <w:num w:numId="25" w16cid:durableId="1188061398">
    <w:abstractNumId w:val="4"/>
  </w:num>
  <w:num w:numId="26" w16cid:durableId="1606619268">
    <w:abstractNumId w:val="8"/>
  </w:num>
  <w:num w:numId="27" w16cid:durableId="1209145324">
    <w:abstractNumId w:val="3"/>
  </w:num>
  <w:num w:numId="28" w16cid:durableId="1031224859">
    <w:abstractNumId w:val="2"/>
  </w:num>
  <w:num w:numId="29" w16cid:durableId="1572232441">
    <w:abstractNumId w:val="1"/>
  </w:num>
  <w:num w:numId="30" w16cid:durableId="654185433">
    <w:abstractNumId w:val="0"/>
  </w:num>
  <w:num w:numId="31" w16cid:durableId="1101292358">
    <w:abstractNumId w:val="9"/>
  </w:num>
  <w:num w:numId="32" w16cid:durableId="1137449284">
    <w:abstractNumId w:val="7"/>
  </w:num>
  <w:num w:numId="33" w16cid:durableId="202407555">
    <w:abstractNumId w:val="6"/>
  </w:num>
  <w:num w:numId="34" w16cid:durableId="1885167479">
    <w:abstractNumId w:val="5"/>
  </w:num>
  <w:num w:numId="35" w16cid:durableId="1810828358">
    <w:abstractNumId w:val="4"/>
  </w:num>
  <w:num w:numId="36" w16cid:durableId="2096246526">
    <w:abstractNumId w:val="8"/>
  </w:num>
  <w:num w:numId="37" w16cid:durableId="117264383">
    <w:abstractNumId w:val="3"/>
  </w:num>
  <w:num w:numId="38" w16cid:durableId="22094713">
    <w:abstractNumId w:val="2"/>
  </w:num>
  <w:num w:numId="39" w16cid:durableId="2030402662">
    <w:abstractNumId w:val="1"/>
  </w:num>
  <w:num w:numId="40" w16cid:durableId="1056466785">
    <w:abstractNumId w:val="0"/>
  </w:num>
  <w:num w:numId="41" w16cid:durableId="52582349">
    <w:abstractNumId w:val="10"/>
  </w:num>
  <w:num w:numId="42" w16cid:durableId="782500475">
    <w:abstractNumId w:val="10"/>
  </w:num>
  <w:num w:numId="43" w16cid:durableId="135339482">
    <w:abstractNumId w:val="10"/>
  </w:num>
  <w:num w:numId="44" w16cid:durableId="46504818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05/2025"/>
    <w:docVar w:name="dvlangue" w:val="MT"/>
    <w:docVar w:name="dvnumam" w:val="0"/>
    <w:docVar w:name="dvpe" w:val="770.270"/>
    <w:docVar w:name="dvrapporteur" w:val="Rapporteur: "/>
    <w:docVar w:name="dvstar" w:val="***"/>
    <w:docVar w:name="dvtitre" w:val="Riżoluzzjoni leġiżlattiva tal-Parlament Ewropew tad-9 ta' Settembru 2025 dwar l-abbozz ta’ deċiżjoni tal-Kunsill dwar il-konklużjoni tal-Ftehim Imsaħħaħ ta’ Sħubija u Kooperazzjoni bejn l-Unjoni Ewropea u l-Istati Membri tagħha, minn naħa waħda, u r-Repubblika Kirgiża, min-naħa l-oħra(10724/22 – C10-0057/2024 – 2022/0184(NLE))"/>
  </w:docVars>
  <w:rsids>
    <w:rsidRoot w:val="00BB7A14"/>
    <w:rsid w:val="00002272"/>
    <w:rsid w:val="000155B8"/>
    <w:rsid w:val="00064002"/>
    <w:rsid w:val="000677B9"/>
    <w:rsid w:val="000831BA"/>
    <w:rsid w:val="000A42CC"/>
    <w:rsid w:val="000E7DD9"/>
    <w:rsid w:val="0010095E"/>
    <w:rsid w:val="00125B37"/>
    <w:rsid w:val="001739FE"/>
    <w:rsid w:val="00187494"/>
    <w:rsid w:val="001F32AE"/>
    <w:rsid w:val="002767FF"/>
    <w:rsid w:val="002B18FE"/>
    <w:rsid w:val="002B5493"/>
    <w:rsid w:val="00343214"/>
    <w:rsid w:val="00361C00"/>
    <w:rsid w:val="00395FA1"/>
    <w:rsid w:val="003C4F6E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D540C"/>
    <w:rsid w:val="00930C23"/>
    <w:rsid w:val="0093193B"/>
    <w:rsid w:val="009509D8"/>
    <w:rsid w:val="00950B64"/>
    <w:rsid w:val="00981893"/>
    <w:rsid w:val="009B7F9E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B7A14"/>
    <w:rsid w:val="00BD48FE"/>
    <w:rsid w:val="00BD7BD8"/>
    <w:rsid w:val="00BE6ADC"/>
    <w:rsid w:val="00C05BFE"/>
    <w:rsid w:val="00C23CD4"/>
    <w:rsid w:val="00C5579B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B7DCD"/>
    <w:rsid w:val="00E365E1"/>
    <w:rsid w:val="00E42C65"/>
    <w:rsid w:val="00E820A4"/>
    <w:rsid w:val="00EB006A"/>
    <w:rsid w:val="00EB4772"/>
    <w:rsid w:val="00EC5324"/>
    <w:rsid w:val="00ED169E"/>
    <w:rsid w:val="00ED16CC"/>
    <w:rsid w:val="00ED4235"/>
    <w:rsid w:val="00F04346"/>
    <w:rsid w:val="00F075DC"/>
    <w:rsid w:val="00F149E9"/>
    <w:rsid w:val="00F5134D"/>
    <w:rsid w:val="00F74202"/>
    <w:rsid w:val="00F87713"/>
    <w:rsid w:val="00F90142"/>
    <w:rsid w:val="00FB4360"/>
    <w:rsid w:val="00FD0C70"/>
    <w:rsid w:val="00FF1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06AE76B"/>
  <w15:chartTrackingRefBased/>
  <w15:docId w15:val="{0B9CAD64-F714-45D6-9EAA-54BE1B3ED2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3C4F6E"/>
    <w:pPr>
      <w:spacing w:before="480" w:after="240"/>
    </w:pPr>
  </w:style>
  <w:style w:type="paragraph" w:customStyle="1" w:styleId="NormalBold">
    <w:name w:val="NormalBold"/>
    <w:basedOn w:val="Normal"/>
    <w:rsid w:val="003C4F6E"/>
    <w:rPr>
      <w:b/>
    </w:rPr>
  </w:style>
  <w:style w:type="paragraph" w:customStyle="1" w:styleId="NormalHanging12a">
    <w:name w:val="NormalHanging12a"/>
    <w:basedOn w:val="Normal"/>
    <w:rsid w:val="003C4F6E"/>
    <w:pPr>
      <w:spacing w:after="240"/>
      <w:ind w:left="567" w:hanging="567"/>
    </w:pPr>
  </w:style>
  <w:style w:type="character" w:styleId="CommentReference">
    <w:name w:val="annotation reference"/>
    <w:basedOn w:val="DefaultParagraphFont"/>
    <w:rsid w:val="00DB7DCD"/>
    <w:rPr>
      <w:sz w:val="16"/>
      <w:szCs w:val="16"/>
    </w:rPr>
  </w:style>
  <w:style w:type="paragraph" w:styleId="CommentText">
    <w:name w:val="annotation text"/>
    <w:basedOn w:val="Normal"/>
    <w:link w:val="CommentTextChar"/>
    <w:rsid w:val="00DB7DCD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DB7DCD"/>
    <w:rPr>
      <w:lang w:val="mt-MT"/>
    </w:rPr>
  </w:style>
  <w:style w:type="paragraph" w:styleId="CommentSubject">
    <w:name w:val="annotation subject"/>
    <w:basedOn w:val="CommentText"/>
    <w:next w:val="CommentText"/>
    <w:link w:val="CommentSubjectChar"/>
    <w:rsid w:val="00DB7DCD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DB7DCD"/>
    <w:rPr>
      <w:b/>
      <w:bCs/>
      <w:lang w:val="mt-MT"/>
    </w:rPr>
  </w:style>
  <w:style w:type="paragraph" w:styleId="Revision">
    <w:name w:val="Revision"/>
    <w:hidden/>
    <w:uiPriority w:val="99"/>
    <w:semiHidden/>
    <w:rsid w:val="009B7F9E"/>
    <w:rPr>
      <w:sz w:val="24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185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ZAHRA Ritienne</cp:lastModifiedBy>
  <cp:revision>2</cp:revision>
  <cp:lastPrinted>2004-11-19T15:42:00Z</cp:lastPrinted>
  <dcterms:created xsi:type="dcterms:W3CDTF">2025-09-09T11:06:00Z</dcterms:created>
  <dcterms:modified xsi:type="dcterms:W3CDTF">2025-09-09T11:06:00Z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A10-0105/2025</vt:lpwstr>
  </property>
  <property fmtid="{D5CDD505-2E9C-101B-9397-08002B2CF9AE}" pid="4" name="&lt;Type&gt;">
    <vt:lpwstr>RR</vt:lpwstr>
  </property>
</Properties>
</file>