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4C284E" w14:paraId="4F05CAD1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1DFA046" w14:textId="77777777" w:rsidR="00751A4A" w:rsidRPr="004C284E" w:rsidRDefault="009F2673" w:rsidP="0010095E">
            <w:pPr>
              <w:pStyle w:val="EPName"/>
            </w:pPr>
            <w:r w:rsidRPr="004C284E">
              <w:t>Parlamento europeo</w:t>
            </w:r>
          </w:p>
          <w:p w14:paraId="6B146715" w14:textId="77777777" w:rsidR="00751A4A" w:rsidRPr="004C284E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4C284E">
              <w:t>2024</w:t>
            </w:r>
            <w:r w:rsidR="00817416" w:rsidRPr="004C284E">
              <w:t>-202</w:t>
            </w:r>
            <w:r w:rsidRPr="004C284E">
              <w:t>9</w:t>
            </w:r>
          </w:p>
        </w:tc>
        <w:tc>
          <w:tcPr>
            <w:tcW w:w="2268" w:type="dxa"/>
            <w:shd w:val="clear" w:color="auto" w:fill="auto"/>
          </w:tcPr>
          <w:p w14:paraId="08C37FAD" w14:textId="77777777" w:rsidR="00751A4A" w:rsidRPr="004C284E" w:rsidRDefault="00187494" w:rsidP="0010095E">
            <w:pPr>
              <w:pStyle w:val="EPLogo"/>
            </w:pPr>
            <w:r w:rsidRPr="004C284E">
              <w:rPr>
                <w:noProof/>
                <w:lang w:val="en-GB"/>
              </w:rPr>
              <w:drawing>
                <wp:inline distT="0" distB="0" distL="0" distR="0" wp14:anchorId="04A2D930" wp14:editId="7672C62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428BE5" w14:textId="77777777" w:rsidR="00D058B8" w:rsidRPr="004C284E" w:rsidRDefault="00D058B8" w:rsidP="004C5D52">
      <w:pPr>
        <w:pStyle w:val="LineTop"/>
      </w:pPr>
    </w:p>
    <w:p w14:paraId="0FFD8D1D" w14:textId="77777777" w:rsidR="00680577" w:rsidRPr="004C284E" w:rsidRDefault="009F2673" w:rsidP="00680577">
      <w:pPr>
        <w:pStyle w:val="EPBodyTA1"/>
      </w:pPr>
      <w:r w:rsidRPr="004C284E">
        <w:t>TESTI APPROVATI</w:t>
      </w:r>
    </w:p>
    <w:p w14:paraId="0D1B3880" w14:textId="77777777" w:rsidR="00D058B8" w:rsidRPr="004C284E" w:rsidRDefault="00D058B8" w:rsidP="00D058B8">
      <w:pPr>
        <w:pStyle w:val="LineBottom"/>
      </w:pPr>
    </w:p>
    <w:p w14:paraId="68534B5B" w14:textId="3E251369" w:rsidR="009F2673" w:rsidRPr="004C284E" w:rsidRDefault="009F2673" w:rsidP="009F2673">
      <w:pPr>
        <w:pStyle w:val="ATHeading1"/>
      </w:pPr>
      <w:bookmarkStart w:id="0" w:name="TANumber"/>
      <w:r w:rsidRPr="004C284E">
        <w:t>P10_</w:t>
      </w:r>
      <w:proofErr w:type="gramStart"/>
      <w:r w:rsidRPr="004C284E">
        <w:t>TA(</w:t>
      </w:r>
      <w:proofErr w:type="gramEnd"/>
      <w:r w:rsidRPr="004C284E">
        <w:t>2025)0</w:t>
      </w:r>
      <w:r w:rsidR="00C437C4" w:rsidRPr="004C284E">
        <w:t>172</w:t>
      </w:r>
      <w:bookmarkEnd w:id="0"/>
    </w:p>
    <w:p w14:paraId="5E7EDF7D" w14:textId="066A58A4" w:rsidR="009F2673" w:rsidRPr="004C284E" w:rsidRDefault="009F2673" w:rsidP="009F2673">
      <w:pPr>
        <w:pStyle w:val="ATHeading2"/>
      </w:pPr>
      <w:bookmarkStart w:id="1" w:name="title"/>
      <w:bookmarkStart w:id="2" w:name="_Hlk208329150"/>
      <w:r w:rsidRPr="004C284E">
        <w:t xml:space="preserve">Rinnovo parziale dei membri della Corte dei conti – </w:t>
      </w:r>
      <w:r w:rsidR="00C437C4" w:rsidRPr="004C284E">
        <w:t>candidato LU</w:t>
      </w:r>
      <w:bookmarkEnd w:id="2"/>
      <w:bookmarkEnd w:id="1"/>
    </w:p>
    <w:p w14:paraId="44509ACC" w14:textId="77777777" w:rsidR="009F2673" w:rsidRPr="004C284E" w:rsidRDefault="009F2673" w:rsidP="009F2673">
      <w:pPr>
        <w:rPr>
          <w:i/>
          <w:vanish/>
        </w:rPr>
      </w:pPr>
      <w:r w:rsidRPr="004C284E">
        <w:rPr>
          <w:i/>
        </w:rPr>
        <w:fldChar w:fldCharType="begin"/>
      </w:r>
      <w:r w:rsidRPr="004C284E">
        <w:rPr>
          <w:i/>
        </w:rPr>
        <w:instrText xml:space="preserve"> TC"(</w:instrText>
      </w:r>
      <w:bookmarkStart w:id="3" w:name="DocNumber"/>
      <w:r w:rsidRPr="004C284E">
        <w:rPr>
          <w:i/>
        </w:rPr>
        <w:instrText>A10-0148/2025</w:instrText>
      </w:r>
      <w:bookmarkEnd w:id="3"/>
      <w:r w:rsidRPr="004C284E">
        <w:rPr>
          <w:i/>
        </w:rPr>
        <w:instrText xml:space="preserve"> - Relatore: Cristian </w:instrText>
      </w:r>
      <w:proofErr w:type="spellStart"/>
      <w:r w:rsidRPr="004C284E">
        <w:rPr>
          <w:i/>
        </w:rPr>
        <w:instrText>Terheş</w:instrText>
      </w:r>
      <w:proofErr w:type="spellEnd"/>
      <w:r w:rsidRPr="004C284E">
        <w:rPr>
          <w:i/>
        </w:rPr>
        <w:instrText xml:space="preserve">)"\l3 \n&gt; \* MERGEFORMAT </w:instrText>
      </w:r>
      <w:r w:rsidRPr="004C284E">
        <w:rPr>
          <w:i/>
        </w:rPr>
        <w:fldChar w:fldCharType="end"/>
      </w:r>
    </w:p>
    <w:p w14:paraId="634F5C86" w14:textId="77777777" w:rsidR="009F2673" w:rsidRPr="004C284E" w:rsidRDefault="009F2673" w:rsidP="009F2673">
      <w:pPr>
        <w:rPr>
          <w:vanish/>
        </w:rPr>
      </w:pPr>
      <w:bookmarkStart w:id="4" w:name="Commission"/>
      <w:r w:rsidRPr="004C284E">
        <w:rPr>
          <w:vanish/>
        </w:rPr>
        <w:t>Commissione per il controllo dei bilanci</w:t>
      </w:r>
      <w:bookmarkEnd w:id="4"/>
    </w:p>
    <w:p w14:paraId="769D6767" w14:textId="38D736F6" w:rsidR="009F2673" w:rsidRPr="004C284E" w:rsidRDefault="009F2673" w:rsidP="009F2673">
      <w:pPr>
        <w:rPr>
          <w:vanish/>
        </w:rPr>
      </w:pPr>
      <w:bookmarkStart w:id="5" w:name="PE"/>
      <w:r w:rsidRPr="004C284E">
        <w:rPr>
          <w:vanish/>
        </w:rPr>
        <w:t>PE7</w:t>
      </w:r>
      <w:r w:rsidR="00F8064F" w:rsidRPr="004C284E">
        <w:rPr>
          <w:vanish/>
        </w:rPr>
        <w:t>7</w:t>
      </w:r>
      <w:r w:rsidRPr="004C284E">
        <w:rPr>
          <w:vanish/>
        </w:rPr>
        <w:t>4.418</w:t>
      </w:r>
      <w:bookmarkEnd w:id="5"/>
    </w:p>
    <w:p w14:paraId="0F94DBBF" w14:textId="77777777" w:rsidR="009F2673" w:rsidRPr="004C284E" w:rsidRDefault="009F2673" w:rsidP="009F2673">
      <w:pPr>
        <w:pStyle w:val="ATHeading3"/>
      </w:pPr>
      <w:bookmarkStart w:id="6" w:name="Sujet"/>
      <w:r w:rsidRPr="004C284E">
        <w:t xml:space="preserve">Decisione del Parlamento europeo del 9 settembre 2025 sulla proposta di nomina di </w:t>
      </w:r>
      <w:proofErr w:type="spellStart"/>
      <w:r w:rsidRPr="004C284E">
        <w:t>Joëlle</w:t>
      </w:r>
      <w:proofErr w:type="spellEnd"/>
      <w:r w:rsidRPr="004C284E">
        <w:t xml:space="preserve"> </w:t>
      </w:r>
      <w:proofErr w:type="spellStart"/>
      <w:r w:rsidRPr="004C284E">
        <w:t>Elvinger</w:t>
      </w:r>
      <w:proofErr w:type="spellEnd"/>
      <w:r w:rsidRPr="004C284E">
        <w:t xml:space="preserve"> a membro della Corte dei conti</w:t>
      </w:r>
      <w:bookmarkEnd w:id="6"/>
      <w:r w:rsidRPr="004C284E">
        <w:t xml:space="preserve"> </w:t>
      </w:r>
      <w:bookmarkStart w:id="7" w:name="References"/>
      <w:r w:rsidRPr="004C284E">
        <w:t>(C10-0109/2025 – 2025/0805(NLE))</w:t>
      </w:r>
      <w:bookmarkEnd w:id="7"/>
    </w:p>
    <w:p w14:paraId="5CBEF5A4" w14:textId="77777777" w:rsidR="009F2673" w:rsidRPr="004C284E" w:rsidRDefault="009F2673" w:rsidP="009F2673"/>
    <w:p w14:paraId="394E226D" w14:textId="77777777" w:rsidR="00C17F0C" w:rsidRPr="004C284E" w:rsidRDefault="00C17F0C" w:rsidP="00C17F0C">
      <w:pPr>
        <w:pStyle w:val="NormalBold"/>
      </w:pPr>
      <w:bookmarkStart w:id="8" w:name="TextBodyBegin"/>
      <w:bookmarkEnd w:id="8"/>
      <w:r w:rsidRPr="004C284E">
        <w:t>(Consultazione)</w:t>
      </w:r>
    </w:p>
    <w:p w14:paraId="058B7968" w14:textId="77777777" w:rsidR="00C17F0C" w:rsidRPr="004C284E" w:rsidRDefault="00C17F0C" w:rsidP="00C17F0C">
      <w:pPr>
        <w:pStyle w:val="EPComma"/>
      </w:pPr>
      <w:r w:rsidRPr="004C284E">
        <w:rPr>
          <w:i/>
        </w:rPr>
        <w:t>Il Parlamento europeo</w:t>
      </w:r>
      <w:r w:rsidRPr="004C284E">
        <w:t>,</w:t>
      </w:r>
    </w:p>
    <w:p w14:paraId="52BD3B09" w14:textId="77777777" w:rsidR="00C17F0C" w:rsidRPr="004C284E" w:rsidRDefault="00C17F0C" w:rsidP="00C17F0C">
      <w:pPr>
        <w:pStyle w:val="NormalHanging12a"/>
      </w:pPr>
      <w:r w:rsidRPr="004C284E">
        <w:t>–</w:t>
      </w:r>
      <w:r w:rsidRPr="004C284E">
        <w:tab/>
        <w:t>visto l'articolo 286, paragrafo 2, del trattato sul funzionamento dell'Unione europea, a norma del quale è stato consultato dal Consiglio (C10</w:t>
      </w:r>
      <w:r w:rsidRPr="004C284E">
        <w:noBreakHyphen/>
        <w:t>0109/2025),</w:t>
      </w:r>
    </w:p>
    <w:p w14:paraId="408EA136" w14:textId="77777777" w:rsidR="00C17F0C" w:rsidRPr="004C284E" w:rsidRDefault="00C17F0C" w:rsidP="00C17F0C">
      <w:pPr>
        <w:pStyle w:val="NormalHanging12a"/>
      </w:pPr>
      <w:r w:rsidRPr="004C284E">
        <w:t>–</w:t>
      </w:r>
      <w:r w:rsidRPr="004C284E">
        <w:tab/>
        <w:t>visto l'articolo 133 del suo regolamento,</w:t>
      </w:r>
    </w:p>
    <w:p w14:paraId="3ACB5F65" w14:textId="77777777" w:rsidR="00C17F0C" w:rsidRPr="004C284E" w:rsidRDefault="00C17F0C" w:rsidP="00C17F0C">
      <w:pPr>
        <w:pStyle w:val="NormalHanging12a"/>
      </w:pPr>
      <w:r w:rsidRPr="004C284E">
        <w:t>–</w:t>
      </w:r>
      <w:r w:rsidRPr="004C284E">
        <w:tab/>
        <w:t>vista la relazione della commissione per il controllo dei bilanci (A10</w:t>
      </w:r>
      <w:r w:rsidRPr="004C284E">
        <w:noBreakHyphen/>
        <w:t>0148/2025),</w:t>
      </w:r>
    </w:p>
    <w:p w14:paraId="27178A2C" w14:textId="77777777" w:rsidR="00C17F0C" w:rsidRPr="004C284E" w:rsidRDefault="00C17F0C" w:rsidP="00C17F0C">
      <w:pPr>
        <w:pStyle w:val="NormalHanging12a"/>
      </w:pPr>
      <w:r w:rsidRPr="004C284E">
        <w:t>A.</w:t>
      </w:r>
      <w:r w:rsidRPr="004C284E">
        <w:tab/>
        <w:t xml:space="preserve">considerando che, con lettera del 2 giugno 2025, il Consiglio ha consultato il Parlamento europeo sulla nomina di </w:t>
      </w:r>
      <w:proofErr w:type="spellStart"/>
      <w:r w:rsidRPr="004C284E">
        <w:t>Joëlle</w:t>
      </w:r>
      <w:proofErr w:type="spellEnd"/>
      <w:r w:rsidRPr="004C284E">
        <w:t xml:space="preserve"> </w:t>
      </w:r>
      <w:proofErr w:type="spellStart"/>
      <w:r w:rsidRPr="004C284E">
        <w:t>Elvinger</w:t>
      </w:r>
      <w:proofErr w:type="spellEnd"/>
      <w:r w:rsidRPr="004C284E">
        <w:t xml:space="preserve"> a membro della Corte dei conti;</w:t>
      </w:r>
    </w:p>
    <w:p w14:paraId="4D1C83B7" w14:textId="57FC90F9" w:rsidR="00C17F0C" w:rsidRPr="004C284E" w:rsidRDefault="00C17F0C" w:rsidP="00C17F0C">
      <w:pPr>
        <w:pStyle w:val="NormalHanging12a"/>
      </w:pPr>
      <w:r w:rsidRPr="004C284E">
        <w:t>B.</w:t>
      </w:r>
      <w:r w:rsidRPr="004C284E">
        <w:tab/>
        <w:t xml:space="preserve">considerando che la commissione per il controllo dei bilanci ha valutato le qualifiche di </w:t>
      </w:r>
      <w:proofErr w:type="spellStart"/>
      <w:r w:rsidRPr="004C284E">
        <w:t>Joëlle</w:t>
      </w:r>
      <w:proofErr w:type="spellEnd"/>
      <w:r w:rsidRPr="004C284E">
        <w:t xml:space="preserve"> </w:t>
      </w:r>
      <w:proofErr w:type="spellStart"/>
      <w:r w:rsidRPr="004C284E">
        <w:t>Elvinger</w:t>
      </w:r>
      <w:proofErr w:type="spellEnd"/>
      <w:r w:rsidRPr="004C284E">
        <w:t xml:space="preserve">, </w:t>
      </w:r>
      <w:r w:rsidR="00F8064F" w:rsidRPr="004C284E">
        <w:t>in particolare alla luce dei requisiti</w:t>
      </w:r>
      <w:r w:rsidRPr="004C284E">
        <w:t xml:space="preserve"> di cui all'articolo 286, paragrafo 1, del trattato sul funzionamento dell'Unione europea; che, nell'ambito di tale valutazione, la commissione ha ricevuto da</w:t>
      </w:r>
      <w:r w:rsidR="00C96AF4" w:rsidRPr="004C284E">
        <w:t xml:space="preserve"> </w:t>
      </w:r>
      <w:proofErr w:type="spellStart"/>
      <w:r w:rsidR="00C96AF4" w:rsidRPr="004C284E">
        <w:t>Joëlle</w:t>
      </w:r>
      <w:proofErr w:type="spellEnd"/>
      <w:r w:rsidR="00C96AF4" w:rsidRPr="004C284E">
        <w:t xml:space="preserve"> </w:t>
      </w:r>
      <w:proofErr w:type="spellStart"/>
      <w:r w:rsidR="00C96AF4" w:rsidRPr="004C284E">
        <w:t>Elvinger</w:t>
      </w:r>
      <w:proofErr w:type="spellEnd"/>
      <w:r w:rsidRPr="004C284E">
        <w:t xml:space="preserve"> un curriculum vitae nonché le sue risposte al questionario scritto che le era stato trasmesso;</w:t>
      </w:r>
    </w:p>
    <w:p w14:paraId="59F5D321" w14:textId="6D4F6311" w:rsidR="00C17F0C" w:rsidRPr="004C284E" w:rsidRDefault="00C17F0C" w:rsidP="00C17F0C">
      <w:pPr>
        <w:pStyle w:val="NormalHanging12a"/>
      </w:pPr>
      <w:r w:rsidRPr="004C284E">
        <w:t>C.</w:t>
      </w:r>
      <w:r w:rsidRPr="004C284E">
        <w:tab/>
        <w:t>considerando che la commissione per il controllo dei bilanci ha poi proceduto, il 15 luglio 2025, a un'audizione d</w:t>
      </w:r>
      <w:r w:rsidR="00C96AF4" w:rsidRPr="004C284E">
        <w:t xml:space="preserve">i </w:t>
      </w:r>
      <w:proofErr w:type="spellStart"/>
      <w:r w:rsidR="00C96AF4" w:rsidRPr="004C284E">
        <w:t>Joëlle</w:t>
      </w:r>
      <w:proofErr w:type="spellEnd"/>
      <w:r w:rsidR="00C96AF4" w:rsidRPr="004C284E">
        <w:t xml:space="preserve"> </w:t>
      </w:r>
      <w:proofErr w:type="spellStart"/>
      <w:r w:rsidR="00C96AF4" w:rsidRPr="004C284E">
        <w:t>Elvinger</w:t>
      </w:r>
      <w:proofErr w:type="spellEnd"/>
      <w:r w:rsidRPr="004C284E">
        <w:t>, nel corso della quale quest'ultima ha rilasciato una dichiarazione preliminare e ha risposto alle domande rivoltele dai membri della commissione;</w:t>
      </w:r>
    </w:p>
    <w:p w14:paraId="46B1760D" w14:textId="77777777" w:rsidR="00C17F0C" w:rsidRPr="004C284E" w:rsidRDefault="00C17F0C" w:rsidP="00C17F0C">
      <w:pPr>
        <w:pStyle w:val="NormalHanging12a"/>
      </w:pPr>
      <w:r w:rsidRPr="004C284E">
        <w:t>1.</w:t>
      </w:r>
      <w:r w:rsidRPr="004C284E">
        <w:tab/>
        <w:t xml:space="preserve">esprime parere positivo sulla proposta del Consiglio di nominare </w:t>
      </w:r>
      <w:proofErr w:type="spellStart"/>
      <w:r w:rsidRPr="004C284E">
        <w:t>Joëlle</w:t>
      </w:r>
      <w:proofErr w:type="spellEnd"/>
      <w:r w:rsidRPr="004C284E">
        <w:t xml:space="preserve"> </w:t>
      </w:r>
      <w:proofErr w:type="spellStart"/>
      <w:r w:rsidRPr="004C284E">
        <w:t>Elvinger</w:t>
      </w:r>
      <w:proofErr w:type="spellEnd"/>
      <w:r w:rsidRPr="004C284E">
        <w:t xml:space="preserve"> membro della Corte dei conti;</w:t>
      </w:r>
    </w:p>
    <w:p w14:paraId="210A9B21" w14:textId="047302D5" w:rsidR="00900EB2" w:rsidRPr="004C284E" w:rsidRDefault="00C17F0C" w:rsidP="00900EB2">
      <w:pPr>
        <w:pStyle w:val="NormalHanging12a"/>
      </w:pPr>
      <w:r w:rsidRPr="004C284E">
        <w:t>2.</w:t>
      </w:r>
      <w:r w:rsidRPr="004C284E">
        <w:tab/>
        <w:t>incarica la sua Presidente di trasmettere la presente decisione al Consiglio e, per conoscenza, alla Corte dei conti nonché alle altre istituzioni dell'Unione europea e alle istituzioni di controllo degli Stati membri.</w:t>
      </w:r>
    </w:p>
    <w:sectPr w:rsidR="00900EB2" w:rsidRPr="004C284E" w:rsidSect="00900E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ED497" w14:textId="77777777" w:rsidR="009F2673" w:rsidRPr="00900EB2" w:rsidRDefault="009F2673">
      <w:r w:rsidRPr="00900EB2">
        <w:separator/>
      </w:r>
    </w:p>
  </w:endnote>
  <w:endnote w:type="continuationSeparator" w:id="0">
    <w:p w14:paraId="7B1A00F8" w14:textId="77777777" w:rsidR="009F2673" w:rsidRPr="00900EB2" w:rsidRDefault="009F2673">
      <w:r w:rsidRPr="00900EB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1E760" w14:textId="77777777" w:rsidR="00064002" w:rsidRPr="00900EB2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661C" w14:textId="77777777" w:rsidR="00064002" w:rsidRPr="00900EB2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BF137" w14:textId="77777777" w:rsidR="00064002" w:rsidRPr="00900EB2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A29A" w14:textId="77777777" w:rsidR="009F2673" w:rsidRPr="00900EB2" w:rsidRDefault="009F2673">
      <w:r w:rsidRPr="00900EB2">
        <w:separator/>
      </w:r>
    </w:p>
  </w:footnote>
  <w:footnote w:type="continuationSeparator" w:id="0">
    <w:p w14:paraId="15219E18" w14:textId="77777777" w:rsidR="009F2673" w:rsidRPr="00900EB2" w:rsidRDefault="009F2673">
      <w:r w:rsidRPr="00900EB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6EA6C" w14:textId="77777777" w:rsidR="00064002" w:rsidRPr="00900EB2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72D41" w14:textId="77777777" w:rsidR="00064002" w:rsidRPr="00900EB2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E11F" w14:textId="77777777" w:rsidR="00064002" w:rsidRPr="00900EB2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413431239">
    <w:abstractNumId w:val="9"/>
  </w:num>
  <w:num w:numId="2" w16cid:durableId="1403139738">
    <w:abstractNumId w:val="9"/>
  </w:num>
  <w:num w:numId="3" w16cid:durableId="1778600589">
    <w:abstractNumId w:val="7"/>
  </w:num>
  <w:num w:numId="4" w16cid:durableId="722369625">
    <w:abstractNumId w:val="7"/>
  </w:num>
  <w:num w:numId="5" w16cid:durableId="117073363">
    <w:abstractNumId w:val="6"/>
  </w:num>
  <w:num w:numId="6" w16cid:durableId="1387876719">
    <w:abstractNumId w:val="6"/>
  </w:num>
  <w:num w:numId="7" w16cid:durableId="1351293301">
    <w:abstractNumId w:val="5"/>
  </w:num>
  <w:num w:numId="8" w16cid:durableId="1241057625">
    <w:abstractNumId w:val="5"/>
  </w:num>
  <w:num w:numId="9" w16cid:durableId="868297570">
    <w:abstractNumId w:val="4"/>
  </w:num>
  <w:num w:numId="10" w16cid:durableId="596324779">
    <w:abstractNumId w:val="4"/>
  </w:num>
  <w:num w:numId="11" w16cid:durableId="1059281504">
    <w:abstractNumId w:val="8"/>
  </w:num>
  <w:num w:numId="12" w16cid:durableId="624047685">
    <w:abstractNumId w:val="8"/>
  </w:num>
  <w:num w:numId="13" w16cid:durableId="569998440">
    <w:abstractNumId w:val="3"/>
  </w:num>
  <w:num w:numId="14" w16cid:durableId="1464692958">
    <w:abstractNumId w:val="3"/>
  </w:num>
  <w:num w:numId="15" w16cid:durableId="217711771">
    <w:abstractNumId w:val="2"/>
  </w:num>
  <w:num w:numId="16" w16cid:durableId="79908144">
    <w:abstractNumId w:val="2"/>
  </w:num>
  <w:num w:numId="17" w16cid:durableId="1460999429">
    <w:abstractNumId w:val="1"/>
  </w:num>
  <w:num w:numId="18" w16cid:durableId="1394740398">
    <w:abstractNumId w:val="1"/>
  </w:num>
  <w:num w:numId="19" w16cid:durableId="983511746">
    <w:abstractNumId w:val="0"/>
  </w:num>
  <w:num w:numId="20" w16cid:durableId="409427463">
    <w:abstractNumId w:val="0"/>
  </w:num>
  <w:num w:numId="21" w16cid:durableId="718015070">
    <w:abstractNumId w:val="9"/>
  </w:num>
  <w:num w:numId="22" w16cid:durableId="1948267430">
    <w:abstractNumId w:val="7"/>
  </w:num>
  <w:num w:numId="23" w16cid:durableId="1002048577">
    <w:abstractNumId w:val="6"/>
  </w:num>
  <w:num w:numId="24" w16cid:durableId="1925795718">
    <w:abstractNumId w:val="5"/>
  </w:num>
  <w:num w:numId="25" w16cid:durableId="649796349">
    <w:abstractNumId w:val="4"/>
  </w:num>
  <w:num w:numId="26" w16cid:durableId="20086459">
    <w:abstractNumId w:val="8"/>
  </w:num>
  <w:num w:numId="27" w16cid:durableId="139003408">
    <w:abstractNumId w:val="3"/>
  </w:num>
  <w:num w:numId="28" w16cid:durableId="1802993117">
    <w:abstractNumId w:val="2"/>
  </w:num>
  <w:num w:numId="29" w16cid:durableId="71007063">
    <w:abstractNumId w:val="1"/>
  </w:num>
  <w:num w:numId="30" w16cid:durableId="1926723961">
    <w:abstractNumId w:val="0"/>
  </w:num>
  <w:num w:numId="31" w16cid:durableId="660429749">
    <w:abstractNumId w:val="9"/>
  </w:num>
  <w:num w:numId="32" w16cid:durableId="1370257013">
    <w:abstractNumId w:val="7"/>
  </w:num>
  <w:num w:numId="33" w16cid:durableId="248972396">
    <w:abstractNumId w:val="6"/>
  </w:num>
  <w:num w:numId="34" w16cid:durableId="280572314">
    <w:abstractNumId w:val="5"/>
  </w:num>
  <w:num w:numId="35" w16cid:durableId="776297088">
    <w:abstractNumId w:val="4"/>
  </w:num>
  <w:num w:numId="36" w16cid:durableId="1265921842">
    <w:abstractNumId w:val="8"/>
  </w:num>
  <w:num w:numId="37" w16cid:durableId="1647468106">
    <w:abstractNumId w:val="3"/>
  </w:num>
  <w:num w:numId="38" w16cid:durableId="112673496">
    <w:abstractNumId w:val="2"/>
  </w:num>
  <w:num w:numId="39" w16cid:durableId="1696878696">
    <w:abstractNumId w:val="1"/>
  </w:num>
  <w:num w:numId="40" w16cid:durableId="310839518">
    <w:abstractNumId w:val="0"/>
  </w:num>
  <w:num w:numId="41" w16cid:durableId="219173203">
    <w:abstractNumId w:val="10"/>
  </w:num>
  <w:num w:numId="42" w16cid:durableId="561451189">
    <w:abstractNumId w:val="10"/>
  </w:num>
  <w:num w:numId="43" w16cid:durableId="2028872812">
    <w:abstractNumId w:val="10"/>
  </w:num>
  <w:num w:numId="44" w16cid:durableId="2711360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vdocse" w:val="A10-0148/2025"/>
    <w:docVar w:name="dvlangue" w:val="IT"/>
    <w:docVar w:name="dvnumam" w:val="0"/>
    <w:docVar w:name="dvpe" w:val="744.418"/>
    <w:docVar w:name="dvrapporteur" w:val="Relatore: "/>
    <w:docVar w:name="dvtitre" w:val="Decisione del Parlamento europeo del 9 settembre 2025 sulla proposta di nomina di Joëlle Elvinger a membro della Corte dei conti(C10-0109/2025 – 2025/0805(NLE))"/>
  </w:docVars>
  <w:rsids>
    <w:rsidRoot w:val="009F2673"/>
    <w:rsid w:val="00002272"/>
    <w:rsid w:val="00064002"/>
    <w:rsid w:val="000677B9"/>
    <w:rsid w:val="000831BA"/>
    <w:rsid w:val="000A42CC"/>
    <w:rsid w:val="000E7DD9"/>
    <w:rsid w:val="0010095E"/>
    <w:rsid w:val="00125B37"/>
    <w:rsid w:val="00141882"/>
    <w:rsid w:val="00187494"/>
    <w:rsid w:val="001F32AE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284E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907D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00EB2"/>
    <w:rsid w:val="00907994"/>
    <w:rsid w:val="00930C23"/>
    <w:rsid w:val="0093193B"/>
    <w:rsid w:val="009509D8"/>
    <w:rsid w:val="00950B64"/>
    <w:rsid w:val="00981893"/>
    <w:rsid w:val="009F2673"/>
    <w:rsid w:val="00A1687D"/>
    <w:rsid w:val="00A3075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17F0C"/>
    <w:rsid w:val="00C23CD4"/>
    <w:rsid w:val="00C437C4"/>
    <w:rsid w:val="00C61C0C"/>
    <w:rsid w:val="00C941CB"/>
    <w:rsid w:val="00C96AF4"/>
    <w:rsid w:val="00CC2357"/>
    <w:rsid w:val="00CC64B1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A0472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064F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BD5863"/>
  <w15:chartTrackingRefBased/>
  <w15:docId w15:val="{2837F6E0-6ADE-432E-B482-1ED0981C9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it-IT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C17F0C"/>
    <w:rPr>
      <w:b/>
    </w:rPr>
  </w:style>
  <w:style w:type="paragraph" w:customStyle="1" w:styleId="NormalHanging12a">
    <w:name w:val="NormalHanging12a"/>
    <w:basedOn w:val="Normal"/>
    <w:rsid w:val="00C17F0C"/>
    <w:pPr>
      <w:spacing w:after="240"/>
      <w:ind w:left="567" w:hanging="567"/>
    </w:pPr>
  </w:style>
  <w:style w:type="paragraph" w:customStyle="1" w:styleId="EPComma">
    <w:name w:val="EPComma"/>
    <w:basedOn w:val="Normal"/>
    <w:rsid w:val="00C17F0C"/>
    <w:pPr>
      <w:spacing w:before="480" w:after="240"/>
    </w:pPr>
  </w:style>
  <w:style w:type="character" w:styleId="CommentReference">
    <w:name w:val="annotation reference"/>
    <w:basedOn w:val="DefaultParagraphFont"/>
    <w:rsid w:val="00907994"/>
    <w:rPr>
      <w:sz w:val="16"/>
      <w:szCs w:val="16"/>
    </w:rPr>
  </w:style>
  <w:style w:type="paragraph" w:styleId="CommentText">
    <w:name w:val="annotation text"/>
    <w:basedOn w:val="Normal"/>
    <w:link w:val="CommentTextChar"/>
    <w:rsid w:val="0090799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07994"/>
    <w:rPr>
      <w:lang w:val="it-IT"/>
    </w:rPr>
  </w:style>
  <w:style w:type="paragraph" w:styleId="CommentSubject">
    <w:name w:val="annotation subject"/>
    <w:basedOn w:val="CommentText"/>
    <w:next w:val="CommentText"/>
    <w:link w:val="CommentSubjectChar"/>
    <w:rsid w:val="009079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07994"/>
    <w:rPr>
      <w:b/>
      <w:bCs/>
      <w:lang w:val="it-IT"/>
    </w:rPr>
  </w:style>
  <w:style w:type="paragraph" w:styleId="Revision">
    <w:name w:val="Revision"/>
    <w:hidden/>
    <w:uiPriority w:val="99"/>
    <w:semiHidden/>
    <w:rsid w:val="00F8064F"/>
    <w:rPr>
      <w:sz w:val="24"/>
      <w:lang w:val="it-IT"/>
    </w:rPr>
  </w:style>
  <w:style w:type="paragraph" w:styleId="BalloonText">
    <w:name w:val="Balloon Text"/>
    <w:basedOn w:val="Normal"/>
    <w:link w:val="BalloonTextChar"/>
    <w:rsid w:val="00C96A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6AF4"/>
    <w:rPr>
      <w:rFonts w:ascii="Segoe U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4C833-7966-4F96-949A-192544A87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LOMBARDINI Cecilia</dc:creator>
  <cp:keywords/>
  <cp:lastModifiedBy>LOMBARDINI Cecilia</cp:lastModifiedBy>
  <cp:revision>2</cp:revision>
  <cp:lastPrinted>2004-11-19T15:42:00Z</cp:lastPrinted>
  <dcterms:created xsi:type="dcterms:W3CDTF">2025-09-09T14:58:00Z</dcterms:created>
  <dcterms:modified xsi:type="dcterms:W3CDTF">2025-09-09T14:58:00Z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IT</vt:lpwstr>
  </property>
  <property fmtid="{D5CDD505-2E9C-101B-9397-08002B2CF9AE}" pid="3" name="&lt;FdR&gt;">
    <vt:lpwstr>A10-0148/2025</vt:lpwstr>
  </property>
  <property fmtid="{D5CDD505-2E9C-101B-9397-08002B2CF9AE}" pid="4" name="&lt;Type&gt;">
    <vt:lpwstr>RR</vt:lpwstr>
  </property>
</Properties>
</file>